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E9B59F">
      <w:pPr>
        <w:pStyle w:val="5"/>
        <w:rPr>
          <w:rFonts w:hint="eastAsia" w:ascii="Times New Roman"/>
          <w:color w:val="000000" w:themeColor="text1"/>
          <w:sz w:val="32"/>
          <w:szCs w:val="32"/>
          <w14:textFill>
            <w14:solidFill>
              <w14:schemeClr w14:val="tx1"/>
            </w14:solidFill>
          </w14:textFill>
        </w:rPr>
      </w:pPr>
      <w:r>
        <w:rPr>
          <w:rFonts w:ascii="Times New Roman" w:hAnsi="宋体"/>
          <w:color w:val="000000" w:themeColor="text1"/>
          <w:sz w:val="32"/>
          <w:szCs w:val="32"/>
          <w14:textFill>
            <w14:solidFill>
              <w14:schemeClr w14:val="tx1"/>
            </w14:solidFill>
          </w14:textFill>
        </w:rPr>
        <w:t>表一、建设项目基本情况</w:t>
      </w:r>
    </w:p>
    <w:tbl>
      <w:tblPr>
        <w:tblStyle w:val="19"/>
        <w:tblW w:w="94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32"/>
        <w:gridCol w:w="1028"/>
        <w:gridCol w:w="567"/>
        <w:gridCol w:w="751"/>
        <w:gridCol w:w="216"/>
        <w:gridCol w:w="216"/>
        <w:gridCol w:w="733"/>
        <w:gridCol w:w="216"/>
        <w:gridCol w:w="587"/>
        <w:gridCol w:w="723"/>
        <w:gridCol w:w="583"/>
        <w:gridCol w:w="849"/>
      </w:tblGrid>
      <w:tr w14:paraId="248EB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2932" w:type="dxa"/>
            <w:vAlign w:val="center"/>
          </w:tcPr>
          <w:p w14:paraId="3D95162C">
            <w:pPr>
              <w:snapToGrid w:val="0"/>
              <w:spacing w:before="50" w:line="276" w:lineRule="auto"/>
              <w:jc w:val="center"/>
              <w:rPr>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项目名称</w:t>
            </w:r>
          </w:p>
        </w:tc>
        <w:tc>
          <w:tcPr>
            <w:tcW w:w="6469" w:type="dxa"/>
            <w:gridSpan w:val="11"/>
            <w:vAlign w:val="center"/>
          </w:tcPr>
          <w:p w14:paraId="7D8C984B">
            <w:pPr>
              <w:tabs>
                <w:tab w:val="left" w:pos="1331"/>
              </w:tabs>
              <w:rPr>
                <w:bCs/>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 xml:space="preserve">     云南省新平县肥味河地区铁铜多金属矿勘探</w:t>
            </w:r>
          </w:p>
        </w:tc>
      </w:tr>
      <w:tr w14:paraId="10BC4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32" w:type="dxa"/>
            <w:vAlign w:val="center"/>
          </w:tcPr>
          <w:p w14:paraId="4A8CBD18">
            <w:pPr>
              <w:snapToGrid w:val="0"/>
              <w:spacing w:before="50" w:line="276" w:lineRule="auto"/>
              <w:jc w:val="center"/>
              <w:rPr>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建设单位</w:t>
            </w:r>
          </w:p>
        </w:tc>
        <w:tc>
          <w:tcPr>
            <w:tcW w:w="6469" w:type="dxa"/>
            <w:gridSpan w:val="11"/>
            <w:vAlign w:val="center"/>
          </w:tcPr>
          <w:p w14:paraId="42757CAA">
            <w:pPr>
              <w:ind w:left="1073" w:hanging="1072" w:hangingChars="447"/>
              <w:jc w:val="center"/>
              <w:rPr>
                <w:rFonts w:hint="eastAsia"/>
                <w:bCs/>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云南省玉溪市红塔运输有限公司</w:t>
            </w:r>
          </w:p>
        </w:tc>
      </w:tr>
      <w:tr w14:paraId="205C9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32" w:type="dxa"/>
            <w:vAlign w:val="center"/>
          </w:tcPr>
          <w:p w14:paraId="2787C10D">
            <w:pPr>
              <w:snapToGrid w:val="0"/>
              <w:spacing w:before="50" w:line="276" w:lineRule="auto"/>
              <w:jc w:val="center"/>
              <w:rPr>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法人代表</w:t>
            </w:r>
          </w:p>
        </w:tc>
        <w:tc>
          <w:tcPr>
            <w:tcW w:w="2562" w:type="dxa"/>
            <w:gridSpan w:val="4"/>
            <w:vAlign w:val="center"/>
          </w:tcPr>
          <w:p w14:paraId="7FB23434">
            <w:pPr>
              <w:snapToGrid w:val="0"/>
              <w:spacing w:before="50" w:line="276" w:lineRule="auto"/>
              <w:jc w:val="center"/>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徐兴德</w:t>
            </w:r>
          </w:p>
        </w:tc>
        <w:tc>
          <w:tcPr>
            <w:tcW w:w="949" w:type="dxa"/>
            <w:gridSpan w:val="2"/>
            <w:vAlign w:val="center"/>
          </w:tcPr>
          <w:p w14:paraId="5546A920">
            <w:pPr>
              <w:snapToGrid w:val="0"/>
              <w:spacing w:before="50" w:line="276" w:lineRule="auto"/>
              <w:jc w:val="center"/>
              <w:rPr>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联系人</w:t>
            </w:r>
          </w:p>
        </w:tc>
        <w:tc>
          <w:tcPr>
            <w:tcW w:w="2958" w:type="dxa"/>
            <w:gridSpan w:val="5"/>
            <w:vAlign w:val="center"/>
          </w:tcPr>
          <w:p w14:paraId="63B69D2E">
            <w:pPr>
              <w:snapToGrid w:val="0"/>
              <w:spacing w:before="50" w:line="276" w:lineRule="auto"/>
              <w:jc w:val="center"/>
              <w:rPr>
                <w:color w:val="000000" w:themeColor="text1"/>
                <w:sz w:val="24"/>
                <w:szCs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马蒙</w:t>
            </w:r>
          </w:p>
        </w:tc>
      </w:tr>
      <w:tr w14:paraId="45E64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2932" w:type="dxa"/>
            <w:vAlign w:val="center"/>
          </w:tcPr>
          <w:p w14:paraId="0CAF16B9">
            <w:pPr>
              <w:snapToGrid w:val="0"/>
              <w:spacing w:before="50" w:line="276" w:lineRule="auto"/>
              <w:jc w:val="center"/>
              <w:rPr>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通讯地址</w:t>
            </w:r>
          </w:p>
        </w:tc>
        <w:tc>
          <w:tcPr>
            <w:tcW w:w="6469" w:type="dxa"/>
            <w:gridSpan w:val="11"/>
            <w:vAlign w:val="center"/>
          </w:tcPr>
          <w:p w14:paraId="6FED77A1">
            <w:pPr>
              <w:ind w:left="1073" w:hanging="1072" w:hangingChars="447"/>
              <w:jc w:val="center"/>
              <w:rPr>
                <w:rFonts w:hint="eastAsia" w:eastAsiaTheme="minorEastAsia"/>
                <w:color w:val="000000" w:themeColor="text1"/>
                <w:szCs w:val="24"/>
                <w:lang w:eastAsia="zh-CN"/>
                <w14:textFill>
                  <w14:solidFill>
                    <w14:schemeClr w14:val="tx1"/>
                  </w14:solidFill>
                </w14:textFill>
              </w:rPr>
            </w:pPr>
            <w:r>
              <w:rPr>
                <w:rFonts w:hAnsi="宋体"/>
                <w:color w:val="000000" w:themeColor="text1"/>
                <w:sz w:val="24"/>
                <w:szCs w:val="24"/>
                <w14:textFill>
                  <w14:solidFill>
                    <w14:schemeClr w14:val="tx1"/>
                  </w14:solidFill>
                </w14:textFill>
              </w:rPr>
              <w:t>云南省玉溪市</w:t>
            </w:r>
            <w:r>
              <w:rPr>
                <w:rFonts w:hint="eastAsia" w:hAnsi="宋体"/>
                <w:color w:val="000000" w:themeColor="text1"/>
                <w:sz w:val="24"/>
                <w:szCs w:val="24"/>
                <w:lang w:eastAsia="zh-CN"/>
                <w14:textFill>
                  <w14:solidFill>
                    <w14:schemeClr w14:val="tx1"/>
                  </w14:solidFill>
                </w14:textFill>
              </w:rPr>
              <w:t>高新区抚仙路</w:t>
            </w:r>
          </w:p>
        </w:tc>
      </w:tr>
      <w:tr w14:paraId="24A89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32" w:type="dxa"/>
            <w:vAlign w:val="center"/>
          </w:tcPr>
          <w:p w14:paraId="1A234967">
            <w:pPr>
              <w:snapToGrid w:val="0"/>
              <w:spacing w:before="50" w:line="276" w:lineRule="auto"/>
              <w:jc w:val="center"/>
              <w:rPr>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联系电话</w:t>
            </w:r>
          </w:p>
        </w:tc>
        <w:tc>
          <w:tcPr>
            <w:tcW w:w="1595" w:type="dxa"/>
            <w:gridSpan w:val="2"/>
            <w:vAlign w:val="center"/>
          </w:tcPr>
          <w:p w14:paraId="0DDDC786">
            <w:pPr>
              <w:snapToGrid w:val="0"/>
              <w:spacing w:before="50" w:line="276" w:lineRule="auto"/>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13988433832</w:t>
            </w:r>
          </w:p>
        </w:tc>
        <w:tc>
          <w:tcPr>
            <w:tcW w:w="1183" w:type="dxa"/>
            <w:gridSpan w:val="3"/>
            <w:vAlign w:val="center"/>
          </w:tcPr>
          <w:p w14:paraId="31D8D006">
            <w:pPr>
              <w:snapToGrid w:val="0"/>
              <w:spacing w:before="50" w:line="276" w:lineRule="auto"/>
              <w:rPr>
                <w:rFonts w:hint="eastAsia"/>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传真</w:t>
            </w:r>
          </w:p>
        </w:tc>
        <w:tc>
          <w:tcPr>
            <w:tcW w:w="949" w:type="dxa"/>
            <w:gridSpan w:val="2"/>
            <w:vAlign w:val="center"/>
          </w:tcPr>
          <w:p w14:paraId="5E3F8C62">
            <w:pPr>
              <w:snapToGrid w:val="0"/>
              <w:spacing w:before="50" w:line="276"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w:t>
            </w:r>
          </w:p>
        </w:tc>
        <w:tc>
          <w:tcPr>
            <w:tcW w:w="1310" w:type="dxa"/>
            <w:gridSpan w:val="2"/>
            <w:vAlign w:val="center"/>
          </w:tcPr>
          <w:p w14:paraId="2BAACA06">
            <w:pPr>
              <w:snapToGrid w:val="0"/>
              <w:spacing w:before="50" w:line="276" w:lineRule="auto"/>
              <w:rPr>
                <w:rFonts w:hint="eastAsia"/>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邮政编码</w:t>
            </w:r>
          </w:p>
        </w:tc>
        <w:tc>
          <w:tcPr>
            <w:tcW w:w="1432" w:type="dxa"/>
            <w:gridSpan w:val="2"/>
            <w:vAlign w:val="center"/>
          </w:tcPr>
          <w:p w14:paraId="78CD1C8F">
            <w:pPr>
              <w:snapToGrid w:val="0"/>
              <w:spacing w:before="50" w:line="276" w:lineRule="auto"/>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653405</w:t>
            </w:r>
          </w:p>
        </w:tc>
      </w:tr>
      <w:tr w14:paraId="67609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32" w:type="dxa"/>
            <w:vAlign w:val="center"/>
          </w:tcPr>
          <w:p w14:paraId="21186846">
            <w:pPr>
              <w:snapToGrid w:val="0"/>
              <w:spacing w:before="50"/>
              <w:jc w:val="center"/>
              <w:rPr>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建设地点及地理坐标</w:t>
            </w:r>
          </w:p>
        </w:tc>
        <w:tc>
          <w:tcPr>
            <w:tcW w:w="6469" w:type="dxa"/>
            <w:gridSpan w:val="11"/>
            <w:vAlign w:val="center"/>
          </w:tcPr>
          <w:p w14:paraId="735989DC">
            <w:pPr>
              <w:snapToGrid w:val="0"/>
              <w:spacing w:before="50"/>
              <w:jc w:val="center"/>
              <w:rPr>
                <w:rFonts w:hint="eastAsia"/>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新平县老厂乡和戛洒镇（东经101°40′30″，北纬24°05′45″）</w:t>
            </w:r>
          </w:p>
        </w:tc>
      </w:tr>
      <w:tr w14:paraId="36B0A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32" w:type="dxa"/>
            <w:vAlign w:val="center"/>
          </w:tcPr>
          <w:p w14:paraId="6F61F341">
            <w:pPr>
              <w:snapToGrid w:val="0"/>
              <w:spacing w:before="50"/>
              <w:jc w:val="center"/>
              <w:rPr>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占地面积</w:t>
            </w:r>
          </w:p>
        </w:tc>
        <w:tc>
          <w:tcPr>
            <w:tcW w:w="2346" w:type="dxa"/>
            <w:gridSpan w:val="3"/>
            <w:vAlign w:val="center"/>
          </w:tcPr>
          <w:p w14:paraId="12275403">
            <w:pPr>
              <w:snapToGrid w:val="0"/>
              <w:spacing w:before="5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6.8</w:t>
            </w:r>
            <w:r>
              <w:rPr>
                <w:rFonts w:hint="eastAsia"/>
                <w:color w:val="000000" w:themeColor="text1"/>
                <w:sz w:val="24"/>
                <w:szCs w:val="24"/>
                <w:lang w:val="en-US" w:eastAsia="zh-CN"/>
                <w14:textFill>
                  <w14:solidFill>
                    <w14:schemeClr w14:val="tx1"/>
                  </w14:solidFill>
                </w14:textFill>
              </w:rPr>
              <w:t>2</w:t>
            </w:r>
            <w:r>
              <w:rPr>
                <w:rFonts w:hint="eastAsia"/>
                <w:color w:val="000000" w:themeColor="text1"/>
                <w:sz w:val="24"/>
                <w:szCs w:val="24"/>
                <w14:textFill>
                  <w14:solidFill>
                    <w14:schemeClr w14:val="tx1"/>
                  </w14:solidFill>
                </w14:textFill>
              </w:rPr>
              <w:t>k</w:t>
            </w:r>
            <w:r>
              <w:rPr>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2</w:t>
            </w:r>
          </w:p>
        </w:tc>
        <w:tc>
          <w:tcPr>
            <w:tcW w:w="1968" w:type="dxa"/>
            <w:gridSpan w:val="5"/>
            <w:vAlign w:val="center"/>
          </w:tcPr>
          <w:p w14:paraId="39FD4C5E">
            <w:pPr>
              <w:snapToGrid w:val="0"/>
              <w:spacing w:before="50" w:line="276" w:lineRule="auto"/>
              <w:jc w:val="center"/>
              <w:rPr>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建设性质</w:t>
            </w:r>
          </w:p>
        </w:tc>
        <w:tc>
          <w:tcPr>
            <w:tcW w:w="2155" w:type="dxa"/>
            <w:gridSpan w:val="3"/>
            <w:vAlign w:val="center"/>
          </w:tcPr>
          <w:p w14:paraId="472F78A7">
            <w:pPr>
              <w:snapToGrid w:val="0"/>
              <w:spacing w:before="50" w:line="276" w:lineRule="auto"/>
              <w:jc w:val="center"/>
              <w:rPr>
                <w:rFonts w:hint="eastAsia"/>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新建</w:t>
            </w:r>
          </w:p>
        </w:tc>
      </w:tr>
      <w:tr w14:paraId="077F5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32" w:type="dxa"/>
            <w:vAlign w:val="center"/>
          </w:tcPr>
          <w:p w14:paraId="3082298F">
            <w:pPr>
              <w:snapToGrid w:val="0"/>
              <w:spacing w:before="50"/>
              <w:jc w:val="center"/>
              <w:rPr>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项目设立依据</w:t>
            </w:r>
          </w:p>
        </w:tc>
        <w:tc>
          <w:tcPr>
            <w:tcW w:w="2346" w:type="dxa"/>
            <w:gridSpan w:val="3"/>
            <w:vAlign w:val="center"/>
          </w:tcPr>
          <w:p w14:paraId="0E275F98">
            <w:pPr>
              <w:snapToGrid w:val="0"/>
              <w:spacing w:before="50"/>
              <w:jc w:val="center"/>
              <w:rPr>
                <w:rFonts w:hint="eastAsia"/>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探矿证号：</w:t>
            </w:r>
          </w:p>
          <w:p w14:paraId="5623A239">
            <w:pPr>
              <w:snapToGrid w:val="0"/>
              <w:spacing w:before="50"/>
              <w:jc w:val="center"/>
              <w:rPr>
                <w:rFonts w:hint="eastAsia"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T53120080402007600</w:t>
            </w:r>
          </w:p>
        </w:tc>
        <w:tc>
          <w:tcPr>
            <w:tcW w:w="1968" w:type="dxa"/>
            <w:gridSpan w:val="5"/>
            <w:vAlign w:val="center"/>
          </w:tcPr>
          <w:p w14:paraId="56495EF3">
            <w:pPr>
              <w:snapToGrid w:val="0"/>
              <w:spacing w:before="50" w:line="276" w:lineRule="auto"/>
              <w:jc w:val="center"/>
              <w:rPr>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行业类别</w:t>
            </w:r>
          </w:p>
          <w:p w14:paraId="407D02DE">
            <w:pPr>
              <w:snapToGrid w:val="0"/>
              <w:spacing w:before="50" w:line="276" w:lineRule="auto"/>
              <w:jc w:val="center"/>
              <w:rPr>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代码</w:t>
            </w:r>
          </w:p>
        </w:tc>
        <w:tc>
          <w:tcPr>
            <w:tcW w:w="2155" w:type="dxa"/>
            <w:gridSpan w:val="3"/>
            <w:vAlign w:val="center"/>
          </w:tcPr>
          <w:p w14:paraId="1101C907">
            <w:pPr>
              <w:snapToGrid w:val="0"/>
              <w:spacing w:before="50" w:line="276" w:lineRule="auto"/>
              <w:jc w:val="center"/>
              <w:rPr>
                <w:color w:val="000000" w:themeColor="text1"/>
                <w:sz w:val="24"/>
                <w:szCs w:val="24"/>
                <w14:textFill>
                  <w14:solidFill>
                    <w14:schemeClr w14:val="tx1"/>
                  </w14:solidFill>
                </w14:textFill>
              </w:rPr>
            </w:pPr>
            <w:r>
              <w:rPr>
                <w:rFonts w:cs="Arial"/>
                <w:color w:val="000000" w:themeColor="text1"/>
                <w:sz w:val="24"/>
                <w14:textFill>
                  <w14:solidFill>
                    <w14:schemeClr w14:val="tx1"/>
                  </w14:solidFill>
                </w14:textFill>
              </w:rPr>
              <w:t>M747</w:t>
            </w:r>
            <w:r>
              <w:rPr>
                <w:rFonts w:hint="eastAsia" w:cs="Arial"/>
                <w:color w:val="000000" w:themeColor="text1"/>
                <w:sz w:val="24"/>
                <w14:textFill>
                  <w14:solidFill>
                    <w14:schemeClr w14:val="tx1"/>
                  </w14:solidFill>
                </w14:textFill>
              </w:rPr>
              <w:t>2</w:t>
            </w:r>
            <w:r>
              <w:rPr>
                <w:rFonts w:hint="eastAsia" w:hAnsi="宋体" w:cs="Arial"/>
                <w:color w:val="000000" w:themeColor="text1"/>
                <w:sz w:val="24"/>
                <w14:textFill>
                  <w14:solidFill>
                    <w14:schemeClr w14:val="tx1"/>
                  </w14:solidFill>
                </w14:textFill>
              </w:rPr>
              <w:t>固体</w:t>
            </w:r>
            <w:r>
              <w:rPr>
                <w:rFonts w:hAnsi="宋体" w:cs="Arial"/>
                <w:color w:val="000000" w:themeColor="text1"/>
                <w:sz w:val="24"/>
                <w14:textFill>
                  <w14:solidFill>
                    <w14:schemeClr w14:val="tx1"/>
                  </w14:solidFill>
                </w14:textFill>
              </w:rPr>
              <w:t>矿产地质勘查</w:t>
            </w:r>
          </w:p>
        </w:tc>
      </w:tr>
      <w:tr w14:paraId="43F7B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32" w:type="dxa"/>
            <w:vAlign w:val="center"/>
          </w:tcPr>
          <w:p w14:paraId="3FBF2E31">
            <w:pPr>
              <w:snapToGrid w:val="0"/>
              <w:spacing w:before="50"/>
              <w:jc w:val="center"/>
              <w:rPr>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项目投资</w:t>
            </w:r>
          </w:p>
          <w:p w14:paraId="045E1855">
            <w:pPr>
              <w:snapToGrid w:val="0"/>
              <w:spacing w:before="5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w:t>
            </w:r>
            <w:r>
              <w:rPr>
                <w:rFonts w:hint="eastAsia" w:hAnsi="宋体"/>
                <w:color w:val="000000" w:themeColor="text1"/>
                <w:sz w:val="24"/>
                <w:szCs w:val="24"/>
                <w14:textFill>
                  <w14:solidFill>
                    <w14:schemeClr w14:val="tx1"/>
                  </w14:solidFill>
                </w14:textFill>
              </w:rPr>
              <w:t>万元</w:t>
            </w:r>
            <w:r>
              <w:rPr>
                <w:color w:val="000000" w:themeColor="text1"/>
                <w:sz w:val="24"/>
                <w:szCs w:val="24"/>
                <w14:textFill>
                  <w14:solidFill>
                    <w14:schemeClr w14:val="tx1"/>
                  </w14:solidFill>
                </w14:textFill>
              </w:rPr>
              <w:t>)</w:t>
            </w:r>
          </w:p>
        </w:tc>
        <w:tc>
          <w:tcPr>
            <w:tcW w:w="1028" w:type="dxa"/>
            <w:vAlign w:val="center"/>
          </w:tcPr>
          <w:p w14:paraId="6954BED4">
            <w:pPr>
              <w:snapToGrid w:val="0"/>
              <w:spacing w:before="50"/>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316.62</w:t>
            </w:r>
          </w:p>
        </w:tc>
        <w:tc>
          <w:tcPr>
            <w:tcW w:w="1318" w:type="dxa"/>
            <w:gridSpan w:val="2"/>
            <w:vAlign w:val="center"/>
          </w:tcPr>
          <w:p w14:paraId="3967566B">
            <w:pPr>
              <w:snapToGrid w:val="0"/>
              <w:spacing w:before="50"/>
              <w:jc w:val="center"/>
              <w:rPr>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其中：环保投资</w:t>
            </w:r>
            <w:r>
              <w:rPr>
                <w:color w:val="000000" w:themeColor="text1"/>
                <w:sz w:val="24"/>
                <w:szCs w:val="24"/>
                <w14:textFill>
                  <w14:solidFill>
                    <w14:schemeClr w14:val="tx1"/>
                  </w14:solidFill>
                </w14:textFill>
              </w:rPr>
              <w:t>(</w:t>
            </w:r>
            <w:r>
              <w:rPr>
                <w:rFonts w:hint="eastAsia" w:hAnsi="宋体"/>
                <w:color w:val="000000" w:themeColor="text1"/>
                <w:sz w:val="24"/>
                <w:szCs w:val="24"/>
                <w14:textFill>
                  <w14:solidFill>
                    <w14:schemeClr w14:val="tx1"/>
                  </w14:solidFill>
                </w14:textFill>
              </w:rPr>
              <w:t>万元</w:t>
            </w:r>
            <w:r>
              <w:rPr>
                <w:color w:val="000000" w:themeColor="text1"/>
                <w:sz w:val="24"/>
                <w:szCs w:val="24"/>
                <w14:textFill>
                  <w14:solidFill>
                    <w14:schemeClr w14:val="tx1"/>
                  </w14:solidFill>
                </w14:textFill>
              </w:rPr>
              <w:t>)</w:t>
            </w:r>
          </w:p>
        </w:tc>
        <w:tc>
          <w:tcPr>
            <w:tcW w:w="1968" w:type="dxa"/>
            <w:gridSpan w:val="5"/>
            <w:vAlign w:val="center"/>
          </w:tcPr>
          <w:p w14:paraId="21DA616C">
            <w:pPr>
              <w:snapToGrid w:val="0"/>
              <w:spacing w:before="50" w:line="276" w:lineRule="auto"/>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28.27</w:t>
            </w:r>
          </w:p>
        </w:tc>
        <w:tc>
          <w:tcPr>
            <w:tcW w:w="1306" w:type="dxa"/>
            <w:gridSpan w:val="2"/>
            <w:vAlign w:val="center"/>
          </w:tcPr>
          <w:p w14:paraId="17D2E61D">
            <w:pPr>
              <w:snapToGrid w:val="0"/>
              <w:spacing w:before="50" w:line="276" w:lineRule="auto"/>
              <w:rPr>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环保投资占总投资比例</w:t>
            </w:r>
          </w:p>
        </w:tc>
        <w:tc>
          <w:tcPr>
            <w:tcW w:w="849" w:type="dxa"/>
            <w:vAlign w:val="center"/>
          </w:tcPr>
          <w:p w14:paraId="1E913720">
            <w:pPr>
              <w:snapToGrid w:val="0"/>
              <w:spacing w:before="50" w:line="276" w:lineRule="auto"/>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8.93%</w:t>
            </w:r>
          </w:p>
        </w:tc>
      </w:tr>
      <w:tr w14:paraId="0455B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32" w:type="dxa"/>
            <w:vAlign w:val="center"/>
          </w:tcPr>
          <w:p w14:paraId="72070878">
            <w:pPr>
              <w:snapToGrid w:val="0"/>
              <w:spacing w:before="50"/>
              <w:jc w:val="center"/>
              <w:rPr>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评价经费</w:t>
            </w:r>
          </w:p>
          <w:p w14:paraId="6ED63C3F">
            <w:pPr>
              <w:snapToGrid w:val="0"/>
              <w:spacing w:before="5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w:t>
            </w:r>
            <w:r>
              <w:rPr>
                <w:rFonts w:hint="eastAsia" w:hAnsi="宋体"/>
                <w:color w:val="000000" w:themeColor="text1"/>
                <w:sz w:val="24"/>
                <w:szCs w:val="24"/>
                <w14:textFill>
                  <w14:solidFill>
                    <w14:schemeClr w14:val="tx1"/>
                  </w14:solidFill>
                </w14:textFill>
              </w:rPr>
              <w:t>万元</w:t>
            </w:r>
            <w:r>
              <w:rPr>
                <w:color w:val="000000" w:themeColor="text1"/>
                <w:sz w:val="24"/>
                <w:szCs w:val="24"/>
                <w14:textFill>
                  <w14:solidFill>
                    <w14:schemeClr w14:val="tx1"/>
                  </w14:solidFill>
                </w14:textFill>
              </w:rPr>
              <w:t>)</w:t>
            </w:r>
          </w:p>
        </w:tc>
        <w:tc>
          <w:tcPr>
            <w:tcW w:w="2346" w:type="dxa"/>
            <w:gridSpan w:val="3"/>
            <w:vAlign w:val="center"/>
          </w:tcPr>
          <w:p w14:paraId="242687CA">
            <w:pPr>
              <w:snapToGrid w:val="0"/>
              <w:spacing w:before="50"/>
              <w:jc w:val="center"/>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w:t>
            </w:r>
          </w:p>
        </w:tc>
        <w:tc>
          <w:tcPr>
            <w:tcW w:w="1968" w:type="dxa"/>
            <w:gridSpan w:val="5"/>
            <w:vAlign w:val="center"/>
          </w:tcPr>
          <w:p w14:paraId="6830DC9D">
            <w:pPr>
              <w:snapToGrid w:val="0"/>
              <w:spacing w:before="50"/>
              <w:jc w:val="center"/>
              <w:rPr>
                <w:rFonts w:hint="eastAsia"/>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预期投产日期</w:t>
            </w:r>
          </w:p>
        </w:tc>
        <w:tc>
          <w:tcPr>
            <w:tcW w:w="2155" w:type="dxa"/>
            <w:gridSpan w:val="3"/>
            <w:vAlign w:val="center"/>
          </w:tcPr>
          <w:p w14:paraId="18DE6C29">
            <w:pPr>
              <w:snapToGrid w:val="0"/>
              <w:spacing w:before="50"/>
              <w:jc w:val="center"/>
              <w:rPr>
                <w:rFonts w:hint="eastAsia"/>
                <w:color w:val="000000" w:themeColor="text1"/>
                <w:sz w:val="24"/>
                <w:szCs w:val="24"/>
                <w14:textFill>
                  <w14:solidFill>
                    <w14:schemeClr w14:val="tx1"/>
                  </w14:solidFill>
                </w14:textFill>
              </w:rPr>
            </w:pPr>
          </w:p>
        </w:tc>
      </w:tr>
      <w:tr w14:paraId="4EF6E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01" w:type="dxa"/>
            <w:gridSpan w:val="12"/>
            <w:vAlign w:val="center"/>
          </w:tcPr>
          <w:p w14:paraId="6FA1A3C9">
            <w:pPr>
              <w:spacing w:line="360" w:lineRule="auto"/>
              <w:rPr>
                <w:b/>
                <w:color w:val="000000" w:themeColor="text1"/>
                <w:sz w:val="28"/>
                <w:szCs w:val="28"/>
                <w14:textFill>
                  <w14:solidFill>
                    <w14:schemeClr w14:val="tx1"/>
                  </w14:solidFill>
                </w14:textFill>
              </w:rPr>
            </w:pPr>
            <w:r>
              <w:rPr>
                <w:rFonts w:hint="eastAsia" w:hAnsi="宋体"/>
                <w:b/>
                <w:color w:val="000000" w:themeColor="text1"/>
                <w:sz w:val="28"/>
                <w:szCs w:val="28"/>
                <w14:textFill>
                  <w14:solidFill>
                    <w14:schemeClr w14:val="tx1"/>
                  </w14:solidFill>
                </w14:textFill>
              </w:rPr>
              <w:t>工程内容及规模：</w:t>
            </w:r>
          </w:p>
          <w:p w14:paraId="187B9048">
            <w:pPr>
              <w:spacing w:line="360" w:lineRule="auto"/>
              <w:rPr>
                <w:rFonts w:hint="eastAsia"/>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1.1</w:t>
            </w:r>
            <w:r>
              <w:rPr>
                <w:rFonts w:hint="eastAsia" w:hAnsi="宋体"/>
                <w:b/>
                <w:color w:val="000000" w:themeColor="text1"/>
                <w:sz w:val="24"/>
                <w:szCs w:val="24"/>
                <w14:textFill>
                  <w14:solidFill>
                    <w14:schemeClr w14:val="tx1"/>
                  </w14:solidFill>
                </w14:textFill>
              </w:rPr>
              <w:t>项目由来</w:t>
            </w:r>
          </w:p>
          <w:p w14:paraId="1EABA0E9">
            <w:pPr>
              <w:widowControl/>
              <w:spacing w:line="360" w:lineRule="auto"/>
              <w:ind w:firstLine="480" w:firstLineChars="200"/>
              <w:jc w:val="left"/>
              <w:rPr>
                <w:rFonts w:hint="eastAsia" w:hAnsi="宋体" w:cs="宋体"/>
                <w:color w:val="000000" w:themeColor="text1"/>
                <w:kern w:val="0"/>
                <w:sz w:val="24"/>
                <w:szCs w:val="24"/>
                <w14:textFill>
                  <w14:solidFill>
                    <w14:schemeClr w14:val="tx1"/>
                  </w14:solidFill>
                </w14:textFill>
              </w:rPr>
            </w:pPr>
            <w:r>
              <w:rPr>
                <w:rFonts w:hint="eastAsia" w:hAnsi="宋体" w:cs="宋体"/>
                <w:color w:val="000000" w:themeColor="text1"/>
                <w:kern w:val="0"/>
                <w:sz w:val="24"/>
                <w:szCs w:val="24"/>
                <w14:textFill>
                  <w14:solidFill>
                    <w14:schemeClr w14:val="tx1"/>
                  </w14:solidFill>
                </w14:textFill>
              </w:rPr>
              <w:t>勘查区中心位于新平县城275°方向，平距约40km。勘查区中心地理坐标：东经101°40′30″，北纬24°05′45″，面积6.87km</w:t>
            </w:r>
            <w:r>
              <w:rPr>
                <w:rFonts w:hint="eastAsia" w:hAnsi="宋体" w:cs="宋体"/>
                <w:color w:val="000000" w:themeColor="text1"/>
                <w:kern w:val="0"/>
                <w:sz w:val="24"/>
                <w:szCs w:val="24"/>
                <w:vertAlign w:val="superscript"/>
                <w14:textFill>
                  <w14:solidFill>
                    <w14:schemeClr w14:val="tx1"/>
                  </w14:solidFill>
                </w14:textFill>
              </w:rPr>
              <w:t>2</w:t>
            </w:r>
            <w:r>
              <w:rPr>
                <w:rFonts w:hint="eastAsia" w:hAnsi="宋体" w:cs="宋体"/>
                <w:color w:val="000000" w:themeColor="text1"/>
                <w:kern w:val="0"/>
                <w:sz w:val="24"/>
                <w:szCs w:val="24"/>
                <w14:textFill>
                  <w14:solidFill>
                    <w14:schemeClr w14:val="tx1"/>
                  </w14:solidFill>
                </w14:textFill>
              </w:rPr>
              <w:t>， 行政区划属新平县老厂乡和戛洒镇管辖。</w:t>
            </w:r>
          </w:p>
          <w:p w14:paraId="28AB41BC">
            <w:pPr>
              <w:widowControl/>
              <w:spacing w:line="360" w:lineRule="auto"/>
              <w:ind w:firstLine="480" w:firstLineChars="200"/>
              <w:jc w:val="left"/>
              <w:rPr>
                <w:rFonts w:hint="eastAsia" w:hAnsi="宋体" w:cs="宋体"/>
                <w:color w:val="000000" w:themeColor="text1"/>
                <w:kern w:val="0"/>
                <w:sz w:val="24"/>
                <w:szCs w:val="24"/>
                <w14:textFill>
                  <w14:solidFill>
                    <w14:schemeClr w14:val="tx1"/>
                  </w14:solidFill>
                </w14:textFill>
              </w:rPr>
            </w:pPr>
            <w:r>
              <w:rPr>
                <w:rFonts w:hint="eastAsia" w:hAnsi="宋体" w:cs="宋体"/>
                <w:color w:val="000000" w:themeColor="text1"/>
                <w:kern w:val="0"/>
                <w:sz w:val="24"/>
                <w:szCs w:val="24"/>
                <w14:textFill>
                  <w14:solidFill>
                    <w14:schemeClr w14:val="tx1"/>
                  </w14:solidFill>
                </w14:textFill>
              </w:rPr>
              <w:t>云南省新平县肥味河地区铁铜多金属矿普查探矿权首次设立于</w:t>
            </w:r>
            <w:r>
              <w:rPr>
                <w:rFonts w:hAnsi="宋体" w:cs="宋体"/>
                <w:color w:val="000000" w:themeColor="text1"/>
                <w:kern w:val="0"/>
                <w:sz w:val="24"/>
                <w:szCs w:val="24"/>
                <w14:textFill>
                  <w14:solidFill>
                    <w14:schemeClr w14:val="tx1"/>
                  </w14:solidFill>
                </w14:textFill>
              </w:rPr>
              <w:t xml:space="preserve"> 2005 </w:t>
            </w:r>
            <w:r>
              <w:rPr>
                <w:rFonts w:hint="eastAsia" w:hAnsi="宋体" w:cs="宋体"/>
                <w:color w:val="000000" w:themeColor="text1"/>
                <w:kern w:val="0"/>
                <w:sz w:val="24"/>
                <w:szCs w:val="24"/>
                <w14:textFill>
                  <w14:solidFill>
                    <w14:schemeClr w14:val="tx1"/>
                  </w14:solidFill>
                </w14:textFill>
              </w:rPr>
              <w:t>年</w:t>
            </w:r>
            <w:r>
              <w:rPr>
                <w:rFonts w:hAnsi="宋体" w:cs="宋体"/>
                <w:color w:val="000000" w:themeColor="text1"/>
                <w:kern w:val="0"/>
                <w:sz w:val="24"/>
                <w:szCs w:val="24"/>
                <w14:textFill>
                  <w14:solidFill>
                    <w14:schemeClr w14:val="tx1"/>
                  </w14:solidFill>
                </w14:textFill>
              </w:rPr>
              <w:t xml:space="preserve"> 2 </w:t>
            </w:r>
            <w:r>
              <w:rPr>
                <w:rFonts w:hint="eastAsia" w:hAnsi="宋体" w:cs="宋体"/>
                <w:color w:val="000000" w:themeColor="text1"/>
                <w:kern w:val="0"/>
                <w:sz w:val="24"/>
                <w:szCs w:val="24"/>
                <w14:textFill>
                  <w14:solidFill>
                    <w14:schemeClr w14:val="tx1"/>
                  </w14:solidFill>
                </w14:textFill>
              </w:rPr>
              <w:t>月</w:t>
            </w:r>
            <w:r>
              <w:rPr>
                <w:rFonts w:hAnsi="宋体" w:cs="宋体"/>
                <w:color w:val="000000" w:themeColor="text1"/>
                <w:kern w:val="0"/>
                <w:sz w:val="24"/>
                <w:szCs w:val="24"/>
                <w14:textFill>
                  <w14:solidFill>
                    <w14:schemeClr w14:val="tx1"/>
                  </w14:solidFill>
                </w14:textFill>
              </w:rPr>
              <w:t xml:space="preserve"> 2</w:t>
            </w:r>
            <w:r>
              <w:rPr>
                <w:rFonts w:hint="eastAsia" w:hAnsi="宋体" w:cs="宋体"/>
                <w:color w:val="000000" w:themeColor="text1"/>
                <w:kern w:val="0"/>
                <w:sz w:val="24"/>
                <w:szCs w:val="24"/>
                <w14:textFill>
                  <w14:solidFill>
                    <w14:schemeClr w14:val="tx1"/>
                  </w14:solidFill>
                </w14:textFill>
              </w:rPr>
              <w:t>日，勘查许可证号：</w:t>
            </w:r>
            <w:r>
              <w:rPr>
                <w:rFonts w:hAnsi="宋体" w:cs="宋体"/>
                <w:color w:val="000000" w:themeColor="text1"/>
                <w:kern w:val="0"/>
                <w:sz w:val="24"/>
                <w:szCs w:val="24"/>
                <w14:textFill>
                  <w14:solidFill>
                    <w14:schemeClr w14:val="tx1"/>
                  </w14:solidFill>
                </w14:textFill>
              </w:rPr>
              <w:t>5300000510088</w:t>
            </w:r>
            <w:r>
              <w:rPr>
                <w:rFonts w:hint="eastAsia" w:hAnsi="宋体" w:cs="宋体"/>
                <w:color w:val="000000" w:themeColor="text1"/>
                <w:kern w:val="0"/>
                <w:sz w:val="24"/>
                <w:szCs w:val="24"/>
                <w14:textFill>
                  <w14:solidFill>
                    <w14:schemeClr w14:val="tx1"/>
                  </w14:solidFill>
                </w14:textFill>
              </w:rPr>
              <w:t>，探矿权人为云南省玉溪市红塔运输有限公司，勘查面积</w:t>
            </w:r>
            <w:r>
              <w:rPr>
                <w:rFonts w:hAnsi="宋体" w:cs="宋体"/>
                <w:color w:val="000000" w:themeColor="text1"/>
                <w:kern w:val="0"/>
                <w:sz w:val="24"/>
                <w:szCs w:val="24"/>
                <w14:textFill>
                  <w14:solidFill>
                    <w14:schemeClr w14:val="tx1"/>
                  </w14:solidFill>
                </w14:textFill>
              </w:rPr>
              <w:t xml:space="preserve"> 49.94km</w:t>
            </w:r>
            <w:r>
              <w:rPr>
                <w:rFonts w:hAnsi="宋体" w:cs="宋体"/>
                <w:color w:val="000000" w:themeColor="text1"/>
                <w:kern w:val="0"/>
                <w:sz w:val="24"/>
                <w:szCs w:val="24"/>
                <w:vertAlign w:val="superscript"/>
                <w14:textFill>
                  <w14:solidFill>
                    <w14:schemeClr w14:val="tx1"/>
                  </w14:solidFill>
                </w14:textFill>
              </w:rPr>
              <w:t>2</w:t>
            </w:r>
            <w:r>
              <w:rPr>
                <w:rFonts w:hAnsi="宋体" w:cs="宋体"/>
                <w:color w:val="000000" w:themeColor="text1"/>
                <w:kern w:val="0"/>
                <w:sz w:val="24"/>
                <w:szCs w:val="24"/>
                <w14:textFill>
                  <w14:solidFill>
                    <w14:schemeClr w14:val="tx1"/>
                  </w14:solidFill>
                </w14:textFill>
              </w:rPr>
              <w:t xml:space="preserve"> </w:t>
            </w:r>
            <w:r>
              <w:rPr>
                <w:rFonts w:hint="eastAsia" w:hAnsi="宋体" w:cs="宋体"/>
                <w:color w:val="000000" w:themeColor="text1"/>
                <w:kern w:val="0"/>
                <w:sz w:val="24"/>
                <w:szCs w:val="24"/>
                <w14:textFill>
                  <w14:solidFill>
                    <w14:schemeClr w14:val="tx1"/>
                  </w14:solidFill>
                </w14:textFill>
              </w:rPr>
              <w:t>。</w:t>
            </w:r>
          </w:p>
          <w:p w14:paraId="76C98CC7">
            <w:pPr>
              <w:widowControl/>
              <w:spacing w:line="360" w:lineRule="auto"/>
              <w:ind w:firstLine="480" w:firstLineChars="200"/>
              <w:jc w:val="left"/>
              <w:rPr>
                <w:rFonts w:hint="eastAsia" w:hAnsi="宋体" w:cs="宋体"/>
                <w:color w:val="000000" w:themeColor="text1"/>
                <w:kern w:val="0"/>
                <w:sz w:val="24"/>
                <w:szCs w:val="24"/>
                <w14:textFill>
                  <w14:solidFill>
                    <w14:schemeClr w14:val="tx1"/>
                  </w14:solidFill>
                </w14:textFill>
              </w:rPr>
            </w:pPr>
            <w:r>
              <w:rPr>
                <w:rFonts w:hint="eastAsia" w:hAnsi="宋体" w:cs="宋体"/>
                <w:color w:val="000000" w:themeColor="text1"/>
                <w:kern w:val="0"/>
                <w:sz w:val="24"/>
                <w:szCs w:val="24"/>
                <w14:textFill>
                  <w14:solidFill>
                    <w14:schemeClr w14:val="tx1"/>
                  </w14:solidFill>
                </w14:textFill>
              </w:rPr>
              <w:t>该探矿权历经六次延续、四次变更</w:t>
            </w:r>
            <w:r>
              <w:rPr>
                <w:rFonts w:hint="eastAsia" w:hAnsi="宋体" w:cs="宋体"/>
                <w:color w:val="000000" w:themeColor="text1"/>
                <w:kern w:val="0"/>
                <w:sz w:val="24"/>
                <w:szCs w:val="24"/>
                <w:lang w:eastAsia="zh-CN"/>
                <w14:textFill>
                  <w14:solidFill>
                    <w14:schemeClr w14:val="tx1"/>
                  </w14:solidFill>
                </w14:textFill>
              </w:rPr>
              <w:t>，</w:t>
            </w:r>
            <w:r>
              <w:rPr>
                <w:rFonts w:hint="eastAsia" w:hAnsi="宋体" w:cs="宋体"/>
                <w:color w:val="000000" w:themeColor="text1"/>
                <w:kern w:val="0"/>
                <w:sz w:val="24"/>
                <w:szCs w:val="24"/>
                <w14:textFill>
                  <w14:solidFill>
                    <w14:schemeClr w14:val="tx1"/>
                  </w14:solidFill>
                </w14:textFill>
              </w:rPr>
              <w:t>目前有效的探矿权证号：</w:t>
            </w:r>
            <w:r>
              <w:rPr>
                <w:rFonts w:hAnsi="宋体" w:cs="宋体"/>
                <w:color w:val="000000" w:themeColor="text1"/>
                <w:kern w:val="0"/>
                <w:sz w:val="24"/>
                <w:szCs w:val="24"/>
                <w14:textFill>
                  <w14:solidFill>
                    <w14:schemeClr w14:val="tx1"/>
                  </w14:solidFill>
                </w14:textFill>
              </w:rPr>
              <w:t>T53120080402007600</w:t>
            </w:r>
            <w:r>
              <w:rPr>
                <w:rFonts w:hint="eastAsia" w:hAnsi="宋体" w:cs="宋体"/>
                <w:color w:val="000000" w:themeColor="text1"/>
                <w:kern w:val="0"/>
                <w:sz w:val="24"/>
                <w:szCs w:val="24"/>
                <w:lang w:eastAsia="zh-CN"/>
                <w14:textFill>
                  <w14:solidFill>
                    <w14:schemeClr w14:val="tx1"/>
                  </w14:solidFill>
                </w14:textFill>
              </w:rPr>
              <w:t>。</w:t>
            </w:r>
            <w:r>
              <w:rPr>
                <w:rFonts w:hint="eastAsia" w:hAnsi="宋体" w:cs="宋体"/>
                <w:color w:val="000000" w:themeColor="text1"/>
                <w:kern w:val="0"/>
                <w:sz w:val="24"/>
                <w:szCs w:val="24"/>
                <w14:textFill>
                  <w14:solidFill>
                    <w14:schemeClr w14:val="tx1"/>
                  </w14:solidFill>
                </w14:textFill>
              </w:rPr>
              <w:t>项目名称：云南省新平县肥味河地区铁铜多金属矿详查；探矿权人：云南省玉溪市红塔运输有限公司；</w:t>
            </w:r>
            <w:r>
              <w:rPr>
                <w:rFonts w:hAnsi="宋体" w:cs="宋体"/>
                <w:color w:val="000000" w:themeColor="text1"/>
                <w:kern w:val="0"/>
                <w:sz w:val="24"/>
                <w:szCs w:val="24"/>
                <w14:textFill>
                  <w14:solidFill>
                    <w14:schemeClr w14:val="tx1"/>
                  </w14:solidFill>
                </w14:textFill>
              </w:rPr>
              <w:t>1</w:t>
            </w:r>
            <w:r>
              <w:rPr>
                <w:rFonts w:hint="eastAsia" w:hAnsi="宋体" w:cs="宋体"/>
                <w:color w:val="000000" w:themeColor="text1"/>
                <w:kern w:val="0"/>
                <w:sz w:val="24"/>
                <w:szCs w:val="24"/>
                <w14:textFill>
                  <w14:solidFill>
                    <w14:schemeClr w14:val="tx1"/>
                  </w14:solidFill>
                </w14:textFill>
              </w:rPr>
              <w:t>：</w:t>
            </w:r>
            <w:r>
              <w:rPr>
                <w:rFonts w:hAnsi="宋体" w:cs="宋体"/>
                <w:color w:val="000000" w:themeColor="text1"/>
                <w:kern w:val="0"/>
                <w:sz w:val="24"/>
                <w:szCs w:val="24"/>
                <w14:textFill>
                  <w14:solidFill>
                    <w14:schemeClr w14:val="tx1"/>
                  </w14:solidFill>
                </w14:textFill>
              </w:rPr>
              <w:t xml:space="preserve">5 </w:t>
            </w:r>
            <w:r>
              <w:rPr>
                <w:rFonts w:hint="eastAsia" w:hAnsi="宋体" w:cs="宋体"/>
                <w:color w:val="000000" w:themeColor="text1"/>
                <w:kern w:val="0"/>
                <w:sz w:val="24"/>
                <w:szCs w:val="24"/>
                <w14:textFill>
                  <w14:solidFill>
                    <w14:schemeClr w14:val="tx1"/>
                  </w14:solidFill>
                </w14:textFill>
              </w:rPr>
              <w:t>万图幅号：</w:t>
            </w:r>
            <w:r>
              <w:rPr>
                <w:rFonts w:hAnsi="宋体" w:cs="宋体"/>
                <w:color w:val="000000" w:themeColor="text1"/>
                <w:kern w:val="0"/>
                <w:sz w:val="24"/>
                <w:szCs w:val="24"/>
                <w14:textFill>
                  <w14:solidFill>
                    <w14:schemeClr w14:val="tx1"/>
                  </w14:solidFill>
                </w14:textFill>
              </w:rPr>
              <w:t>G47E</w:t>
            </w:r>
            <w:r>
              <w:rPr>
                <w:rFonts w:hAnsi="宋体" w:cs="宋体"/>
                <w:color w:val="000000" w:themeColor="text1"/>
                <w:kern w:val="0"/>
                <w:sz w:val="24"/>
                <w:szCs w:val="24"/>
                <w:highlight w:val="none"/>
                <w14:textFill>
                  <w14:solidFill>
                    <w14:schemeClr w14:val="tx1"/>
                  </w14:solidFill>
                </w14:textFill>
              </w:rPr>
              <w:t>024023</w:t>
            </w:r>
            <w:r>
              <w:rPr>
                <w:rFonts w:hint="eastAsia" w:hAnsi="宋体" w:cs="宋体"/>
                <w:color w:val="000000" w:themeColor="text1"/>
                <w:kern w:val="0"/>
                <w:sz w:val="24"/>
                <w:szCs w:val="24"/>
                <w:highlight w:val="none"/>
                <w14:textFill>
                  <w14:solidFill>
                    <w14:schemeClr w14:val="tx1"/>
                  </w14:solidFill>
                </w14:textFill>
              </w:rPr>
              <w:t>；勘查矿种：铁铜多金属矿；勘查面积</w:t>
            </w:r>
            <w:r>
              <w:rPr>
                <w:rFonts w:hint="eastAsia" w:hAnsi="宋体" w:cs="宋体"/>
                <w:color w:val="000000" w:themeColor="text1"/>
                <w:kern w:val="0"/>
                <w:sz w:val="24"/>
                <w:szCs w:val="24"/>
                <w:highlight w:val="none"/>
                <w:lang w:val="en-US" w:eastAsia="zh-CN"/>
                <w14:textFill>
                  <w14:solidFill>
                    <w14:schemeClr w14:val="tx1"/>
                  </w14:solidFill>
                </w14:textFill>
              </w:rPr>
              <w:t>6.82</w:t>
            </w:r>
            <w:r>
              <w:rPr>
                <w:rFonts w:hAnsi="宋体" w:cs="宋体"/>
                <w:color w:val="000000" w:themeColor="text1"/>
                <w:kern w:val="0"/>
                <w:sz w:val="24"/>
                <w:szCs w:val="24"/>
                <w:highlight w:val="none"/>
                <w14:textFill>
                  <w14:solidFill>
                    <w14:schemeClr w14:val="tx1"/>
                  </w14:solidFill>
                </w14:textFill>
              </w:rPr>
              <w:t>km</w:t>
            </w:r>
            <w:r>
              <w:rPr>
                <w:rFonts w:hAnsi="宋体" w:cs="宋体"/>
                <w:color w:val="000000" w:themeColor="text1"/>
                <w:kern w:val="0"/>
                <w:sz w:val="24"/>
                <w:szCs w:val="24"/>
                <w:highlight w:val="none"/>
                <w:vertAlign w:val="superscript"/>
                <w14:textFill>
                  <w14:solidFill>
                    <w14:schemeClr w14:val="tx1"/>
                  </w14:solidFill>
                </w14:textFill>
              </w:rPr>
              <w:t>2</w:t>
            </w:r>
            <w:r>
              <w:rPr>
                <w:rFonts w:hAnsi="宋体" w:cs="宋体"/>
                <w:color w:val="000000" w:themeColor="text1"/>
                <w:kern w:val="0"/>
                <w:sz w:val="24"/>
                <w:szCs w:val="24"/>
                <w:highlight w:val="none"/>
                <w14:textFill>
                  <w14:solidFill>
                    <w14:schemeClr w14:val="tx1"/>
                  </w14:solidFill>
                </w14:textFill>
              </w:rPr>
              <w:t xml:space="preserve"> </w:t>
            </w:r>
            <w:r>
              <w:rPr>
                <w:rFonts w:hint="eastAsia" w:hAnsi="宋体" w:cs="宋体"/>
                <w:color w:val="000000" w:themeColor="text1"/>
                <w:kern w:val="0"/>
                <w:sz w:val="24"/>
                <w:szCs w:val="24"/>
                <w:highlight w:val="none"/>
                <w14:textFill>
                  <w14:solidFill>
                    <w14:schemeClr w14:val="tx1"/>
                  </w14:solidFill>
                </w14:textFill>
              </w:rPr>
              <w:t>；</w:t>
            </w:r>
            <w:r>
              <w:rPr>
                <w:rFonts w:hint="eastAsia" w:hAnsi="宋体" w:cs="宋体"/>
                <w:color w:val="000000" w:themeColor="text1"/>
                <w:kern w:val="0"/>
                <w:sz w:val="24"/>
                <w:szCs w:val="24"/>
                <w14:textFill>
                  <w14:solidFill>
                    <w14:schemeClr w14:val="tx1"/>
                  </w14:solidFill>
                </w14:textFill>
              </w:rPr>
              <w:t>有效期限</w:t>
            </w:r>
            <w:r>
              <w:rPr>
                <w:rFonts w:hAnsi="宋体" w:cs="宋体"/>
                <w:color w:val="000000" w:themeColor="text1"/>
                <w:kern w:val="0"/>
                <w:sz w:val="24"/>
                <w:szCs w:val="24"/>
                <w14:textFill>
                  <w14:solidFill>
                    <w14:schemeClr w14:val="tx1"/>
                  </w14:solidFill>
                </w14:textFill>
              </w:rPr>
              <w:t xml:space="preserve"> 201</w:t>
            </w:r>
            <w:r>
              <w:rPr>
                <w:rFonts w:hint="eastAsia" w:hAnsi="宋体" w:cs="宋体"/>
                <w:color w:val="000000" w:themeColor="text1"/>
                <w:kern w:val="0"/>
                <w:sz w:val="24"/>
                <w:szCs w:val="24"/>
                <w:lang w:val="en-US" w:eastAsia="zh-CN"/>
                <w14:textFill>
                  <w14:solidFill>
                    <w14:schemeClr w14:val="tx1"/>
                  </w14:solidFill>
                </w14:textFill>
              </w:rPr>
              <w:t>8</w:t>
            </w:r>
            <w:r>
              <w:rPr>
                <w:rFonts w:hint="eastAsia" w:hAnsi="宋体" w:cs="宋体"/>
                <w:color w:val="000000" w:themeColor="text1"/>
                <w:kern w:val="0"/>
                <w:sz w:val="24"/>
                <w:szCs w:val="24"/>
                <w14:textFill>
                  <w14:solidFill>
                    <w14:schemeClr w14:val="tx1"/>
                  </w14:solidFill>
                </w14:textFill>
              </w:rPr>
              <w:t>年</w:t>
            </w:r>
            <w:r>
              <w:rPr>
                <w:rFonts w:hint="eastAsia" w:hAnsi="宋体" w:cs="宋体"/>
                <w:color w:val="000000" w:themeColor="text1"/>
                <w:kern w:val="0"/>
                <w:sz w:val="24"/>
                <w:szCs w:val="24"/>
                <w:lang w:val="en-US" w:eastAsia="zh-CN"/>
                <w14:textFill>
                  <w14:solidFill>
                    <w14:schemeClr w14:val="tx1"/>
                  </w14:solidFill>
                </w14:textFill>
              </w:rPr>
              <w:t>9</w:t>
            </w:r>
            <w:r>
              <w:rPr>
                <w:rFonts w:hint="eastAsia" w:hAnsi="宋体" w:cs="宋体"/>
                <w:color w:val="000000" w:themeColor="text1"/>
                <w:kern w:val="0"/>
                <w:sz w:val="24"/>
                <w:szCs w:val="24"/>
                <w14:textFill>
                  <w14:solidFill>
                    <w14:schemeClr w14:val="tx1"/>
                  </w14:solidFill>
                </w14:textFill>
              </w:rPr>
              <w:t>月</w:t>
            </w:r>
            <w:r>
              <w:rPr>
                <w:rFonts w:hint="eastAsia" w:hAnsi="宋体" w:cs="宋体"/>
                <w:color w:val="000000" w:themeColor="text1"/>
                <w:kern w:val="0"/>
                <w:sz w:val="24"/>
                <w:szCs w:val="24"/>
                <w:lang w:val="en-US" w:eastAsia="zh-CN"/>
                <w14:textFill>
                  <w14:solidFill>
                    <w14:schemeClr w14:val="tx1"/>
                  </w14:solidFill>
                </w14:textFill>
              </w:rPr>
              <w:t>11</w:t>
            </w:r>
            <w:r>
              <w:rPr>
                <w:rFonts w:hint="eastAsia" w:hAnsi="宋体" w:cs="宋体"/>
                <w:color w:val="000000" w:themeColor="text1"/>
                <w:kern w:val="0"/>
                <w:sz w:val="24"/>
                <w:szCs w:val="24"/>
                <w14:textFill>
                  <w14:solidFill>
                    <w14:schemeClr w14:val="tx1"/>
                  </w14:solidFill>
                </w14:textFill>
              </w:rPr>
              <w:t>日至</w:t>
            </w:r>
            <w:r>
              <w:rPr>
                <w:rFonts w:hint="eastAsia" w:hAnsi="宋体" w:cs="宋体"/>
                <w:color w:val="000000" w:themeColor="text1"/>
                <w:kern w:val="0"/>
                <w:sz w:val="24"/>
                <w:szCs w:val="24"/>
                <w:lang w:val="en-US" w:eastAsia="zh-CN"/>
                <w14:textFill>
                  <w14:solidFill>
                    <w14:schemeClr w14:val="tx1"/>
                  </w14:solidFill>
                </w14:textFill>
              </w:rPr>
              <w:t>2020</w:t>
            </w:r>
            <w:r>
              <w:rPr>
                <w:rFonts w:hint="eastAsia" w:hAnsi="宋体" w:cs="宋体"/>
                <w:color w:val="000000" w:themeColor="text1"/>
                <w:kern w:val="0"/>
                <w:sz w:val="24"/>
                <w:szCs w:val="24"/>
                <w14:textFill>
                  <w14:solidFill>
                    <w14:schemeClr w14:val="tx1"/>
                  </w14:solidFill>
                </w14:textFill>
              </w:rPr>
              <w:t>年</w:t>
            </w:r>
            <w:r>
              <w:rPr>
                <w:rFonts w:hint="eastAsia" w:hAnsi="宋体" w:cs="宋体"/>
                <w:color w:val="000000" w:themeColor="text1"/>
                <w:kern w:val="0"/>
                <w:sz w:val="24"/>
                <w:szCs w:val="24"/>
                <w:lang w:val="en-US" w:eastAsia="zh-CN"/>
                <w14:textFill>
                  <w14:solidFill>
                    <w14:schemeClr w14:val="tx1"/>
                  </w14:solidFill>
                </w14:textFill>
              </w:rPr>
              <w:t>9</w:t>
            </w:r>
            <w:r>
              <w:rPr>
                <w:rFonts w:hint="eastAsia" w:hAnsi="宋体" w:cs="宋体"/>
                <w:color w:val="000000" w:themeColor="text1"/>
                <w:kern w:val="0"/>
                <w:sz w:val="24"/>
                <w:szCs w:val="24"/>
                <w14:textFill>
                  <w14:solidFill>
                    <w14:schemeClr w14:val="tx1"/>
                  </w14:solidFill>
                </w14:textFill>
              </w:rPr>
              <w:t>月</w:t>
            </w:r>
            <w:r>
              <w:rPr>
                <w:rFonts w:hint="eastAsia" w:hAnsi="宋体" w:cs="宋体"/>
                <w:color w:val="000000" w:themeColor="text1"/>
                <w:kern w:val="0"/>
                <w:sz w:val="24"/>
                <w:szCs w:val="24"/>
                <w:lang w:val="en-US" w:eastAsia="zh-CN"/>
                <w14:textFill>
                  <w14:solidFill>
                    <w14:schemeClr w14:val="tx1"/>
                  </w14:solidFill>
                </w14:textFill>
              </w:rPr>
              <w:t>11</w:t>
            </w:r>
            <w:r>
              <w:rPr>
                <w:rFonts w:hint="eastAsia" w:hAnsi="宋体" w:cs="宋体"/>
                <w:color w:val="000000" w:themeColor="text1"/>
                <w:kern w:val="0"/>
                <w:sz w:val="24"/>
                <w:szCs w:val="24"/>
                <w14:textFill>
                  <w14:solidFill>
                    <w14:schemeClr w14:val="tx1"/>
                  </w14:solidFill>
                </w14:textFill>
              </w:rPr>
              <w:t>日。</w:t>
            </w:r>
          </w:p>
          <w:p w14:paraId="55FE05EF">
            <w:pPr>
              <w:widowControl/>
              <w:spacing w:line="360" w:lineRule="auto"/>
              <w:ind w:firstLine="480" w:firstLineChars="200"/>
              <w:jc w:val="left"/>
              <w:rPr>
                <w:rFonts w:hint="default" w:hAnsi="宋体" w:cs="宋体" w:eastAsiaTheme="minorEastAsia"/>
                <w:color w:val="000000" w:themeColor="text1"/>
                <w:kern w:val="0"/>
                <w:sz w:val="24"/>
                <w:szCs w:val="24"/>
                <w:lang w:val="en-US" w:eastAsia="zh-CN"/>
                <w14:textFill>
                  <w14:solidFill>
                    <w14:schemeClr w14:val="tx1"/>
                  </w14:solidFill>
                </w14:textFill>
              </w:rPr>
            </w:pPr>
            <w:r>
              <w:rPr>
                <w:rFonts w:hint="eastAsia" w:hAnsi="宋体" w:cs="宋体"/>
                <w:color w:val="000000" w:themeColor="text1"/>
                <w:kern w:val="0"/>
                <w:sz w:val="24"/>
                <w:szCs w:val="24"/>
                <w:lang w:eastAsia="zh-CN"/>
                <w14:textFill>
                  <w14:solidFill>
                    <w14:schemeClr w14:val="tx1"/>
                  </w14:solidFill>
                </w14:textFill>
              </w:rPr>
              <w:t>本项目于</w:t>
            </w:r>
            <w:r>
              <w:rPr>
                <w:rFonts w:hint="eastAsia" w:hAnsi="宋体" w:cs="宋体"/>
                <w:color w:val="000000" w:themeColor="text1"/>
                <w:kern w:val="0"/>
                <w:sz w:val="24"/>
                <w:szCs w:val="24"/>
                <w:lang w:val="en-US" w:eastAsia="zh-CN"/>
                <w14:textFill>
                  <w14:solidFill>
                    <w14:schemeClr w14:val="tx1"/>
                  </w14:solidFill>
                </w14:textFill>
              </w:rPr>
              <w:t>2019年5月13日取得新平彝族傣族自治县发展和改革局投资项目备案证（新发改投资备案[2019]58号），开展地质测量、露头编录、老硐编录、坑道施工、钻探施工等勘探工作，勘探范围6.82</w:t>
            </w:r>
            <w:r>
              <w:rPr>
                <w:rFonts w:hAnsi="宋体" w:cs="宋体"/>
                <w:color w:val="000000" w:themeColor="text1"/>
                <w:kern w:val="0"/>
                <w:sz w:val="24"/>
                <w:szCs w:val="24"/>
                <w:highlight w:val="none"/>
                <w14:textFill>
                  <w14:solidFill>
                    <w14:schemeClr w14:val="tx1"/>
                  </w14:solidFill>
                </w14:textFill>
              </w:rPr>
              <w:t>km</w:t>
            </w:r>
            <w:r>
              <w:rPr>
                <w:rFonts w:hAnsi="宋体" w:cs="宋体"/>
                <w:color w:val="000000" w:themeColor="text1"/>
                <w:kern w:val="0"/>
                <w:sz w:val="24"/>
                <w:szCs w:val="24"/>
                <w:highlight w:val="none"/>
                <w:vertAlign w:val="superscript"/>
                <w14:textFill>
                  <w14:solidFill>
                    <w14:schemeClr w14:val="tx1"/>
                  </w14:solidFill>
                </w14:textFill>
              </w:rPr>
              <w:t>2</w:t>
            </w:r>
            <w:r>
              <w:rPr>
                <w:rFonts w:hAnsi="宋体" w:cs="宋体"/>
                <w:color w:val="000000" w:themeColor="text1"/>
                <w:kern w:val="0"/>
                <w:sz w:val="24"/>
                <w:szCs w:val="24"/>
                <w:highlight w:val="none"/>
                <w14:textFill>
                  <w14:solidFill>
                    <w14:schemeClr w14:val="tx1"/>
                  </w14:solidFill>
                </w14:textFill>
              </w:rPr>
              <w:t xml:space="preserve"> </w:t>
            </w:r>
            <w:r>
              <w:rPr>
                <w:rFonts w:hint="eastAsia" w:hAnsi="宋体" w:cs="宋体"/>
                <w:color w:val="000000" w:themeColor="text1"/>
                <w:kern w:val="0"/>
                <w:sz w:val="24"/>
                <w:szCs w:val="24"/>
                <w:lang w:val="en-US" w:eastAsia="zh-CN"/>
                <w14:textFill>
                  <w14:solidFill>
                    <w14:schemeClr w14:val="tx1"/>
                  </w14:solidFill>
                </w14:textFill>
              </w:rPr>
              <w:t>。</w:t>
            </w:r>
          </w:p>
          <w:p w14:paraId="35762E51">
            <w:pPr>
              <w:widowControl/>
              <w:spacing w:line="360" w:lineRule="auto"/>
              <w:ind w:firstLine="480" w:firstLineChars="200"/>
              <w:jc w:val="left"/>
              <w:rPr>
                <w:rFonts w:hint="eastAsia" w:hAnsi="宋体" w:cs="宋体" w:eastAsiaTheme="minorEastAsia"/>
                <w:color w:val="000000" w:themeColor="text1"/>
                <w:kern w:val="0"/>
                <w:sz w:val="24"/>
                <w:szCs w:val="24"/>
                <w:lang w:eastAsia="zh-CN"/>
                <w14:textFill>
                  <w14:solidFill>
                    <w14:schemeClr w14:val="tx1"/>
                  </w14:solidFill>
                </w14:textFill>
              </w:rPr>
            </w:pPr>
            <w:r>
              <w:rPr>
                <w:rFonts w:hint="eastAsia" w:hAnsi="宋体" w:cs="宋体"/>
                <w:color w:val="000000" w:themeColor="text1"/>
                <w:kern w:val="0"/>
                <w:sz w:val="24"/>
                <w:szCs w:val="24"/>
                <w14:textFill>
                  <w14:solidFill>
                    <w14:schemeClr w14:val="tx1"/>
                  </w14:solidFill>
                </w14:textFill>
              </w:rPr>
              <w:t>根据国土资源部门相关规定及要求，由于勘查区占用国家生态红线范围，本次退让生态红线勘查区面积0.17km</w:t>
            </w:r>
            <w:r>
              <w:rPr>
                <w:rFonts w:hint="eastAsia" w:hAnsi="宋体" w:cs="宋体"/>
                <w:color w:val="000000" w:themeColor="text1"/>
                <w:kern w:val="0"/>
                <w:sz w:val="24"/>
                <w:szCs w:val="24"/>
                <w:vertAlign w:val="superscript"/>
                <w14:textFill>
                  <w14:solidFill>
                    <w14:schemeClr w14:val="tx1"/>
                  </w14:solidFill>
                </w14:textFill>
              </w:rPr>
              <w:t>2</w:t>
            </w:r>
            <w:r>
              <w:rPr>
                <w:rFonts w:hint="eastAsia" w:hAnsi="宋体" w:cs="宋体"/>
                <w:color w:val="000000" w:themeColor="text1"/>
                <w:kern w:val="0"/>
                <w:sz w:val="24"/>
                <w:szCs w:val="24"/>
                <w14:textFill>
                  <w14:solidFill>
                    <w14:schemeClr w14:val="tx1"/>
                  </w14:solidFill>
                </w14:textFill>
              </w:rPr>
              <w:t>，保留勘查区面积6.65km</w:t>
            </w:r>
            <w:r>
              <w:rPr>
                <w:rFonts w:hint="eastAsia" w:hAnsi="宋体" w:cs="宋体"/>
                <w:color w:val="000000" w:themeColor="text1"/>
                <w:kern w:val="0"/>
                <w:sz w:val="24"/>
                <w:szCs w:val="24"/>
                <w:vertAlign w:val="superscript"/>
                <w14:textFill>
                  <w14:solidFill>
                    <w14:schemeClr w14:val="tx1"/>
                  </w14:solidFill>
                </w14:textFill>
              </w:rPr>
              <w:t>2</w:t>
            </w:r>
            <w:r>
              <w:rPr>
                <w:rFonts w:hint="eastAsia" w:hAnsi="宋体" w:cs="宋体"/>
                <w:color w:val="000000" w:themeColor="text1"/>
                <w:kern w:val="0"/>
                <w:sz w:val="24"/>
                <w:szCs w:val="24"/>
                <w14:textFill>
                  <w14:solidFill>
                    <w14:schemeClr w14:val="tx1"/>
                  </w14:solidFill>
                </w14:textFill>
              </w:rPr>
              <w:t>。为了退让生态红线，缩减勘查区块，</w:t>
            </w:r>
            <w:r>
              <w:rPr>
                <w:rFonts w:hint="eastAsia" w:hAnsi="宋体" w:cs="宋体"/>
                <w:color w:val="000000" w:themeColor="text1"/>
                <w:kern w:val="0"/>
                <w:sz w:val="24"/>
                <w:szCs w:val="24"/>
                <w:lang w:eastAsia="zh-CN"/>
                <w14:textFill>
                  <w14:solidFill>
                    <w14:schemeClr w14:val="tx1"/>
                  </w14:solidFill>
                </w14:textFill>
              </w:rPr>
              <w:t>根据玉溪市自然资源和规划局复核意见，缩减后的面积未涉及生态红线</w:t>
            </w:r>
            <w:r>
              <w:rPr>
                <w:rFonts w:hint="eastAsia" w:hAnsi="宋体" w:cs="宋体"/>
                <w:color w:val="000000" w:themeColor="text1"/>
                <w:kern w:val="0"/>
                <w:sz w:val="24"/>
                <w:szCs w:val="24"/>
                <w14:textFill>
                  <w14:solidFill>
                    <w14:schemeClr w14:val="tx1"/>
                  </w14:solidFill>
                </w14:textFill>
              </w:rPr>
              <w:t>。</w:t>
            </w:r>
          </w:p>
          <w:p w14:paraId="301850CE">
            <w:pPr>
              <w:widowControl/>
              <w:spacing w:line="360" w:lineRule="auto"/>
              <w:ind w:firstLine="480" w:firstLineChars="200"/>
              <w:jc w:val="left"/>
              <w:rPr>
                <w:rFonts w:hint="eastAsia" w:cs="宋体"/>
                <w:color w:val="000000" w:themeColor="text1"/>
                <w:kern w:val="0"/>
                <w:sz w:val="24"/>
                <w:szCs w:val="24"/>
                <w14:textFill>
                  <w14:solidFill>
                    <w14:schemeClr w14:val="tx1"/>
                  </w14:solidFill>
                </w14:textFill>
              </w:rPr>
            </w:pPr>
            <w:r>
              <w:rPr>
                <w:rFonts w:hint="eastAsia" w:hAnsi="宋体" w:cs="宋体"/>
                <w:color w:val="000000" w:themeColor="text1"/>
                <w:kern w:val="0"/>
                <w:sz w:val="24"/>
                <w:szCs w:val="24"/>
                <w14:textFill>
                  <w14:solidFill>
                    <w14:schemeClr w14:val="tx1"/>
                  </w14:solidFill>
                </w14:textFill>
              </w:rPr>
              <w:t>为了完善</w:t>
            </w:r>
            <w:r>
              <w:rPr>
                <w:rFonts w:hint="eastAsia" w:hAnsi="宋体"/>
                <w:color w:val="000000" w:themeColor="text1"/>
                <w:sz w:val="24"/>
                <w:szCs w:val="24"/>
                <w14:textFill>
                  <w14:solidFill>
                    <w14:schemeClr w14:val="tx1"/>
                  </w14:solidFill>
                </w14:textFill>
              </w:rPr>
              <w:t>新平县肥味河地区铁铜多金属矿勘探</w:t>
            </w:r>
            <w:r>
              <w:rPr>
                <w:rFonts w:hint="eastAsia" w:hAnsi="宋体"/>
                <w:snapToGrid w:val="0"/>
                <w:color w:val="000000" w:themeColor="text1"/>
                <w:sz w:val="24"/>
                <w:szCs w:val="24"/>
                <w14:textFill>
                  <w14:solidFill>
                    <w14:schemeClr w14:val="tx1"/>
                  </w14:solidFill>
                </w14:textFill>
              </w:rPr>
              <w:t>的相关环保手续，</w:t>
            </w:r>
            <w:r>
              <w:rPr>
                <w:rFonts w:cs="宋体"/>
                <w:color w:val="000000" w:themeColor="text1"/>
                <w:kern w:val="0"/>
                <w:sz w:val="24"/>
                <w:szCs w:val="24"/>
                <w14:textFill>
                  <w14:solidFill>
                    <w14:schemeClr w14:val="tx1"/>
                  </w14:solidFill>
                </w14:textFill>
              </w:rPr>
              <w:t>根据《中华人民共和国环境影响评价法》</w:t>
            </w:r>
            <w:r>
              <w:rPr>
                <w:rFonts w:hint="eastAsia" w:cs="宋体"/>
                <w:color w:val="000000" w:themeColor="text1"/>
                <w:kern w:val="0"/>
                <w:sz w:val="24"/>
                <w:szCs w:val="24"/>
                <w14:textFill>
                  <w14:solidFill>
                    <w14:schemeClr w14:val="tx1"/>
                  </w14:solidFill>
                </w14:textFill>
              </w:rPr>
              <w:t>和</w:t>
            </w:r>
            <w:r>
              <w:rPr>
                <w:rFonts w:cs="宋体"/>
                <w:color w:val="000000" w:themeColor="text1"/>
                <w:kern w:val="0"/>
                <w:sz w:val="24"/>
                <w:szCs w:val="24"/>
                <w14:textFill>
                  <w14:solidFill>
                    <w14:schemeClr w14:val="tx1"/>
                  </w14:solidFill>
                </w14:textFill>
              </w:rPr>
              <w:t>《建设项目环境保护管理条例》等相关法律法规的规定，</w:t>
            </w:r>
            <w:r>
              <w:rPr>
                <w:rFonts w:hint="eastAsia"/>
                <w:snapToGrid w:val="0"/>
                <w:color w:val="000000" w:themeColor="text1"/>
                <w:kern w:val="0"/>
                <w:sz w:val="24"/>
                <w:szCs w:val="24"/>
                <w14:textFill>
                  <w14:solidFill>
                    <w14:schemeClr w14:val="tx1"/>
                  </w14:solidFill>
                </w14:textFill>
              </w:rPr>
              <w:t>云南省玉溪市红塔运输有限公司</w:t>
            </w:r>
            <w:r>
              <w:rPr>
                <w:rFonts w:hint="eastAsia" w:cs="宋体"/>
                <w:color w:val="000000" w:themeColor="text1"/>
                <w:kern w:val="0"/>
                <w:sz w:val="24"/>
                <w:szCs w:val="24"/>
                <w14:textFill>
                  <w14:solidFill>
                    <w14:schemeClr w14:val="tx1"/>
                  </w14:solidFill>
                </w14:textFill>
              </w:rPr>
              <w:t>于201</w:t>
            </w:r>
            <w:r>
              <w:rPr>
                <w:rFonts w:hint="eastAsia" w:cs="宋体"/>
                <w:color w:val="000000" w:themeColor="text1"/>
                <w:kern w:val="0"/>
                <w:sz w:val="24"/>
                <w:szCs w:val="24"/>
                <w:lang w:val="en-US" w:eastAsia="zh-CN"/>
                <w14:textFill>
                  <w14:solidFill>
                    <w14:schemeClr w14:val="tx1"/>
                  </w14:solidFill>
                </w14:textFill>
              </w:rPr>
              <w:t>9</w:t>
            </w:r>
            <w:r>
              <w:rPr>
                <w:rFonts w:hint="eastAsia" w:cs="宋体"/>
                <w:color w:val="000000" w:themeColor="text1"/>
                <w:kern w:val="0"/>
                <w:sz w:val="24"/>
                <w:szCs w:val="24"/>
                <w14:textFill>
                  <w14:solidFill>
                    <w14:schemeClr w14:val="tx1"/>
                  </w14:solidFill>
                </w14:textFill>
              </w:rPr>
              <w:t>年</w:t>
            </w:r>
            <w:r>
              <w:rPr>
                <w:rFonts w:hint="eastAsia" w:cs="宋体"/>
                <w:color w:val="000000" w:themeColor="text1"/>
                <w:kern w:val="0"/>
                <w:sz w:val="24"/>
                <w:szCs w:val="24"/>
                <w:lang w:val="en-US" w:eastAsia="zh-CN"/>
                <w14:textFill>
                  <w14:solidFill>
                    <w14:schemeClr w14:val="tx1"/>
                  </w14:solidFill>
                </w14:textFill>
              </w:rPr>
              <w:t>8</w:t>
            </w:r>
            <w:r>
              <w:rPr>
                <w:rFonts w:hint="eastAsia" w:cs="宋体"/>
                <w:color w:val="000000" w:themeColor="text1"/>
                <w:kern w:val="0"/>
                <w:sz w:val="24"/>
                <w:szCs w:val="24"/>
                <w14:textFill>
                  <w14:solidFill>
                    <w14:schemeClr w14:val="tx1"/>
                  </w14:solidFill>
                </w14:textFill>
              </w:rPr>
              <w:t>月，</w:t>
            </w:r>
            <w:r>
              <w:rPr>
                <w:rFonts w:hint="eastAsia"/>
                <w:snapToGrid w:val="0"/>
                <w:color w:val="000000" w:themeColor="text1"/>
                <w:kern w:val="0"/>
                <w:sz w:val="24"/>
                <w:szCs w:val="24"/>
                <w14:textFill>
                  <w14:solidFill>
                    <w14:schemeClr w14:val="tx1"/>
                  </w14:solidFill>
                </w14:textFill>
              </w:rPr>
              <w:t>委托</w:t>
            </w:r>
            <w:r>
              <w:rPr>
                <w:color w:val="000000" w:themeColor="text1"/>
                <w:sz w:val="24"/>
                <w:szCs w:val="24"/>
                <w14:textFill>
                  <w14:solidFill>
                    <w14:schemeClr w14:val="tx1"/>
                  </w14:solidFill>
                </w14:textFill>
              </w:rPr>
              <w:t>丽江智德环境咨询有限公司</w:t>
            </w:r>
            <w:r>
              <w:rPr>
                <w:rFonts w:hint="eastAsia" w:hAnsi="宋体"/>
                <w:color w:val="000000" w:themeColor="text1"/>
                <w:sz w:val="24"/>
                <w:szCs w:val="24"/>
                <w14:textFill>
                  <w14:solidFill>
                    <w14:schemeClr w14:val="tx1"/>
                  </w14:solidFill>
                </w14:textFill>
              </w:rPr>
              <w:t>承</w:t>
            </w:r>
            <w:r>
              <w:rPr>
                <w:rFonts w:hint="eastAsia" w:cs="宋体"/>
                <w:color w:val="000000" w:themeColor="text1"/>
                <w:kern w:val="0"/>
                <w:sz w:val="24"/>
                <w:szCs w:val="24"/>
                <w14:textFill>
                  <w14:solidFill>
                    <w14:schemeClr w14:val="tx1"/>
                  </w14:solidFill>
                </w14:textFill>
              </w:rPr>
              <w:t>担了该项目的环境影响评价工作。</w:t>
            </w:r>
            <w:r>
              <w:rPr>
                <w:rFonts w:hAnsi="宋体" w:cs="宋体"/>
                <w:color w:val="000000" w:themeColor="text1"/>
                <w:kern w:val="0"/>
                <w:sz w:val="24"/>
                <w:szCs w:val="24"/>
                <w14:textFill>
                  <w14:solidFill>
                    <w14:schemeClr w14:val="tx1"/>
                  </w14:solidFill>
                </w14:textFill>
              </w:rPr>
              <w:t>接受委托后，我</w:t>
            </w:r>
            <w:r>
              <w:rPr>
                <w:rFonts w:hint="eastAsia" w:hAnsi="宋体" w:cs="宋体"/>
                <w:color w:val="000000" w:themeColor="text1"/>
                <w:kern w:val="0"/>
                <w:sz w:val="24"/>
                <w:szCs w:val="24"/>
                <w14:textFill>
                  <w14:solidFill>
                    <w14:schemeClr w14:val="tx1"/>
                  </w14:solidFill>
                </w14:textFill>
              </w:rPr>
              <w:t>单位组织工作人员</w:t>
            </w:r>
            <w:r>
              <w:rPr>
                <w:rFonts w:hAnsi="宋体" w:cs="宋体"/>
                <w:color w:val="000000" w:themeColor="text1"/>
                <w:kern w:val="0"/>
                <w:sz w:val="24"/>
                <w:szCs w:val="24"/>
                <w14:textFill>
                  <w14:solidFill>
                    <w14:schemeClr w14:val="tx1"/>
                  </w14:solidFill>
                </w14:textFill>
              </w:rPr>
              <w:t>进行了</w:t>
            </w:r>
            <w:r>
              <w:rPr>
                <w:rFonts w:hint="eastAsia" w:hAnsi="宋体" w:cs="宋体"/>
                <w:color w:val="000000" w:themeColor="text1"/>
                <w:kern w:val="0"/>
                <w:sz w:val="24"/>
                <w:szCs w:val="24"/>
                <w14:textFill>
                  <w14:solidFill>
                    <w14:schemeClr w14:val="tx1"/>
                  </w14:solidFill>
                </w14:textFill>
              </w:rPr>
              <w:t>详细</w:t>
            </w:r>
            <w:r>
              <w:rPr>
                <w:rFonts w:hAnsi="宋体" w:cs="宋体"/>
                <w:color w:val="000000" w:themeColor="text1"/>
                <w:kern w:val="0"/>
                <w:sz w:val="24"/>
                <w:szCs w:val="24"/>
                <w14:textFill>
                  <w14:solidFill>
                    <w14:schemeClr w14:val="tx1"/>
                  </w14:solidFill>
                </w14:textFill>
              </w:rPr>
              <w:t>的现场踏勘和资料收集</w:t>
            </w:r>
            <w:r>
              <w:rPr>
                <w:rFonts w:hint="eastAsia" w:hAnsi="宋体" w:cs="宋体"/>
                <w:color w:val="000000" w:themeColor="text1"/>
                <w:kern w:val="0"/>
                <w:sz w:val="24"/>
                <w:szCs w:val="24"/>
                <w14:textFill>
                  <w14:solidFill>
                    <w14:schemeClr w14:val="tx1"/>
                  </w14:solidFill>
                </w14:textFill>
              </w:rPr>
              <w:t>工作</w:t>
            </w:r>
            <w:r>
              <w:rPr>
                <w:rFonts w:hAnsi="宋体" w:cs="宋体"/>
                <w:color w:val="000000" w:themeColor="text1"/>
                <w:kern w:val="0"/>
                <w:sz w:val="24"/>
                <w:szCs w:val="24"/>
                <w14:textFill>
                  <w14:solidFill>
                    <w14:schemeClr w14:val="tx1"/>
                  </w14:solidFill>
                </w14:textFill>
              </w:rPr>
              <w:t>，根据国家的有关法规和技术规范要求，</w:t>
            </w:r>
            <w:r>
              <w:rPr>
                <w:rFonts w:hint="eastAsia" w:hAnsi="宋体" w:cs="宋体"/>
                <w:color w:val="000000" w:themeColor="text1"/>
                <w:kern w:val="0"/>
                <w:sz w:val="24"/>
                <w:szCs w:val="24"/>
                <w14:textFill>
                  <w14:solidFill>
                    <w14:schemeClr w14:val="tx1"/>
                  </w14:solidFill>
                </w14:textFill>
              </w:rPr>
              <w:t>对本项目工程周边环境现状和可能造成的环境影响进行认真分析后，</w:t>
            </w:r>
            <w:r>
              <w:rPr>
                <w:rFonts w:hAnsi="宋体" w:cs="宋体"/>
                <w:color w:val="000000" w:themeColor="text1"/>
                <w:kern w:val="0"/>
                <w:sz w:val="24"/>
                <w:szCs w:val="24"/>
                <w14:textFill>
                  <w14:solidFill>
                    <w14:schemeClr w14:val="tx1"/>
                  </w14:solidFill>
                </w14:textFill>
              </w:rPr>
              <w:t>编制完成了</w:t>
            </w:r>
            <w:r>
              <w:rPr>
                <w:rFonts w:hint="eastAsia" w:hAnsi="宋体" w:cs="宋体"/>
                <w:color w:val="000000" w:themeColor="text1"/>
                <w:kern w:val="0"/>
                <w:sz w:val="24"/>
                <w:szCs w:val="24"/>
                <w14:textFill>
                  <w14:solidFill>
                    <w14:schemeClr w14:val="tx1"/>
                  </w14:solidFill>
                </w14:textFill>
              </w:rPr>
              <w:t>《</w:t>
            </w:r>
            <w:r>
              <w:rPr>
                <w:rFonts w:hint="eastAsia" w:hAnsi="宋体"/>
                <w:color w:val="000000" w:themeColor="text1"/>
                <w:sz w:val="24"/>
                <w:szCs w:val="24"/>
                <w14:textFill>
                  <w14:solidFill>
                    <w14:schemeClr w14:val="tx1"/>
                  </w14:solidFill>
                </w14:textFill>
              </w:rPr>
              <w:t>云南省新平县肥味河地区铁铜多金属矿勘探项目</w:t>
            </w:r>
            <w:r>
              <w:rPr>
                <w:rFonts w:hint="eastAsia" w:hAnsi="宋体" w:cs="宋体"/>
                <w:color w:val="000000" w:themeColor="text1"/>
                <w:kern w:val="0"/>
                <w:sz w:val="24"/>
                <w:szCs w:val="24"/>
                <w14:textFill>
                  <w14:solidFill>
                    <w14:schemeClr w14:val="tx1"/>
                  </w14:solidFill>
                </w14:textFill>
              </w:rPr>
              <w:t>环境影响报告表》</w:t>
            </w:r>
            <w:r>
              <w:rPr>
                <w:rFonts w:hint="eastAsia" w:cs="宋体"/>
                <w:color w:val="000000" w:themeColor="text1"/>
                <w:kern w:val="0"/>
                <w:sz w:val="24"/>
                <w:szCs w:val="24"/>
                <w14:textFill>
                  <w14:solidFill>
                    <w14:schemeClr w14:val="tx1"/>
                  </w14:solidFill>
                </w14:textFill>
              </w:rPr>
              <w:t>。</w:t>
            </w:r>
          </w:p>
          <w:p w14:paraId="3BF21DC2">
            <w:pPr>
              <w:adjustRightInd w:val="0"/>
              <w:spacing w:line="360" w:lineRule="auto"/>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1.2</w:t>
            </w:r>
            <w:r>
              <w:rPr>
                <w:rFonts w:hint="eastAsia" w:hAnsi="宋体"/>
                <w:b/>
                <w:color w:val="000000" w:themeColor="text1"/>
                <w:sz w:val="28"/>
                <w:szCs w:val="28"/>
                <w14:textFill>
                  <w14:solidFill>
                    <w14:schemeClr w14:val="tx1"/>
                  </w14:solidFill>
                </w14:textFill>
              </w:rPr>
              <w:t>项目概况</w:t>
            </w:r>
          </w:p>
          <w:p w14:paraId="76B653DA">
            <w:pPr>
              <w:pStyle w:val="32"/>
              <w:ind w:firstLine="482"/>
              <w:rPr>
                <w:color w:val="000000" w:themeColor="text1"/>
                <w:szCs w:val="24"/>
                <w:lang w:val="en-US" w:eastAsia="zh-CN"/>
                <w14:textFill>
                  <w14:solidFill>
                    <w14:schemeClr w14:val="tx1"/>
                  </w14:solidFill>
                </w14:textFill>
              </w:rPr>
            </w:pPr>
            <w:r>
              <w:rPr>
                <w:color w:val="000000" w:themeColor="text1"/>
                <w:szCs w:val="24"/>
                <w:lang w:val="en-US" w:eastAsia="zh-CN"/>
                <w14:textFill>
                  <w14:solidFill>
                    <w14:schemeClr w14:val="tx1"/>
                  </w14:solidFill>
                </w14:textFill>
              </w:rPr>
              <w:t>1.2.1地理位置及交通</w:t>
            </w:r>
          </w:p>
          <w:p w14:paraId="0E002992">
            <w:pPr>
              <w:pStyle w:val="9"/>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勘查区中心位于新平县城275°方向，平距约</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35</w:t>
            </w:r>
            <w:r>
              <w:rPr>
                <w:rFonts w:hint="eastAsia" w:asciiTheme="minorEastAsia" w:hAnsiTheme="minorEastAsia" w:eastAsiaTheme="minorEastAsia" w:cstheme="minorEastAsia"/>
                <w:color w:val="000000" w:themeColor="text1"/>
                <w:sz w:val="24"/>
                <w:szCs w:val="24"/>
                <w14:textFill>
                  <w14:solidFill>
                    <w14:schemeClr w14:val="tx1"/>
                  </w14:solidFill>
                </w14:textFill>
              </w:rPr>
              <w:t>km。勘查区中心地理坐标：东经101°38′53″-101°41′06″，北纬24°04′45″-24°06′30″，面积6.65km</w:t>
            </w:r>
            <w:r>
              <w:rPr>
                <w:rFonts w:hint="eastAsia" w:asciiTheme="minorEastAsia" w:hAnsiTheme="minorEastAsia" w:eastAsiaTheme="minorEastAsia" w:cstheme="minorEastAsia"/>
                <w:color w:val="000000" w:themeColor="text1"/>
                <w:sz w:val="24"/>
                <w:szCs w:val="24"/>
                <w:vertAlign w:val="superscript"/>
                <w14:textFill>
                  <w14:solidFill>
                    <w14:schemeClr w14:val="tx1"/>
                  </w14:solidFill>
                </w14:textFill>
              </w:rPr>
              <w:t>2</w:t>
            </w:r>
            <w:r>
              <w:rPr>
                <w:rFonts w:hint="eastAsia" w:asciiTheme="minorEastAsia" w:hAnsiTheme="minorEastAsia" w:eastAsiaTheme="minorEastAsia" w:cstheme="minorEastAsia"/>
                <w:color w:val="000000" w:themeColor="text1"/>
                <w:sz w:val="24"/>
                <w:szCs w:val="24"/>
                <w14:textFill>
                  <w14:solidFill>
                    <w14:schemeClr w14:val="tx1"/>
                  </w14:solidFill>
                </w14:textFill>
              </w:rPr>
              <w:t>, 项目</w:t>
            </w:r>
            <w:r>
              <w:rPr>
                <w:rFonts w:hint="eastAsia" w:asciiTheme="minorEastAsia" w:hAnsiTheme="minorEastAsia" w:cstheme="minorEastAsia"/>
                <w:color w:val="000000" w:themeColor="text1"/>
                <w:sz w:val="24"/>
                <w:szCs w:val="24"/>
                <w:lang w:eastAsia="zh-CN"/>
                <w14:textFill>
                  <w14:solidFill>
                    <w14:schemeClr w14:val="tx1"/>
                  </w14:solidFill>
                </w14:textFill>
              </w:rPr>
              <w:t>西</w:t>
            </w:r>
            <w:r>
              <w:rPr>
                <w:rFonts w:hint="eastAsia" w:asciiTheme="minorEastAsia" w:hAnsiTheme="minorEastAsia" w:eastAsiaTheme="minorEastAsia" w:cstheme="minorEastAsia"/>
                <w:color w:val="000000" w:themeColor="text1"/>
                <w:sz w:val="24"/>
                <w:szCs w:val="24"/>
                <w14:textFill>
                  <w14:solidFill>
                    <w14:schemeClr w14:val="tx1"/>
                  </w14:solidFill>
                </w14:textFill>
              </w:rPr>
              <w:t>面</w:t>
            </w:r>
            <w:r>
              <w:rPr>
                <w:rFonts w:hint="eastAsia" w:asciiTheme="minorEastAsia" w:hAnsiTheme="minorEastAsia" w:cstheme="minorEastAsia"/>
                <w:color w:val="000000" w:themeColor="text1"/>
                <w:sz w:val="24"/>
                <w:szCs w:val="24"/>
                <w:lang w:eastAsia="zh-CN"/>
                <w14:textFill>
                  <w14:solidFill>
                    <w14:schemeClr w14:val="tx1"/>
                  </w14:solidFill>
                </w14:textFill>
              </w:rPr>
              <w:t>有</w:t>
            </w:r>
            <w:r>
              <w:rPr>
                <w:rFonts w:hint="eastAsia" w:asciiTheme="minorEastAsia" w:hAnsiTheme="minorEastAsia" w:eastAsiaTheme="minorEastAsia" w:cstheme="minorEastAsia"/>
                <w:color w:val="000000" w:themeColor="text1"/>
                <w:sz w:val="24"/>
                <w:szCs w:val="24"/>
                <w14:textFill>
                  <w14:solidFill>
                    <w14:schemeClr w14:val="tx1"/>
                  </w14:solidFill>
                </w14:textFill>
              </w:rPr>
              <w:t>乡间道路，</w:t>
            </w:r>
            <w:r>
              <w:rPr>
                <w:rFonts w:hint="eastAsia" w:asciiTheme="minorEastAsia" w:hAnsiTheme="minorEastAsia" w:cstheme="minorEastAsia"/>
                <w:color w:val="000000" w:themeColor="text1"/>
                <w:sz w:val="24"/>
                <w:szCs w:val="24"/>
                <w:lang w:eastAsia="zh-CN"/>
                <w14:textFill>
                  <w14:solidFill>
                    <w14:schemeClr w14:val="tx1"/>
                  </w14:solidFill>
                </w14:textFill>
              </w:rPr>
              <w:t>乡间道路连通</w:t>
            </w:r>
            <w:r>
              <w:rPr>
                <w:rFonts w:hint="eastAsia" w:asciiTheme="minorEastAsia" w:hAnsiTheme="minorEastAsia" w:cstheme="minorEastAsia"/>
                <w:color w:val="000000" w:themeColor="text1"/>
                <w:sz w:val="24"/>
                <w:szCs w:val="24"/>
                <w:lang w:val="en-US" w:eastAsia="zh-CN"/>
                <w14:textFill>
                  <w14:solidFill>
                    <w14:schemeClr w14:val="tx1"/>
                  </w14:solidFill>
                </w14:textFill>
              </w:rPr>
              <w:t>S306省道，S306省道连通G8511高速</w:t>
            </w:r>
            <w:r>
              <w:rPr>
                <w:rFonts w:hint="eastAsia" w:asciiTheme="minorEastAsia" w:hAnsiTheme="minorEastAsia" w:cstheme="minorEastAsia"/>
                <w:color w:val="000000" w:themeColor="text1"/>
                <w:sz w:val="24"/>
                <w:szCs w:val="24"/>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交通便利。</w:t>
            </w:r>
          </w:p>
          <w:p w14:paraId="27D3982A">
            <w:pPr>
              <w:widowControl/>
              <w:spacing w:line="360" w:lineRule="auto"/>
              <w:ind w:firstLine="480" w:firstLineChars="200"/>
              <w:jc w:val="left"/>
              <w:rPr>
                <w:color w:val="000000" w:themeColor="text1"/>
                <w:sz w:val="24"/>
                <w:szCs w:val="24"/>
                <w14:textFill>
                  <w14:solidFill>
                    <w14:schemeClr w14:val="tx1"/>
                  </w14:solidFill>
                </w14:textFill>
              </w:rPr>
            </w:pPr>
            <w:r>
              <w:rPr>
                <w:rFonts w:hAnsi="宋体" w:cs="Arial"/>
                <w:color w:val="000000" w:themeColor="text1"/>
                <w:sz w:val="24"/>
                <w:szCs w:val="24"/>
                <w14:textFill>
                  <w14:solidFill>
                    <w14:schemeClr w14:val="tx1"/>
                  </w14:solidFill>
                </w14:textFill>
              </w:rPr>
              <w:t>具体位置详见附图</w:t>
            </w:r>
            <w:r>
              <w:rPr>
                <w:rFonts w:cs="Arial"/>
                <w:color w:val="000000" w:themeColor="text1"/>
                <w:sz w:val="24"/>
                <w:szCs w:val="24"/>
                <w14:textFill>
                  <w14:solidFill>
                    <w14:schemeClr w14:val="tx1"/>
                  </w14:solidFill>
                </w14:textFill>
              </w:rPr>
              <w:t>1</w:t>
            </w:r>
            <w:r>
              <w:rPr>
                <w:rFonts w:hAnsi="宋体" w:cs="Arial"/>
                <w:color w:val="000000" w:themeColor="text1"/>
                <w:sz w:val="24"/>
                <w:szCs w:val="24"/>
                <w14:textFill>
                  <w14:solidFill>
                    <w14:schemeClr w14:val="tx1"/>
                  </w14:solidFill>
                </w14:textFill>
              </w:rPr>
              <w:t>地理位置图。</w:t>
            </w:r>
          </w:p>
          <w:p w14:paraId="62D977BC">
            <w:pPr>
              <w:pStyle w:val="32"/>
              <w:ind w:firstLine="482"/>
              <w:rPr>
                <w:color w:val="000000" w:themeColor="text1"/>
                <w:lang w:val="en-US" w:eastAsia="zh-CN"/>
                <w14:textFill>
                  <w14:solidFill>
                    <w14:schemeClr w14:val="tx1"/>
                  </w14:solidFill>
                </w14:textFill>
              </w:rPr>
            </w:pPr>
            <w:r>
              <w:rPr>
                <w:color w:val="000000" w:themeColor="text1"/>
                <w:lang w:val="en-US" w:eastAsia="zh-CN"/>
                <w14:textFill>
                  <w14:solidFill>
                    <w14:schemeClr w14:val="tx1"/>
                  </w14:solidFill>
                </w14:textFill>
              </w:rPr>
              <w:t>1.2.2征地及拆迁</w:t>
            </w:r>
          </w:p>
          <w:p w14:paraId="61A46DFD">
            <w:pPr>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rPr>
                <w:rFonts w:hint="eastAsia" w:hAnsi="宋体" w:cs="Arial" w:eastAsiaTheme="minorEastAsia"/>
                <w:color w:val="000000" w:themeColor="text1"/>
                <w:sz w:val="24"/>
                <w:szCs w:val="24"/>
                <w:lang w:eastAsia="zh-CN"/>
                <w14:textFill>
                  <w14:solidFill>
                    <w14:schemeClr w14:val="tx1"/>
                  </w14:solidFill>
                </w14:textFill>
              </w:rPr>
            </w:pPr>
            <w:bookmarkStart w:id="0" w:name="_Toc15453"/>
            <w:r>
              <w:rPr>
                <w:rFonts w:hAnsi="宋体" w:cs="Arial"/>
                <w:color w:val="000000" w:themeColor="text1"/>
                <w:sz w:val="24"/>
                <w:szCs w:val="24"/>
                <w14:textFill>
                  <w14:solidFill>
                    <w14:schemeClr w14:val="tx1"/>
                  </w14:solidFill>
                </w14:textFill>
              </w:rPr>
              <w:t>根据主体工程设计</w:t>
            </w:r>
            <w:r>
              <w:rPr>
                <w:rFonts w:hint="eastAsia" w:hAnsi="宋体" w:cs="Arial"/>
                <w:color w:val="000000" w:themeColor="text1"/>
                <w:sz w:val="24"/>
                <w:szCs w:val="24"/>
                <w14:textFill>
                  <w14:solidFill>
                    <w14:schemeClr w14:val="tx1"/>
                  </w14:solidFill>
                </w14:textFill>
              </w:rPr>
              <w:t>及现场调查核实</w:t>
            </w:r>
            <w:r>
              <w:rPr>
                <w:rFonts w:hAnsi="宋体" w:cs="Arial"/>
                <w:color w:val="000000" w:themeColor="text1"/>
                <w:sz w:val="24"/>
                <w:szCs w:val="24"/>
                <w14:textFill>
                  <w14:solidFill>
                    <w14:schemeClr w14:val="tx1"/>
                  </w14:solidFill>
                </w14:textFill>
              </w:rPr>
              <w:t>，本工程主要包括</w:t>
            </w:r>
            <w:r>
              <w:rPr>
                <w:rFonts w:hint="eastAsia" w:hAnsi="宋体" w:cs="Arial"/>
                <w:color w:val="000000" w:themeColor="text1"/>
                <w:sz w:val="24"/>
                <w:szCs w:val="24"/>
                <w14:textFill>
                  <w14:solidFill>
                    <w14:schemeClr w14:val="tx1"/>
                  </w14:solidFill>
                </w14:textFill>
              </w:rPr>
              <w:t>钻探</w:t>
            </w:r>
            <w:r>
              <w:rPr>
                <w:rFonts w:hAnsi="宋体" w:cs="Arial"/>
                <w:color w:val="000000" w:themeColor="text1"/>
                <w:sz w:val="24"/>
                <w:szCs w:val="24"/>
                <w14:textFill>
                  <w14:solidFill>
                    <w14:schemeClr w14:val="tx1"/>
                  </w14:solidFill>
                </w14:textFill>
              </w:rPr>
              <w:t>区、表土堆场区、道路区</w:t>
            </w:r>
            <w:r>
              <w:rPr>
                <w:rFonts w:hint="eastAsia" w:hAnsi="宋体" w:cs="Arial"/>
                <w:color w:val="000000" w:themeColor="text1"/>
                <w:sz w:val="24"/>
                <w:szCs w:val="24"/>
                <w14:textFill>
                  <w14:solidFill>
                    <w14:schemeClr w14:val="tx1"/>
                  </w14:solidFill>
                </w14:textFill>
              </w:rPr>
              <w:t>、施工简易营地</w:t>
            </w:r>
            <w:r>
              <w:rPr>
                <w:rFonts w:hAnsi="宋体" w:cs="Arial"/>
                <w:color w:val="000000" w:themeColor="text1"/>
                <w:sz w:val="24"/>
                <w:szCs w:val="24"/>
                <w14:textFill>
                  <w14:solidFill>
                    <w14:schemeClr w14:val="tx1"/>
                  </w14:solidFill>
                </w14:textFill>
              </w:rPr>
              <w:t>，占地类型主要为灌木林地</w:t>
            </w:r>
            <w:r>
              <w:rPr>
                <w:rFonts w:hint="eastAsia" w:hAnsi="宋体" w:cs="Arial"/>
                <w:color w:val="000000" w:themeColor="text1"/>
                <w:sz w:val="24"/>
                <w:szCs w:val="24"/>
                <w14:textFill>
                  <w14:solidFill>
                    <w14:schemeClr w14:val="tx1"/>
                  </w14:solidFill>
                </w14:textFill>
              </w:rPr>
              <w:t>和荒草地</w:t>
            </w:r>
            <w:r>
              <w:rPr>
                <w:rFonts w:hint="eastAsia" w:hAnsi="宋体" w:cs="Arial"/>
                <w:color w:val="000000" w:themeColor="text1"/>
                <w:sz w:val="24"/>
                <w:szCs w:val="24"/>
                <w:lang w:eastAsia="zh-CN"/>
                <w14:textFill>
                  <w14:solidFill>
                    <w14:schemeClr w14:val="tx1"/>
                  </w14:solidFill>
                </w14:textFill>
              </w:rPr>
              <w:t>。</w:t>
            </w:r>
          </w:p>
          <w:p w14:paraId="1BD3527E">
            <w:pPr>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rPr>
                <w:rFonts w:hint="eastAsia" w:cs="宋体"/>
                <w:color w:val="000000" w:themeColor="text1"/>
                <w:kern w:val="0"/>
                <w:sz w:val="24"/>
                <w:szCs w:val="24"/>
                <w14:textFill>
                  <w14:solidFill>
                    <w14:schemeClr w14:val="tx1"/>
                  </w14:solidFill>
                </w14:textFill>
              </w:rPr>
            </w:pPr>
            <w:r>
              <w:rPr>
                <w:rFonts w:hAnsi="宋体" w:cs="Arial"/>
                <w:color w:val="000000" w:themeColor="text1"/>
                <w:sz w:val="24"/>
                <w:szCs w:val="24"/>
                <w14:textFill>
                  <w14:solidFill>
                    <w14:schemeClr w14:val="tx1"/>
                  </w14:solidFill>
                </w14:textFill>
              </w:rPr>
              <w:t>区域内不占用宅基地，不涉及拆迁。</w:t>
            </w:r>
            <w:bookmarkEnd w:id="0"/>
          </w:p>
          <w:p w14:paraId="5ED95BC3">
            <w:pPr>
              <w:autoSpaceDE w:val="0"/>
              <w:autoSpaceDN w:val="0"/>
              <w:spacing w:line="360" w:lineRule="auto"/>
              <w:rPr>
                <w:rFonts w:cs="Arial"/>
                <w:b/>
                <w:bCs/>
                <w:color w:val="000000" w:themeColor="text1"/>
                <w:kern w:val="0"/>
                <w:sz w:val="24"/>
                <w14:textFill>
                  <w14:solidFill>
                    <w14:schemeClr w14:val="tx1"/>
                  </w14:solidFill>
                </w14:textFill>
              </w:rPr>
            </w:pPr>
            <w:r>
              <w:rPr>
                <w:rFonts w:hint="eastAsia" w:cs="Arial"/>
                <w:b/>
                <w:bCs/>
                <w:color w:val="000000" w:themeColor="text1"/>
                <w:kern w:val="0"/>
                <w:sz w:val="24"/>
                <w14:textFill>
                  <w14:solidFill>
                    <w14:schemeClr w14:val="tx1"/>
                  </w14:solidFill>
                </w14:textFill>
              </w:rPr>
              <w:t>1.2.2</w:t>
            </w:r>
            <w:r>
              <w:rPr>
                <w:rFonts w:hint="eastAsia" w:hAnsi="宋体" w:cs="Arial"/>
                <w:b/>
                <w:bCs/>
                <w:color w:val="000000" w:themeColor="text1"/>
                <w:kern w:val="0"/>
                <w:sz w:val="24"/>
                <w14:textFill>
                  <w14:solidFill>
                    <w14:schemeClr w14:val="tx1"/>
                  </w14:solidFill>
                </w14:textFill>
              </w:rPr>
              <w:t>勘</w:t>
            </w:r>
            <w:r>
              <w:rPr>
                <w:rFonts w:hAnsi="宋体" w:cs="Arial"/>
                <w:b/>
                <w:bCs/>
                <w:color w:val="000000" w:themeColor="text1"/>
                <w:kern w:val="0"/>
                <w:sz w:val="24"/>
                <w14:textFill>
                  <w14:solidFill>
                    <w14:schemeClr w14:val="tx1"/>
                  </w14:solidFill>
                </w14:textFill>
              </w:rPr>
              <w:t>查区范围及规模</w:t>
            </w:r>
          </w:p>
          <w:p w14:paraId="7E8CD9D8">
            <w:pPr>
              <w:spacing w:line="360" w:lineRule="auto"/>
              <w:ind w:firstLine="480" w:firstLineChars="200"/>
              <w:rPr>
                <w:rFonts w:hint="eastAsia" w:hAnsi="宋体"/>
                <w:color w:val="000000" w:themeColor="text1"/>
                <w:sz w:val="24"/>
                <w:szCs w:val="24"/>
                <w14:textFill>
                  <w14:solidFill>
                    <w14:schemeClr w14:val="tx1"/>
                  </w14:solidFill>
                </w14:textFill>
              </w:rPr>
            </w:pPr>
            <w:r>
              <w:rPr>
                <w:rFonts w:hint="eastAsia" w:hAnsi="宋体" w:cs="宋体"/>
                <w:color w:val="000000" w:themeColor="text1"/>
                <w:kern w:val="0"/>
                <w:sz w:val="24"/>
                <w:szCs w:val="24"/>
                <w14:textFill>
                  <w14:solidFill>
                    <w14:schemeClr w14:val="tx1"/>
                  </w14:solidFill>
                </w14:textFill>
              </w:rPr>
              <w:t>云南省新平县肥味河地区铁铜多金属矿普查探矿权首次设立于</w:t>
            </w:r>
            <w:r>
              <w:rPr>
                <w:rFonts w:hAnsi="宋体" w:cs="宋体"/>
                <w:color w:val="000000" w:themeColor="text1"/>
                <w:kern w:val="0"/>
                <w:sz w:val="24"/>
                <w:szCs w:val="24"/>
                <w14:textFill>
                  <w14:solidFill>
                    <w14:schemeClr w14:val="tx1"/>
                  </w14:solidFill>
                </w14:textFill>
              </w:rPr>
              <w:t xml:space="preserve"> 2005 </w:t>
            </w:r>
            <w:r>
              <w:rPr>
                <w:rFonts w:hint="eastAsia" w:hAnsi="宋体" w:cs="宋体"/>
                <w:color w:val="000000" w:themeColor="text1"/>
                <w:kern w:val="0"/>
                <w:sz w:val="24"/>
                <w:szCs w:val="24"/>
                <w14:textFill>
                  <w14:solidFill>
                    <w14:schemeClr w14:val="tx1"/>
                  </w14:solidFill>
                </w14:textFill>
              </w:rPr>
              <w:t>年</w:t>
            </w:r>
            <w:r>
              <w:rPr>
                <w:rFonts w:hAnsi="宋体" w:cs="宋体"/>
                <w:color w:val="000000" w:themeColor="text1"/>
                <w:kern w:val="0"/>
                <w:sz w:val="24"/>
                <w:szCs w:val="24"/>
                <w14:textFill>
                  <w14:solidFill>
                    <w14:schemeClr w14:val="tx1"/>
                  </w14:solidFill>
                </w14:textFill>
              </w:rPr>
              <w:t xml:space="preserve"> 2 </w:t>
            </w:r>
            <w:r>
              <w:rPr>
                <w:rFonts w:hint="eastAsia" w:hAnsi="宋体" w:cs="宋体"/>
                <w:color w:val="000000" w:themeColor="text1"/>
                <w:kern w:val="0"/>
                <w:sz w:val="24"/>
                <w:szCs w:val="24"/>
                <w14:textFill>
                  <w14:solidFill>
                    <w14:schemeClr w14:val="tx1"/>
                  </w14:solidFill>
                </w14:textFill>
              </w:rPr>
              <w:t>月</w:t>
            </w:r>
            <w:r>
              <w:rPr>
                <w:rFonts w:hAnsi="宋体" w:cs="宋体"/>
                <w:color w:val="000000" w:themeColor="text1"/>
                <w:kern w:val="0"/>
                <w:sz w:val="24"/>
                <w:szCs w:val="24"/>
                <w14:textFill>
                  <w14:solidFill>
                    <w14:schemeClr w14:val="tx1"/>
                  </w14:solidFill>
                </w14:textFill>
              </w:rPr>
              <w:t xml:space="preserve"> 2 </w:t>
            </w:r>
            <w:r>
              <w:rPr>
                <w:rFonts w:hint="eastAsia" w:hAnsi="宋体" w:cs="宋体"/>
                <w:color w:val="000000" w:themeColor="text1"/>
                <w:kern w:val="0"/>
                <w:sz w:val="24"/>
                <w:szCs w:val="24"/>
                <w14:textFill>
                  <w14:solidFill>
                    <w14:schemeClr w14:val="tx1"/>
                  </w14:solidFill>
                </w14:textFill>
              </w:rPr>
              <w:t>日，该探矿权历经六次延续、四次变更</w:t>
            </w:r>
            <w:r>
              <w:rPr>
                <w:rFonts w:hint="eastAsia" w:hAnsi="宋体" w:cs="宋体"/>
                <w:color w:val="000000" w:themeColor="text1"/>
                <w:kern w:val="0"/>
                <w:sz w:val="24"/>
                <w:szCs w:val="24"/>
                <w:lang w:eastAsia="zh-CN"/>
                <w14:textFill>
                  <w14:solidFill>
                    <w14:schemeClr w14:val="tx1"/>
                  </w14:solidFill>
                </w14:textFill>
              </w:rPr>
              <w:t>，目前</w:t>
            </w:r>
            <w:r>
              <w:rPr>
                <w:rFonts w:hint="eastAsia" w:hAnsi="宋体"/>
                <w:color w:val="000000" w:themeColor="text1"/>
                <w:sz w:val="24"/>
                <w:szCs w:val="24"/>
                <w14:textFill>
                  <w14:solidFill>
                    <w14:schemeClr w14:val="tx1"/>
                  </w14:solidFill>
                </w14:textFill>
              </w:rPr>
              <w:t>现有</w:t>
            </w:r>
            <w:r>
              <w:rPr>
                <w:rFonts w:hAnsi="宋体"/>
                <w:color w:val="000000" w:themeColor="text1"/>
                <w:sz w:val="24"/>
                <w:szCs w:val="24"/>
                <w14:textFill>
                  <w14:solidFill>
                    <w14:schemeClr w14:val="tx1"/>
                  </w14:solidFill>
                </w14:textFill>
              </w:rPr>
              <w:t>探矿证号为：</w:t>
            </w:r>
            <w:r>
              <w:rPr>
                <w:rFonts w:hint="eastAsia"/>
                <w:color w:val="000000" w:themeColor="text1"/>
                <w:sz w:val="24"/>
                <w:szCs w:val="24"/>
                <w14:textFill>
                  <w14:solidFill>
                    <w14:schemeClr w14:val="tx1"/>
                  </w14:solidFill>
                </w14:textFill>
              </w:rPr>
              <w:t>T53120080402007600</w:t>
            </w:r>
            <w:r>
              <w:rPr>
                <w:rFonts w:hAnsi="宋体"/>
                <w:color w:val="000000" w:themeColor="text1"/>
                <w:sz w:val="24"/>
                <w:szCs w:val="24"/>
                <w14:textFill>
                  <w14:solidFill>
                    <w14:schemeClr w14:val="tx1"/>
                  </w14:solidFill>
                </w14:textFill>
              </w:rPr>
              <w:t>，</w:t>
            </w:r>
            <w:r>
              <w:rPr>
                <w:rFonts w:hint="eastAsia" w:hAnsi="宋体"/>
                <w:color w:val="000000" w:themeColor="text1"/>
                <w:sz w:val="24"/>
                <w:szCs w:val="24"/>
                <w14:textFill>
                  <w14:solidFill>
                    <w14:schemeClr w14:val="tx1"/>
                  </w14:solidFill>
                </w14:textFill>
              </w:rPr>
              <w:t>有限期限201</w:t>
            </w:r>
            <w:r>
              <w:rPr>
                <w:rFonts w:hint="eastAsia" w:hAnsi="宋体"/>
                <w:color w:val="000000" w:themeColor="text1"/>
                <w:sz w:val="24"/>
                <w:szCs w:val="24"/>
                <w:lang w:val="en-US" w:eastAsia="zh-CN"/>
                <w14:textFill>
                  <w14:solidFill>
                    <w14:schemeClr w14:val="tx1"/>
                  </w14:solidFill>
                </w14:textFill>
              </w:rPr>
              <w:t>8</w:t>
            </w:r>
            <w:r>
              <w:rPr>
                <w:rFonts w:hint="eastAsia" w:hAnsi="宋体"/>
                <w:color w:val="000000" w:themeColor="text1"/>
                <w:sz w:val="24"/>
                <w:szCs w:val="24"/>
                <w14:textFill>
                  <w14:solidFill>
                    <w14:schemeClr w14:val="tx1"/>
                  </w14:solidFill>
                </w14:textFill>
              </w:rPr>
              <w:t>年</w:t>
            </w:r>
            <w:r>
              <w:rPr>
                <w:rFonts w:hint="eastAsia" w:hAnsi="宋体"/>
                <w:color w:val="000000" w:themeColor="text1"/>
                <w:sz w:val="24"/>
                <w:szCs w:val="24"/>
                <w:lang w:val="en-US" w:eastAsia="zh-CN"/>
                <w14:textFill>
                  <w14:solidFill>
                    <w14:schemeClr w14:val="tx1"/>
                  </w14:solidFill>
                </w14:textFill>
              </w:rPr>
              <w:t>9</w:t>
            </w:r>
            <w:r>
              <w:rPr>
                <w:rFonts w:hint="eastAsia" w:hAnsi="宋体"/>
                <w:color w:val="000000" w:themeColor="text1"/>
                <w:sz w:val="24"/>
                <w:szCs w:val="24"/>
                <w14:textFill>
                  <w14:solidFill>
                    <w14:schemeClr w14:val="tx1"/>
                  </w14:solidFill>
                </w14:textFill>
              </w:rPr>
              <w:t>月</w:t>
            </w:r>
            <w:bookmarkStart w:id="1" w:name="OLE_LINK1"/>
            <w:r>
              <w:rPr>
                <w:rFonts w:hint="eastAsia" w:hAnsi="宋体"/>
                <w:color w:val="000000" w:themeColor="text1"/>
                <w:sz w:val="24"/>
                <w:szCs w:val="24"/>
                <w:lang w:val="en-US" w:eastAsia="zh-CN"/>
                <w14:textFill>
                  <w14:solidFill>
                    <w14:schemeClr w14:val="tx1"/>
                  </w14:solidFill>
                </w14:textFill>
              </w:rPr>
              <w:t>11日</w:t>
            </w:r>
            <w:bookmarkEnd w:id="1"/>
            <w:r>
              <w:rPr>
                <w:rFonts w:hint="eastAsia" w:hAnsi="宋体"/>
                <w:color w:val="000000" w:themeColor="text1"/>
                <w:sz w:val="24"/>
                <w:szCs w:val="24"/>
                <w14:textFill>
                  <w14:solidFill>
                    <w14:schemeClr w14:val="tx1"/>
                  </w14:solidFill>
                </w14:textFill>
              </w:rPr>
              <w:t>至</w:t>
            </w:r>
            <w:r>
              <w:rPr>
                <w:rFonts w:hint="eastAsia" w:hAnsi="宋体"/>
                <w:color w:val="000000" w:themeColor="text1"/>
                <w:sz w:val="24"/>
                <w:szCs w:val="24"/>
                <w:lang w:val="en-US" w:eastAsia="zh-CN"/>
                <w14:textFill>
                  <w14:solidFill>
                    <w14:schemeClr w14:val="tx1"/>
                  </w14:solidFill>
                </w14:textFill>
              </w:rPr>
              <w:t>2020</w:t>
            </w:r>
            <w:r>
              <w:rPr>
                <w:rFonts w:hint="eastAsia" w:hAnsi="宋体"/>
                <w:color w:val="000000" w:themeColor="text1"/>
                <w:sz w:val="24"/>
                <w:szCs w:val="24"/>
                <w14:textFill>
                  <w14:solidFill>
                    <w14:schemeClr w14:val="tx1"/>
                  </w14:solidFill>
                </w14:textFill>
              </w:rPr>
              <w:t>年</w:t>
            </w:r>
            <w:r>
              <w:rPr>
                <w:rFonts w:hint="eastAsia" w:hAnsi="宋体"/>
                <w:color w:val="000000" w:themeColor="text1"/>
                <w:sz w:val="24"/>
                <w:szCs w:val="24"/>
                <w:lang w:val="en-US" w:eastAsia="zh-CN"/>
                <w14:textFill>
                  <w14:solidFill>
                    <w14:schemeClr w14:val="tx1"/>
                  </w14:solidFill>
                </w14:textFill>
              </w:rPr>
              <w:t>9</w:t>
            </w:r>
            <w:r>
              <w:rPr>
                <w:rFonts w:hint="eastAsia" w:hAnsi="宋体"/>
                <w:color w:val="000000" w:themeColor="text1"/>
                <w:sz w:val="24"/>
                <w:szCs w:val="24"/>
                <w14:textFill>
                  <w14:solidFill>
                    <w14:schemeClr w14:val="tx1"/>
                  </w14:solidFill>
                </w14:textFill>
              </w:rPr>
              <w:t>月</w:t>
            </w:r>
            <w:r>
              <w:rPr>
                <w:rFonts w:hint="eastAsia" w:hAnsi="宋体"/>
                <w:color w:val="000000" w:themeColor="text1"/>
                <w:sz w:val="24"/>
                <w:szCs w:val="24"/>
                <w:lang w:val="en-US" w:eastAsia="zh-CN"/>
                <w14:textFill>
                  <w14:solidFill>
                    <w14:schemeClr w14:val="tx1"/>
                  </w14:solidFill>
                </w14:textFill>
              </w:rPr>
              <w:t>11日</w:t>
            </w:r>
            <w:r>
              <w:rPr>
                <w:rFonts w:hint="eastAsia" w:hAnsi="宋体"/>
                <w:color w:val="000000" w:themeColor="text1"/>
                <w:sz w:val="24"/>
                <w:szCs w:val="24"/>
                <w14:textFill>
                  <w14:solidFill>
                    <w14:schemeClr w14:val="tx1"/>
                  </w14:solidFill>
                </w14:textFill>
              </w:rPr>
              <w:t>，</w:t>
            </w:r>
            <w:r>
              <w:rPr>
                <w:rFonts w:hint="eastAsia" w:hAnsi="宋体" w:cs="Arial"/>
                <w:color w:val="000000" w:themeColor="text1"/>
                <w:sz w:val="24"/>
                <w:szCs w:val="24"/>
                <w14:textFill>
                  <w14:solidFill>
                    <w14:schemeClr w14:val="tx1"/>
                  </w14:solidFill>
                </w14:textFill>
              </w:rPr>
              <w:t>勘查</w:t>
            </w:r>
            <w:r>
              <w:rPr>
                <w:rFonts w:hAnsi="宋体" w:cs="Arial"/>
                <w:color w:val="000000" w:themeColor="text1"/>
                <w:sz w:val="24"/>
                <w:szCs w:val="24"/>
                <w14:textFill>
                  <w14:solidFill>
                    <w14:schemeClr w14:val="tx1"/>
                  </w14:solidFill>
                </w14:textFill>
              </w:rPr>
              <w:t>面积</w:t>
            </w:r>
            <w:r>
              <w:rPr>
                <w:rFonts w:hint="eastAsia" w:hAnsi="宋体" w:cs="Arial"/>
                <w:color w:val="000000" w:themeColor="text1"/>
                <w:sz w:val="24"/>
                <w:szCs w:val="24"/>
                <w:lang w:val="en-US" w:eastAsia="zh-CN"/>
                <w14:textFill>
                  <w14:solidFill>
                    <w14:schemeClr w14:val="tx1"/>
                  </w14:solidFill>
                </w14:textFill>
              </w:rPr>
              <w:t>6.82</w:t>
            </w:r>
            <w:r>
              <w:rPr>
                <w:rFonts w:hint="eastAsia" w:cs="Arial"/>
                <w:color w:val="000000" w:themeColor="text1"/>
                <w:kern w:val="0"/>
                <w:sz w:val="24"/>
                <w:szCs w:val="24"/>
                <w14:textFill>
                  <w14:solidFill>
                    <w14:schemeClr w14:val="tx1"/>
                  </w14:solidFill>
                </w14:textFill>
              </w:rPr>
              <w:t>k</w:t>
            </w:r>
            <w:r>
              <w:rPr>
                <w:rFonts w:cs="Arial"/>
                <w:color w:val="000000" w:themeColor="text1"/>
                <w:kern w:val="0"/>
                <w:sz w:val="24"/>
                <w:szCs w:val="24"/>
                <w14:textFill>
                  <w14:solidFill>
                    <w14:schemeClr w14:val="tx1"/>
                  </w14:solidFill>
                </w14:textFill>
              </w:rPr>
              <w:t>m</w:t>
            </w:r>
            <w:r>
              <w:rPr>
                <w:rFonts w:cs="Arial"/>
                <w:color w:val="000000" w:themeColor="text1"/>
                <w:kern w:val="0"/>
                <w:sz w:val="24"/>
                <w:szCs w:val="24"/>
                <w:vertAlign w:val="superscript"/>
                <w14:textFill>
                  <w14:solidFill>
                    <w14:schemeClr w14:val="tx1"/>
                  </w14:solidFill>
                </w14:textFill>
              </w:rPr>
              <w:t>2</w:t>
            </w:r>
            <w:r>
              <w:rPr>
                <w:rFonts w:hint="eastAsia" w:hAnsi="宋体" w:cs="Arial"/>
                <w:color w:val="000000" w:themeColor="text1"/>
                <w:sz w:val="24"/>
                <w:szCs w:val="24"/>
                <w:lang w:eastAsia="zh-CN"/>
                <w14:textFill>
                  <w14:solidFill>
                    <w14:schemeClr w14:val="tx1"/>
                  </w14:solidFill>
                </w14:textFill>
              </w:rPr>
              <w:t>，</w:t>
            </w:r>
            <w:r>
              <w:rPr>
                <w:rFonts w:hint="eastAsia" w:hAnsi="宋体"/>
                <w:color w:val="000000" w:themeColor="text1"/>
                <w:sz w:val="24"/>
                <w:szCs w:val="24"/>
                <w14:textFill>
                  <w14:solidFill>
                    <w14:schemeClr w14:val="tx1"/>
                  </w14:solidFill>
                </w14:textFill>
              </w:rPr>
              <w:t>由</w:t>
            </w:r>
            <w:r>
              <w:rPr>
                <w:rFonts w:hint="eastAsia"/>
                <w:color w:val="000000" w:themeColor="text1"/>
                <w:sz w:val="24"/>
                <w:szCs w:val="24"/>
                <w14:textFill>
                  <w14:solidFill>
                    <w14:schemeClr w14:val="tx1"/>
                  </w14:solidFill>
                </w14:textFill>
              </w:rPr>
              <w:t>12</w:t>
            </w:r>
            <w:r>
              <w:rPr>
                <w:rFonts w:hint="eastAsia" w:hAnsi="宋体"/>
                <w:color w:val="000000" w:themeColor="text1"/>
                <w:sz w:val="24"/>
                <w:szCs w:val="24"/>
                <w14:textFill>
                  <w14:solidFill>
                    <w14:schemeClr w14:val="tx1"/>
                  </w14:solidFill>
                </w14:textFill>
              </w:rPr>
              <w:t>个拐点坐标圈定；勘查单位为</w:t>
            </w:r>
            <w:r>
              <w:rPr>
                <w:rFonts w:hint="eastAsia" w:hAnsi="宋体" w:cs="Arial"/>
                <w:color w:val="000000" w:themeColor="text1"/>
                <w:sz w:val="24"/>
                <w:szCs w:val="24"/>
                <w14:textFill>
                  <w14:solidFill>
                    <w14:schemeClr w14:val="tx1"/>
                  </w14:solidFill>
                </w14:textFill>
              </w:rPr>
              <w:t>云南省有色地质局三一三队</w:t>
            </w:r>
            <w:r>
              <w:rPr>
                <w:rFonts w:hint="eastAsia" w:hAnsi="宋体"/>
                <w:color w:val="000000" w:themeColor="text1"/>
                <w:sz w:val="24"/>
                <w:szCs w:val="24"/>
                <w14:textFill>
                  <w14:solidFill>
                    <w14:schemeClr w14:val="tx1"/>
                  </w14:solidFill>
                </w14:textFill>
              </w:rPr>
              <w:t>，勘查主矿种为铁铜多金属矿，见</w:t>
            </w:r>
            <w:r>
              <w:rPr>
                <w:rFonts w:hint="eastAsia" w:hAnsi="宋体"/>
                <w:color w:val="000000" w:themeColor="text1"/>
                <w:sz w:val="24"/>
                <w:szCs w:val="24"/>
                <w:lang w:eastAsia="zh-CN"/>
                <w14:textFill>
                  <w14:solidFill>
                    <w14:schemeClr w14:val="tx1"/>
                  </w14:solidFill>
                </w14:textFill>
              </w:rPr>
              <w:t>探矿权变更见</w:t>
            </w:r>
            <w:r>
              <w:rPr>
                <w:rFonts w:hint="eastAsia" w:hAnsi="宋体"/>
                <w:color w:val="000000" w:themeColor="text1"/>
                <w:sz w:val="24"/>
                <w:szCs w:val="24"/>
                <w14:textFill>
                  <w14:solidFill>
                    <w14:schemeClr w14:val="tx1"/>
                  </w14:solidFill>
                </w14:textFill>
              </w:rPr>
              <w:t>表</w:t>
            </w:r>
            <w:r>
              <w:rPr>
                <w:rFonts w:hint="eastAsia"/>
                <w:color w:val="000000" w:themeColor="text1"/>
                <w:sz w:val="24"/>
                <w:szCs w:val="24"/>
                <w14:textFill>
                  <w14:solidFill>
                    <w14:schemeClr w14:val="tx1"/>
                  </w14:solidFill>
                </w14:textFill>
              </w:rPr>
              <w:t>1-1</w:t>
            </w:r>
            <w:r>
              <w:rPr>
                <w:rFonts w:hint="eastAsia"/>
                <w:color w:val="000000" w:themeColor="text1"/>
                <w:sz w:val="24"/>
                <w:szCs w:val="24"/>
                <w:lang w:eastAsia="zh-CN"/>
                <w14:textFill>
                  <w14:solidFill>
                    <w14:schemeClr w14:val="tx1"/>
                  </w14:solidFill>
                </w14:textFill>
              </w:rPr>
              <w:t>，拐点坐标见表</w:t>
            </w:r>
            <w:r>
              <w:rPr>
                <w:rFonts w:hint="eastAsia"/>
                <w:color w:val="000000" w:themeColor="text1"/>
                <w:sz w:val="24"/>
                <w:szCs w:val="24"/>
                <w:lang w:val="en-US" w:eastAsia="zh-CN"/>
                <w14:textFill>
                  <w14:solidFill>
                    <w14:schemeClr w14:val="tx1"/>
                  </w14:solidFill>
                </w14:textFill>
              </w:rPr>
              <w:t>1-2</w:t>
            </w:r>
            <w:r>
              <w:rPr>
                <w:rFonts w:hint="eastAsia" w:hAnsi="宋体"/>
                <w:color w:val="000000" w:themeColor="text1"/>
                <w:sz w:val="24"/>
                <w:szCs w:val="24"/>
                <w14:textFill>
                  <w14:solidFill>
                    <w14:schemeClr w14:val="tx1"/>
                  </w14:solidFill>
                </w14:textFill>
              </w:rPr>
              <w:t>。</w:t>
            </w:r>
          </w:p>
          <w:p w14:paraId="67B0D1F7">
            <w:pPr>
              <w:keepNext w:val="0"/>
              <w:keepLines w:val="0"/>
              <w:pageBreakBefore w:val="0"/>
              <w:kinsoku/>
              <w:wordWrap/>
              <w:overflowPunct/>
              <w:topLinePunct w:val="0"/>
              <w:autoSpaceDE/>
              <w:autoSpaceDN/>
              <w:bidi w:val="0"/>
              <w:adjustRightInd/>
              <w:snapToGrid/>
              <w:spacing w:line="240" w:lineRule="auto"/>
              <w:ind w:left="0" w:leftChars="0" w:right="0" w:rightChars="0" w:firstLine="442" w:firstLineChars="200"/>
              <w:jc w:val="center"/>
              <w:textAlignment w:val="auto"/>
              <w:outlineLvl w:val="9"/>
              <w:rPr>
                <w:rFonts w:hint="eastAsia" w:ascii="宋体" w:hAnsi="宋体" w:cs="宋体"/>
                <w:b/>
                <w:bCs/>
                <w:color w:val="000000" w:themeColor="text1"/>
                <w:kern w:val="0"/>
                <w:sz w:val="22"/>
                <w14:textFill>
                  <w14:solidFill>
                    <w14:schemeClr w14:val="tx1"/>
                  </w14:solidFill>
                </w14:textFill>
              </w:rPr>
            </w:pPr>
            <w:r>
              <w:rPr>
                <w:rFonts w:hint="eastAsia" w:ascii="宋体" w:hAnsi="宋体" w:cs="宋体"/>
                <w:b/>
                <w:bCs/>
                <w:color w:val="000000" w:themeColor="text1"/>
                <w:kern w:val="0"/>
                <w:sz w:val="22"/>
                <w14:textFill>
                  <w14:solidFill>
                    <w14:schemeClr w14:val="tx1"/>
                  </w14:solidFill>
                </w14:textFill>
              </w:rPr>
              <w:t>表1-1  探矿权延续变化一览表</w:t>
            </w:r>
          </w:p>
          <w:tbl>
            <w:tblPr>
              <w:tblStyle w:val="19"/>
              <w:tblW w:w="911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54"/>
              <w:gridCol w:w="2092"/>
              <w:gridCol w:w="1494"/>
              <w:gridCol w:w="1540"/>
              <w:gridCol w:w="840"/>
              <w:gridCol w:w="840"/>
              <w:gridCol w:w="852"/>
            </w:tblGrid>
            <w:tr w14:paraId="45CB05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54" w:type="dxa"/>
                  <w:tcBorders>
                    <w:top w:val="single" w:color="000000" w:sz="4" w:space="0"/>
                    <w:left w:val="single" w:color="000000" w:sz="4" w:space="0"/>
                    <w:bottom w:val="single" w:color="000000" w:sz="4" w:space="0"/>
                    <w:right w:val="single" w:color="000000" w:sz="4" w:space="0"/>
                  </w:tcBorders>
                  <w:vAlign w:val="center"/>
                </w:tcPr>
                <w:p w14:paraId="0E3891F8">
                  <w:pPr>
                    <w:spacing w:line="240" w:lineRule="auto"/>
                    <w:ind w:firstLine="0" w:firstLineChars="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证 号</w:t>
                  </w:r>
                </w:p>
              </w:tc>
              <w:tc>
                <w:tcPr>
                  <w:tcW w:w="2092" w:type="dxa"/>
                  <w:tcBorders>
                    <w:top w:val="single" w:color="000000" w:sz="4" w:space="0"/>
                    <w:left w:val="single" w:color="000000" w:sz="4" w:space="0"/>
                    <w:bottom w:val="single" w:color="000000" w:sz="4" w:space="0"/>
                    <w:right w:val="single" w:color="000000" w:sz="4" w:space="0"/>
                  </w:tcBorders>
                  <w:vAlign w:val="center"/>
                </w:tcPr>
                <w:p w14:paraId="11BBE935">
                  <w:pPr>
                    <w:spacing w:line="240" w:lineRule="auto"/>
                    <w:ind w:firstLine="0" w:firstLineChars="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有效期限</w:t>
                  </w:r>
                </w:p>
              </w:tc>
              <w:tc>
                <w:tcPr>
                  <w:tcW w:w="1494" w:type="dxa"/>
                  <w:tcBorders>
                    <w:top w:val="single" w:color="000000" w:sz="4" w:space="0"/>
                    <w:left w:val="single" w:color="000000" w:sz="4" w:space="0"/>
                    <w:bottom w:val="single" w:color="000000" w:sz="4" w:space="0"/>
                    <w:right w:val="single" w:color="000000" w:sz="4" w:space="0"/>
                  </w:tcBorders>
                  <w:vAlign w:val="center"/>
                </w:tcPr>
                <w:p w14:paraId="7DDB54AD">
                  <w:pPr>
                    <w:spacing w:line="240" w:lineRule="auto"/>
                    <w:ind w:firstLine="0" w:firstLineChars="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探矿权人</w:t>
                  </w:r>
                </w:p>
              </w:tc>
              <w:tc>
                <w:tcPr>
                  <w:tcW w:w="1540" w:type="dxa"/>
                  <w:tcBorders>
                    <w:top w:val="single" w:color="000000" w:sz="4" w:space="0"/>
                    <w:left w:val="single" w:color="000000" w:sz="4" w:space="0"/>
                    <w:bottom w:val="single" w:color="000000" w:sz="4" w:space="0"/>
                    <w:right w:val="single" w:color="000000" w:sz="4" w:space="0"/>
                  </w:tcBorders>
                  <w:vAlign w:val="center"/>
                </w:tcPr>
                <w:p w14:paraId="7A1E3854">
                  <w:pPr>
                    <w:spacing w:line="240" w:lineRule="auto"/>
                    <w:ind w:firstLineChars="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勘查单位</w:t>
                  </w:r>
                </w:p>
              </w:tc>
              <w:tc>
                <w:tcPr>
                  <w:tcW w:w="840" w:type="dxa"/>
                  <w:tcBorders>
                    <w:top w:val="single" w:color="000000" w:sz="4" w:space="0"/>
                    <w:left w:val="single" w:color="000000" w:sz="4" w:space="0"/>
                    <w:bottom w:val="single" w:color="000000" w:sz="4" w:space="0"/>
                    <w:right w:val="single" w:color="000000" w:sz="4" w:space="0"/>
                  </w:tcBorders>
                  <w:vAlign w:val="center"/>
                </w:tcPr>
                <w:p w14:paraId="0F85FD3C">
                  <w:pPr>
                    <w:spacing w:line="240" w:lineRule="auto"/>
                    <w:ind w:firstLine="0" w:firstLineChars="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勘查</w:t>
                  </w:r>
                </w:p>
                <w:p w14:paraId="01D1AE6E">
                  <w:pPr>
                    <w:spacing w:line="240" w:lineRule="auto"/>
                    <w:ind w:firstLine="0" w:firstLineChars="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阶段</w:t>
                  </w:r>
                </w:p>
              </w:tc>
              <w:tc>
                <w:tcPr>
                  <w:tcW w:w="840" w:type="dxa"/>
                  <w:tcBorders>
                    <w:top w:val="single" w:color="000000" w:sz="4" w:space="0"/>
                    <w:left w:val="single" w:color="000000" w:sz="4" w:space="0"/>
                    <w:bottom w:val="single" w:color="000000" w:sz="4" w:space="0"/>
                    <w:right w:val="single" w:color="auto" w:sz="4" w:space="0"/>
                  </w:tcBorders>
                  <w:vAlign w:val="center"/>
                </w:tcPr>
                <w:p w14:paraId="46F22EA5">
                  <w:pPr>
                    <w:spacing w:line="240" w:lineRule="auto"/>
                    <w:ind w:firstLine="0" w:firstLineChars="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面积（</w:t>
                  </w:r>
                  <w:r>
                    <w:rPr>
                      <w:rFonts w:ascii="宋体" w:hAnsi="宋体"/>
                      <w:color w:val="000000" w:themeColor="text1"/>
                      <w:sz w:val="18"/>
                      <w:szCs w:val="18"/>
                      <w14:textFill>
                        <w14:solidFill>
                          <w14:schemeClr w14:val="tx1"/>
                        </w14:solidFill>
                      </w14:textFill>
                    </w:rPr>
                    <w:t>km</w:t>
                  </w:r>
                  <w:r>
                    <w:rPr>
                      <w:rFonts w:ascii="宋体" w:hAnsi="宋体"/>
                      <w:color w:val="000000" w:themeColor="text1"/>
                      <w:sz w:val="18"/>
                      <w:szCs w:val="18"/>
                      <w:vertAlign w:val="superscript"/>
                      <w14:textFill>
                        <w14:solidFill>
                          <w14:schemeClr w14:val="tx1"/>
                        </w14:solidFill>
                      </w14:textFill>
                    </w:rPr>
                    <w:t>2</w:t>
                  </w:r>
                  <w:r>
                    <w:rPr>
                      <w:rFonts w:hint="eastAsia" w:ascii="宋体" w:hAnsi="宋体"/>
                      <w:color w:val="000000" w:themeColor="text1"/>
                      <w:sz w:val="18"/>
                      <w:szCs w:val="18"/>
                      <w14:textFill>
                        <w14:solidFill>
                          <w14:schemeClr w14:val="tx1"/>
                        </w14:solidFill>
                      </w14:textFill>
                    </w:rPr>
                    <w:t>）</w:t>
                  </w:r>
                </w:p>
              </w:tc>
              <w:tc>
                <w:tcPr>
                  <w:tcW w:w="852" w:type="dxa"/>
                  <w:tcBorders>
                    <w:top w:val="single" w:color="000000" w:sz="4" w:space="0"/>
                    <w:left w:val="single" w:color="auto" w:sz="4" w:space="0"/>
                    <w:bottom w:val="single" w:color="000000" w:sz="4" w:space="0"/>
                    <w:right w:val="single" w:color="000000" w:sz="4" w:space="0"/>
                  </w:tcBorders>
                  <w:vAlign w:val="center"/>
                </w:tcPr>
                <w:p w14:paraId="28E9A5A9">
                  <w:pPr>
                    <w:widowControl/>
                    <w:spacing w:line="240" w:lineRule="auto"/>
                    <w:ind w:firstLine="0" w:firstLineChars="0"/>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备注</w:t>
                  </w:r>
                </w:p>
              </w:tc>
            </w:tr>
            <w:tr w14:paraId="04B927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jc w:val="center"/>
              </w:trPr>
              <w:tc>
                <w:tcPr>
                  <w:tcW w:w="1454" w:type="dxa"/>
                  <w:tcBorders>
                    <w:top w:val="single" w:color="000000" w:sz="4" w:space="0"/>
                    <w:left w:val="single" w:color="000000" w:sz="4" w:space="0"/>
                    <w:bottom w:val="single" w:color="000000" w:sz="4" w:space="0"/>
                    <w:right w:val="single" w:color="000000" w:sz="4" w:space="0"/>
                  </w:tcBorders>
                  <w:vAlign w:val="center"/>
                </w:tcPr>
                <w:p w14:paraId="0A0AB4E6">
                  <w:pPr>
                    <w:spacing w:line="240" w:lineRule="auto"/>
                    <w:ind w:firstLine="0" w:firstLineChars="0"/>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5300000510088</w:t>
                  </w:r>
                </w:p>
              </w:tc>
              <w:tc>
                <w:tcPr>
                  <w:tcW w:w="2092" w:type="dxa"/>
                  <w:tcBorders>
                    <w:top w:val="single" w:color="000000" w:sz="4" w:space="0"/>
                    <w:left w:val="single" w:color="000000" w:sz="4" w:space="0"/>
                    <w:bottom w:val="single" w:color="000000" w:sz="4" w:space="0"/>
                    <w:right w:val="single" w:color="000000" w:sz="4" w:space="0"/>
                  </w:tcBorders>
                  <w:vAlign w:val="center"/>
                </w:tcPr>
                <w:p w14:paraId="10E3BD4A">
                  <w:pPr>
                    <w:spacing w:line="240" w:lineRule="auto"/>
                    <w:ind w:firstLine="0" w:firstLineChars="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2005.2.2-2007.2.2</w:t>
                  </w:r>
                </w:p>
              </w:tc>
              <w:tc>
                <w:tcPr>
                  <w:tcW w:w="1494" w:type="dxa"/>
                  <w:tcBorders>
                    <w:top w:val="single" w:color="000000" w:sz="4" w:space="0"/>
                    <w:left w:val="single" w:color="000000" w:sz="4" w:space="0"/>
                    <w:bottom w:val="single" w:color="000000" w:sz="4" w:space="0"/>
                    <w:right w:val="single" w:color="000000" w:sz="4" w:space="0"/>
                  </w:tcBorders>
                  <w:vAlign w:val="center"/>
                </w:tcPr>
                <w:p w14:paraId="4D70FC3C">
                  <w:pPr>
                    <w:spacing w:line="240" w:lineRule="auto"/>
                    <w:ind w:firstLine="0" w:firstLineChars="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云南省玉溪市红塔运输有限公司</w:t>
                  </w:r>
                </w:p>
              </w:tc>
              <w:tc>
                <w:tcPr>
                  <w:tcW w:w="1540" w:type="dxa"/>
                  <w:tcBorders>
                    <w:top w:val="single" w:color="000000" w:sz="4" w:space="0"/>
                    <w:left w:val="single" w:color="000000" w:sz="4" w:space="0"/>
                    <w:bottom w:val="single" w:color="000000" w:sz="4" w:space="0"/>
                    <w:right w:val="single" w:color="000000" w:sz="4" w:space="0"/>
                  </w:tcBorders>
                  <w:vAlign w:val="center"/>
                </w:tcPr>
                <w:p w14:paraId="22805433">
                  <w:pPr>
                    <w:spacing w:line="240" w:lineRule="auto"/>
                    <w:ind w:firstLine="0" w:firstLineChars="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云南省有色地质三一三队</w:t>
                  </w:r>
                </w:p>
              </w:tc>
              <w:tc>
                <w:tcPr>
                  <w:tcW w:w="840" w:type="dxa"/>
                  <w:tcBorders>
                    <w:top w:val="single" w:color="000000" w:sz="4" w:space="0"/>
                    <w:left w:val="single" w:color="000000" w:sz="4" w:space="0"/>
                    <w:bottom w:val="single" w:color="000000" w:sz="4" w:space="0"/>
                    <w:right w:val="single" w:color="000000" w:sz="4" w:space="0"/>
                  </w:tcBorders>
                  <w:vAlign w:val="center"/>
                </w:tcPr>
                <w:p w14:paraId="632A21B8">
                  <w:pPr>
                    <w:spacing w:line="240" w:lineRule="auto"/>
                    <w:ind w:firstLine="0" w:firstLineChars="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普查</w:t>
                  </w:r>
                </w:p>
              </w:tc>
              <w:tc>
                <w:tcPr>
                  <w:tcW w:w="840" w:type="dxa"/>
                  <w:tcBorders>
                    <w:top w:val="single" w:color="000000" w:sz="4" w:space="0"/>
                    <w:left w:val="single" w:color="000000" w:sz="4" w:space="0"/>
                    <w:bottom w:val="single" w:color="000000" w:sz="4" w:space="0"/>
                    <w:right w:val="single" w:color="auto" w:sz="4" w:space="0"/>
                  </w:tcBorders>
                  <w:vAlign w:val="center"/>
                </w:tcPr>
                <w:p w14:paraId="1735823B">
                  <w:pPr>
                    <w:spacing w:line="240" w:lineRule="auto"/>
                    <w:ind w:firstLine="0" w:firstLineChars="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49.94</w:t>
                  </w:r>
                </w:p>
              </w:tc>
              <w:tc>
                <w:tcPr>
                  <w:tcW w:w="852" w:type="dxa"/>
                  <w:tcBorders>
                    <w:top w:val="single" w:color="000000" w:sz="4" w:space="0"/>
                    <w:left w:val="single" w:color="auto" w:sz="4" w:space="0"/>
                    <w:bottom w:val="single" w:color="000000" w:sz="4" w:space="0"/>
                    <w:right w:val="single" w:color="000000" w:sz="4" w:space="0"/>
                  </w:tcBorders>
                  <w:vAlign w:val="center"/>
                </w:tcPr>
                <w:p w14:paraId="3F23BA1E">
                  <w:pPr>
                    <w:spacing w:line="240" w:lineRule="auto"/>
                    <w:ind w:firstLine="0" w:firstLineChars="0"/>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首次</w:t>
                  </w:r>
                </w:p>
                <w:p w14:paraId="4B8CE2E9">
                  <w:pPr>
                    <w:spacing w:line="240" w:lineRule="auto"/>
                    <w:ind w:firstLine="0" w:firstLineChars="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设立</w:t>
                  </w:r>
                </w:p>
              </w:tc>
            </w:tr>
            <w:tr w14:paraId="030227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54" w:type="dxa"/>
                  <w:tcBorders>
                    <w:top w:val="single" w:color="000000" w:sz="4" w:space="0"/>
                    <w:left w:val="single" w:color="000000" w:sz="4" w:space="0"/>
                    <w:bottom w:val="single" w:color="000000" w:sz="4" w:space="0"/>
                    <w:right w:val="single" w:color="000000" w:sz="4" w:space="0"/>
                  </w:tcBorders>
                  <w:vAlign w:val="center"/>
                </w:tcPr>
                <w:p w14:paraId="1F8CFAF1">
                  <w:pPr>
                    <w:spacing w:line="240" w:lineRule="auto"/>
                    <w:ind w:firstLine="0" w:firstLineChars="0"/>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5300000730424</w:t>
                  </w:r>
                </w:p>
              </w:tc>
              <w:tc>
                <w:tcPr>
                  <w:tcW w:w="2092" w:type="dxa"/>
                  <w:tcBorders>
                    <w:top w:val="single" w:color="000000" w:sz="4" w:space="0"/>
                    <w:left w:val="single" w:color="000000" w:sz="4" w:space="0"/>
                    <w:bottom w:val="single" w:color="000000" w:sz="4" w:space="0"/>
                    <w:right w:val="single" w:color="000000" w:sz="4" w:space="0"/>
                  </w:tcBorders>
                  <w:vAlign w:val="center"/>
                </w:tcPr>
                <w:p w14:paraId="6E0AE4A9">
                  <w:pPr>
                    <w:spacing w:line="240" w:lineRule="auto"/>
                    <w:ind w:firstLine="0" w:firstLineChars="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2007.3.21-2008.3.20</w:t>
                  </w:r>
                </w:p>
              </w:tc>
              <w:tc>
                <w:tcPr>
                  <w:tcW w:w="1494" w:type="dxa"/>
                  <w:tcBorders>
                    <w:top w:val="single" w:color="000000" w:sz="4" w:space="0"/>
                    <w:left w:val="single" w:color="000000" w:sz="4" w:space="0"/>
                    <w:bottom w:val="single" w:color="000000" w:sz="4" w:space="0"/>
                    <w:right w:val="single" w:color="000000" w:sz="4" w:space="0"/>
                  </w:tcBorders>
                  <w:vAlign w:val="center"/>
                </w:tcPr>
                <w:p w14:paraId="7C88B305">
                  <w:pPr>
                    <w:spacing w:line="240" w:lineRule="auto"/>
                    <w:ind w:firstLine="0" w:firstLineChars="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云南省玉溪市红塔运输有限公司</w:t>
                  </w:r>
                </w:p>
              </w:tc>
              <w:tc>
                <w:tcPr>
                  <w:tcW w:w="1540" w:type="dxa"/>
                  <w:tcBorders>
                    <w:top w:val="single" w:color="000000" w:sz="4" w:space="0"/>
                    <w:left w:val="single" w:color="000000" w:sz="4" w:space="0"/>
                    <w:bottom w:val="single" w:color="000000" w:sz="4" w:space="0"/>
                    <w:right w:val="single" w:color="000000" w:sz="4" w:space="0"/>
                  </w:tcBorders>
                  <w:vAlign w:val="center"/>
                </w:tcPr>
                <w:p w14:paraId="2DDCB51A">
                  <w:pPr>
                    <w:spacing w:line="240" w:lineRule="auto"/>
                    <w:ind w:firstLine="0" w:firstLineChars="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云南省有色地质三一三队</w:t>
                  </w:r>
                </w:p>
              </w:tc>
              <w:tc>
                <w:tcPr>
                  <w:tcW w:w="840" w:type="dxa"/>
                  <w:tcBorders>
                    <w:top w:val="single" w:color="000000" w:sz="4" w:space="0"/>
                    <w:left w:val="single" w:color="000000" w:sz="4" w:space="0"/>
                    <w:bottom w:val="single" w:color="000000" w:sz="4" w:space="0"/>
                    <w:right w:val="single" w:color="000000" w:sz="4" w:space="0"/>
                  </w:tcBorders>
                  <w:vAlign w:val="center"/>
                </w:tcPr>
                <w:p w14:paraId="26DE298F">
                  <w:pPr>
                    <w:spacing w:line="240" w:lineRule="auto"/>
                    <w:ind w:firstLine="0" w:firstLineChars="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普查</w:t>
                  </w:r>
                </w:p>
              </w:tc>
              <w:tc>
                <w:tcPr>
                  <w:tcW w:w="840" w:type="dxa"/>
                  <w:tcBorders>
                    <w:top w:val="single" w:color="000000" w:sz="4" w:space="0"/>
                    <w:left w:val="single" w:color="000000" w:sz="4" w:space="0"/>
                    <w:bottom w:val="single" w:color="000000" w:sz="4" w:space="0"/>
                    <w:right w:val="single" w:color="auto" w:sz="4" w:space="0"/>
                  </w:tcBorders>
                  <w:vAlign w:val="center"/>
                </w:tcPr>
                <w:p w14:paraId="39D40188">
                  <w:pPr>
                    <w:spacing w:line="240" w:lineRule="auto"/>
                    <w:ind w:firstLine="0" w:firstLineChars="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26.61</w:t>
                  </w:r>
                </w:p>
              </w:tc>
              <w:tc>
                <w:tcPr>
                  <w:tcW w:w="852" w:type="dxa"/>
                  <w:tcBorders>
                    <w:top w:val="single" w:color="000000" w:sz="4" w:space="0"/>
                    <w:left w:val="single" w:color="auto" w:sz="4" w:space="0"/>
                    <w:bottom w:val="single" w:color="000000" w:sz="4" w:space="0"/>
                    <w:right w:val="single" w:color="000000" w:sz="4" w:space="0"/>
                  </w:tcBorders>
                  <w:vAlign w:val="center"/>
                </w:tcPr>
                <w:p w14:paraId="06C3C9E4">
                  <w:pPr>
                    <w:spacing w:line="240" w:lineRule="auto"/>
                    <w:ind w:firstLine="0" w:firstLineChars="0"/>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矿权</w:t>
                  </w:r>
                </w:p>
                <w:p w14:paraId="0B02CD64">
                  <w:pPr>
                    <w:spacing w:line="240" w:lineRule="auto"/>
                    <w:ind w:firstLine="0" w:firstLineChars="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延续</w:t>
                  </w:r>
                </w:p>
              </w:tc>
            </w:tr>
            <w:tr w14:paraId="36FEE7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54" w:type="dxa"/>
                  <w:tcBorders>
                    <w:top w:val="single" w:color="000000" w:sz="4" w:space="0"/>
                    <w:left w:val="single" w:color="000000" w:sz="4" w:space="0"/>
                    <w:bottom w:val="single" w:color="000000" w:sz="4" w:space="0"/>
                    <w:right w:val="single" w:color="000000" w:sz="4" w:space="0"/>
                  </w:tcBorders>
                  <w:vAlign w:val="center"/>
                </w:tcPr>
                <w:p w14:paraId="2AF282CE">
                  <w:pPr>
                    <w:spacing w:line="240" w:lineRule="auto"/>
                    <w:ind w:firstLine="0" w:firstLineChars="0"/>
                    <w:jc w:val="center"/>
                    <w:rPr>
                      <w:rFonts w:ascii="宋体" w:hAnsi="宋体"/>
                      <w:color w:val="000000" w:themeColor="text1"/>
                      <w:sz w:val="18"/>
                      <w:szCs w:val="18"/>
                      <w14:textFill>
                        <w14:solidFill>
                          <w14:schemeClr w14:val="tx1"/>
                        </w14:solidFill>
                      </w14:textFill>
                    </w:rPr>
                  </w:pPr>
                  <w:bookmarkStart w:id="2" w:name="OLE_LINK2"/>
                  <w:r>
                    <w:rPr>
                      <w:rFonts w:ascii="宋体" w:hAnsi="宋体"/>
                      <w:color w:val="000000" w:themeColor="text1"/>
                      <w:sz w:val="18"/>
                      <w:szCs w:val="18"/>
                      <w14:textFill>
                        <w14:solidFill>
                          <w14:schemeClr w14:val="tx1"/>
                        </w14:solidFill>
                      </w14:textFill>
                    </w:rPr>
                    <w:t>T53120080402007600</w:t>
                  </w:r>
                  <w:bookmarkEnd w:id="2"/>
                </w:p>
              </w:tc>
              <w:tc>
                <w:tcPr>
                  <w:tcW w:w="2092" w:type="dxa"/>
                  <w:tcBorders>
                    <w:top w:val="single" w:color="000000" w:sz="4" w:space="0"/>
                    <w:left w:val="single" w:color="000000" w:sz="4" w:space="0"/>
                    <w:bottom w:val="single" w:color="000000" w:sz="4" w:space="0"/>
                    <w:right w:val="single" w:color="000000" w:sz="4" w:space="0"/>
                  </w:tcBorders>
                  <w:vAlign w:val="center"/>
                </w:tcPr>
                <w:p w14:paraId="0704919D">
                  <w:pPr>
                    <w:spacing w:line="240" w:lineRule="auto"/>
                    <w:ind w:firstLine="0" w:firstLineChars="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2008.4.22-2010.4.22</w:t>
                  </w:r>
                </w:p>
              </w:tc>
              <w:tc>
                <w:tcPr>
                  <w:tcW w:w="1494" w:type="dxa"/>
                  <w:tcBorders>
                    <w:top w:val="single" w:color="000000" w:sz="4" w:space="0"/>
                    <w:left w:val="single" w:color="000000" w:sz="4" w:space="0"/>
                    <w:bottom w:val="single" w:color="000000" w:sz="4" w:space="0"/>
                    <w:right w:val="single" w:color="000000" w:sz="4" w:space="0"/>
                  </w:tcBorders>
                  <w:vAlign w:val="center"/>
                </w:tcPr>
                <w:p w14:paraId="27F4B548">
                  <w:pPr>
                    <w:spacing w:line="240" w:lineRule="auto"/>
                    <w:ind w:firstLine="0" w:firstLineChars="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云南省玉溪市红塔运输有限公司</w:t>
                  </w:r>
                </w:p>
              </w:tc>
              <w:tc>
                <w:tcPr>
                  <w:tcW w:w="1540" w:type="dxa"/>
                  <w:tcBorders>
                    <w:top w:val="single" w:color="000000" w:sz="4" w:space="0"/>
                    <w:left w:val="single" w:color="000000" w:sz="4" w:space="0"/>
                    <w:bottom w:val="single" w:color="000000" w:sz="4" w:space="0"/>
                    <w:right w:val="single" w:color="000000" w:sz="4" w:space="0"/>
                  </w:tcBorders>
                  <w:vAlign w:val="center"/>
                </w:tcPr>
                <w:p w14:paraId="4087355C">
                  <w:pPr>
                    <w:spacing w:line="240" w:lineRule="auto"/>
                    <w:ind w:firstLine="0" w:firstLineChars="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云南省有色地质三一三队</w:t>
                  </w:r>
                </w:p>
              </w:tc>
              <w:tc>
                <w:tcPr>
                  <w:tcW w:w="840" w:type="dxa"/>
                  <w:tcBorders>
                    <w:top w:val="single" w:color="000000" w:sz="4" w:space="0"/>
                    <w:left w:val="single" w:color="000000" w:sz="4" w:space="0"/>
                    <w:bottom w:val="single" w:color="000000" w:sz="4" w:space="0"/>
                    <w:right w:val="single" w:color="000000" w:sz="4" w:space="0"/>
                  </w:tcBorders>
                  <w:vAlign w:val="center"/>
                </w:tcPr>
                <w:p w14:paraId="3E86C5FE">
                  <w:pPr>
                    <w:spacing w:line="240" w:lineRule="auto"/>
                    <w:ind w:firstLine="0" w:firstLineChars="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普查</w:t>
                  </w:r>
                </w:p>
              </w:tc>
              <w:tc>
                <w:tcPr>
                  <w:tcW w:w="840" w:type="dxa"/>
                  <w:tcBorders>
                    <w:top w:val="single" w:color="000000" w:sz="4" w:space="0"/>
                    <w:left w:val="single" w:color="000000" w:sz="4" w:space="0"/>
                    <w:bottom w:val="single" w:color="000000" w:sz="4" w:space="0"/>
                    <w:right w:val="single" w:color="auto" w:sz="4" w:space="0"/>
                  </w:tcBorders>
                  <w:vAlign w:val="center"/>
                </w:tcPr>
                <w:p w14:paraId="25D336C1">
                  <w:pPr>
                    <w:spacing w:line="240" w:lineRule="auto"/>
                    <w:ind w:firstLine="0" w:firstLineChars="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26.58</w:t>
                  </w:r>
                </w:p>
              </w:tc>
              <w:tc>
                <w:tcPr>
                  <w:tcW w:w="852" w:type="dxa"/>
                  <w:tcBorders>
                    <w:top w:val="single" w:color="000000" w:sz="4" w:space="0"/>
                    <w:left w:val="single" w:color="auto" w:sz="4" w:space="0"/>
                    <w:bottom w:val="single" w:color="000000" w:sz="4" w:space="0"/>
                    <w:right w:val="single" w:color="000000" w:sz="4" w:space="0"/>
                  </w:tcBorders>
                  <w:vAlign w:val="center"/>
                </w:tcPr>
                <w:p w14:paraId="384E76E4">
                  <w:pPr>
                    <w:spacing w:line="240" w:lineRule="auto"/>
                    <w:ind w:firstLine="0" w:firstLineChars="0"/>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矿权</w:t>
                  </w:r>
                </w:p>
                <w:p w14:paraId="659963D4">
                  <w:pPr>
                    <w:spacing w:line="240" w:lineRule="auto"/>
                    <w:ind w:firstLine="0" w:firstLineChars="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延续</w:t>
                  </w:r>
                </w:p>
              </w:tc>
            </w:tr>
            <w:tr w14:paraId="38272E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54" w:type="dxa"/>
                  <w:tcBorders>
                    <w:top w:val="single" w:color="000000" w:sz="4" w:space="0"/>
                    <w:left w:val="single" w:color="000000" w:sz="4" w:space="0"/>
                    <w:bottom w:val="single" w:color="000000" w:sz="4" w:space="0"/>
                    <w:right w:val="single" w:color="000000" w:sz="4" w:space="0"/>
                  </w:tcBorders>
                  <w:vAlign w:val="center"/>
                </w:tcPr>
                <w:p w14:paraId="09090A96">
                  <w:pPr>
                    <w:spacing w:line="240" w:lineRule="auto"/>
                    <w:ind w:firstLine="0" w:firstLineChars="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T53120080402007600</w:t>
                  </w:r>
                </w:p>
              </w:tc>
              <w:tc>
                <w:tcPr>
                  <w:tcW w:w="2092" w:type="dxa"/>
                  <w:tcBorders>
                    <w:top w:val="single" w:color="000000" w:sz="4" w:space="0"/>
                    <w:left w:val="single" w:color="000000" w:sz="4" w:space="0"/>
                    <w:bottom w:val="single" w:color="000000" w:sz="4" w:space="0"/>
                    <w:right w:val="single" w:color="000000" w:sz="4" w:space="0"/>
                  </w:tcBorders>
                  <w:vAlign w:val="center"/>
                </w:tcPr>
                <w:p w14:paraId="71C822D4">
                  <w:pPr>
                    <w:spacing w:line="240" w:lineRule="auto"/>
                    <w:ind w:firstLine="0" w:firstLineChars="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2010.5.5-2011.5.5</w:t>
                  </w:r>
                </w:p>
              </w:tc>
              <w:tc>
                <w:tcPr>
                  <w:tcW w:w="1494" w:type="dxa"/>
                  <w:tcBorders>
                    <w:top w:val="single" w:color="000000" w:sz="4" w:space="0"/>
                    <w:left w:val="single" w:color="000000" w:sz="4" w:space="0"/>
                    <w:bottom w:val="single" w:color="000000" w:sz="4" w:space="0"/>
                    <w:right w:val="single" w:color="000000" w:sz="4" w:space="0"/>
                  </w:tcBorders>
                  <w:vAlign w:val="center"/>
                </w:tcPr>
                <w:p w14:paraId="41AD3142">
                  <w:pPr>
                    <w:spacing w:line="240" w:lineRule="auto"/>
                    <w:ind w:firstLine="0" w:firstLineChars="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云南省玉溪市红塔运输有限公司</w:t>
                  </w:r>
                </w:p>
              </w:tc>
              <w:tc>
                <w:tcPr>
                  <w:tcW w:w="1540" w:type="dxa"/>
                  <w:tcBorders>
                    <w:top w:val="single" w:color="000000" w:sz="4" w:space="0"/>
                    <w:left w:val="single" w:color="000000" w:sz="4" w:space="0"/>
                    <w:bottom w:val="single" w:color="000000" w:sz="4" w:space="0"/>
                    <w:right w:val="single" w:color="000000" w:sz="4" w:space="0"/>
                  </w:tcBorders>
                  <w:vAlign w:val="center"/>
                </w:tcPr>
                <w:p w14:paraId="6786C6A3">
                  <w:pPr>
                    <w:spacing w:line="240" w:lineRule="auto"/>
                    <w:ind w:firstLine="0" w:firstLineChars="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云南省有色地质三一三队</w:t>
                  </w:r>
                </w:p>
              </w:tc>
              <w:tc>
                <w:tcPr>
                  <w:tcW w:w="840" w:type="dxa"/>
                  <w:tcBorders>
                    <w:top w:val="single" w:color="000000" w:sz="4" w:space="0"/>
                    <w:left w:val="single" w:color="000000" w:sz="4" w:space="0"/>
                    <w:bottom w:val="single" w:color="000000" w:sz="4" w:space="0"/>
                    <w:right w:val="single" w:color="000000" w:sz="4" w:space="0"/>
                  </w:tcBorders>
                  <w:vAlign w:val="center"/>
                </w:tcPr>
                <w:p w14:paraId="74657A0C">
                  <w:pPr>
                    <w:spacing w:line="240" w:lineRule="auto"/>
                    <w:ind w:firstLine="0" w:firstLineChars="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详查</w:t>
                  </w:r>
                </w:p>
              </w:tc>
              <w:tc>
                <w:tcPr>
                  <w:tcW w:w="840" w:type="dxa"/>
                  <w:tcBorders>
                    <w:top w:val="single" w:color="000000" w:sz="4" w:space="0"/>
                    <w:left w:val="single" w:color="000000" w:sz="4" w:space="0"/>
                    <w:bottom w:val="single" w:color="000000" w:sz="4" w:space="0"/>
                    <w:right w:val="single" w:color="auto" w:sz="4" w:space="0"/>
                  </w:tcBorders>
                  <w:vAlign w:val="center"/>
                </w:tcPr>
                <w:p w14:paraId="6BD95B4B">
                  <w:pPr>
                    <w:spacing w:line="240" w:lineRule="auto"/>
                    <w:ind w:firstLine="0" w:firstLineChars="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26.58</w:t>
                  </w:r>
                </w:p>
              </w:tc>
              <w:tc>
                <w:tcPr>
                  <w:tcW w:w="852" w:type="dxa"/>
                  <w:tcBorders>
                    <w:top w:val="single" w:color="000000" w:sz="4" w:space="0"/>
                    <w:left w:val="single" w:color="auto" w:sz="4" w:space="0"/>
                    <w:bottom w:val="single" w:color="000000" w:sz="4" w:space="0"/>
                    <w:right w:val="single" w:color="000000" w:sz="4" w:space="0"/>
                  </w:tcBorders>
                  <w:vAlign w:val="center"/>
                </w:tcPr>
                <w:p w14:paraId="35983F7B">
                  <w:pPr>
                    <w:spacing w:line="240" w:lineRule="auto"/>
                    <w:ind w:firstLine="0" w:firstLineChars="0"/>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矿权</w:t>
                  </w:r>
                </w:p>
                <w:p w14:paraId="30AC3EE7">
                  <w:pPr>
                    <w:spacing w:line="240" w:lineRule="auto"/>
                    <w:ind w:firstLine="0" w:firstLineChars="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延续</w:t>
                  </w:r>
                </w:p>
              </w:tc>
            </w:tr>
            <w:tr w14:paraId="6AD77E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54" w:type="dxa"/>
                  <w:tcBorders>
                    <w:top w:val="single" w:color="000000" w:sz="4" w:space="0"/>
                    <w:left w:val="single" w:color="000000" w:sz="4" w:space="0"/>
                    <w:bottom w:val="single" w:color="000000" w:sz="4" w:space="0"/>
                    <w:right w:val="single" w:color="000000" w:sz="4" w:space="0"/>
                  </w:tcBorders>
                  <w:vAlign w:val="center"/>
                </w:tcPr>
                <w:p w14:paraId="1CBEC63C">
                  <w:pPr>
                    <w:spacing w:line="240" w:lineRule="auto"/>
                    <w:ind w:firstLine="0" w:firstLineChars="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T53120080402007600</w:t>
                  </w:r>
                </w:p>
              </w:tc>
              <w:tc>
                <w:tcPr>
                  <w:tcW w:w="2092" w:type="dxa"/>
                  <w:tcBorders>
                    <w:top w:val="single" w:color="000000" w:sz="4" w:space="0"/>
                    <w:left w:val="single" w:color="000000" w:sz="4" w:space="0"/>
                    <w:bottom w:val="single" w:color="000000" w:sz="4" w:space="0"/>
                    <w:right w:val="single" w:color="000000" w:sz="4" w:space="0"/>
                  </w:tcBorders>
                  <w:vAlign w:val="center"/>
                </w:tcPr>
                <w:p w14:paraId="673BBD3E">
                  <w:pPr>
                    <w:spacing w:line="240" w:lineRule="auto"/>
                    <w:ind w:firstLine="0" w:firstLineChars="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2011.7.5-2013.7.5</w:t>
                  </w:r>
                </w:p>
              </w:tc>
              <w:tc>
                <w:tcPr>
                  <w:tcW w:w="1494" w:type="dxa"/>
                  <w:tcBorders>
                    <w:top w:val="single" w:color="000000" w:sz="4" w:space="0"/>
                    <w:left w:val="single" w:color="000000" w:sz="4" w:space="0"/>
                    <w:bottom w:val="single" w:color="000000" w:sz="4" w:space="0"/>
                    <w:right w:val="single" w:color="000000" w:sz="4" w:space="0"/>
                  </w:tcBorders>
                  <w:vAlign w:val="center"/>
                </w:tcPr>
                <w:p w14:paraId="1E46350A">
                  <w:pPr>
                    <w:spacing w:line="240" w:lineRule="auto"/>
                    <w:ind w:firstLine="0" w:firstLineChars="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云南省玉溪市红塔运输有限公司</w:t>
                  </w:r>
                </w:p>
              </w:tc>
              <w:tc>
                <w:tcPr>
                  <w:tcW w:w="1540" w:type="dxa"/>
                  <w:tcBorders>
                    <w:top w:val="single" w:color="000000" w:sz="4" w:space="0"/>
                    <w:left w:val="single" w:color="000000" w:sz="4" w:space="0"/>
                    <w:bottom w:val="single" w:color="000000" w:sz="4" w:space="0"/>
                    <w:right w:val="single" w:color="000000" w:sz="4" w:space="0"/>
                  </w:tcBorders>
                  <w:vAlign w:val="center"/>
                </w:tcPr>
                <w:p w14:paraId="53A685E2">
                  <w:pPr>
                    <w:spacing w:line="240" w:lineRule="auto"/>
                    <w:ind w:firstLine="0" w:firstLineChars="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云南省有色地质三一三队</w:t>
                  </w:r>
                </w:p>
              </w:tc>
              <w:tc>
                <w:tcPr>
                  <w:tcW w:w="840" w:type="dxa"/>
                  <w:tcBorders>
                    <w:top w:val="single" w:color="000000" w:sz="4" w:space="0"/>
                    <w:left w:val="single" w:color="000000" w:sz="4" w:space="0"/>
                    <w:bottom w:val="single" w:color="000000" w:sz="4" w:space="0"/>
                    <w:right w:val="single" w:color="000000" w:sz="4" w:space="0"/>
                  </w:tcBorders>
                  <w:vAlign w:val="center"/>
                </w:tcPr>
                <w:p w14:paraId="7D72D647">
                  <w:pPr>
                    <w:spacing w:line="240" w:lineRule="auto"/>
                    <w:ind w:firstLine="0" w:firstLineChars="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详查</w:t>
                  </w:r>
                </w:p>
              </w:tc>
              <w:tc>
                <w:tcPr>
                  <w:tcW w:w="840" w:type="dxa"/>
                  <w:tcBorders>
                    <w:top w:val="single" w:color="000000" w:sz="4" w:space="0"/>
                    <w:left w:val="single" w:color="000000" w:sz="4" w:space="0"/>
                    <w:bottom w:val="single" w:color="000000" w:sz="4" w:space="0"/>
                    <w:right w:val="single" w:color="auto" w:sz="4" w:space="0"/>
                  </w:tcBorders>
                  <w:vAlign w:val="center"/>
                </w:tcPr>
                <w:p w14:paraId="426890D9">
                  <w:pPr>
                    <w:spacing w:line="240" w:lineRule="auto"/>
                    <w:ind w:firstLine="0" w:firstLineChars="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26.58</w:t>
                  </w:r>
                </w:p>
              </w:tc>
              <w:tc>
                <w:tcPr>
                  <w:tcW w:w="852" w:type="dxa"/>
                  <w:tcBorders>
                    <w:top w:val="single" w:color="000000" w:sz="4" w:space="0"/>
                    <w:left w:val="single" w:color="auto" w:sz="4" w:space="0"/>
                    <w:bottom w:val="single" w:color="000000" w:sz="4" w:space="0"/>
                    <w:right w:val="single" w:color="000000" w:sz="4" w:space="0"/>
                  </w:tcBorders>
                  <w:vAlign w:val="center"/>
                </w:tcPr>
                <w:p w14:paraId="02291FA4">
                  <w:pPr>
                    <w:spacing w:line="240" w:lineRule="auto"/>
                    <w:ind w:firstLine="0" w:firstLineChars="0"/>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矿权</w:t>
                  </w:r>
                </w:p>
                <w:p w14:paraId="6FDDAD65">
                  <w:pPr>
                    <w:spacing w:line="240" w:lineRule="auto"/>
                    <w:ind w:firstLine="0" w:firstLineChars="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延续</w:t>
                  </w:r>
                </w:p>
              </w:tc>
            </w:tr>
            <w:tr w14:paraId="3ABF84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54" w:type="dxa"/>
                  <w:tcBorders>
                    <w:top w:val="single" w:color="000000" w:sz="4" w:space="0"/>
                    <w:left w:val="single" w:color="000000" w:sz="4" w:space="0"/>
                    <w:bottom w:val="single" w:color="000000" w:sz="4" w:space="0"/>
                    <w:right w:val="single" w:color="000000" w:sz="4" w:space="0"/>
                  </w:tcBorders>
                  <w:vAlign w:val="center"/>
                </w:tcPr>
                <w:p w14:paraId="55FB463A">
                  <w:pPr>
                    <w:spacing w:line="240" w:lineRule="auto"/>
                    <w:ind w:firstLine="0" w:firstLineChars="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T53120080402007600</w:t>
                  </w:r>
                </w:p>
              </w:tc>
              <w:tc>
                <w:tcPr>
                  <w:tcW w:w="2092" w:type="dxa"/>
                  <w:tcBorders>
                    <w:top w:val="single" w:color="000000" w:sz="4" w:space="0"/>
                    <w:left w:val="single" w:color="000000" w:sz="4" w:space="0"/>
                    <w:bottom w:val="single" w:color="000000" w:sz="4" w:space="0"/>
                    <w:right w:val="single" w:color="000000" w:sz="4" w:space="0"/>
                  </w:tcBorders>
                  <w:vAlign w:val="center"/>
                </w:tcPr>
                <w:p w14:paraId="1A96C5D2">
                  <w:pPr>
                    <w:spacing w:line="240" w:lineRule="auto"/>
                    <w:ind w:firstLine="0" w:firstLineChars="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2011.7.5</w:t>
                  </w:r>
                  <w:r>
                    <w:rPr>
                      <w:rFonts w:hint="eastAsia" w:ascii="宋体" w:hAnsi="宋体"/>
                      <w:color w:val="000000" w:themeColor="text1"/>
                      <w:sz w:val="18"/>
                      <w:szCs w:val="18"/>
                      <w14:textFill>
                        <w14:solidFill>
                          <w14:schemeClr w14:val="tx1"/>
                        </w14:solidFill>
                      </w14:textFill>
                    </w:rPr>
                    <w:t>-2013.7.5</w:t>
                  </w:r>
                </w:p>
              </w:tc>
              <w:tc>
                <w:tcPr>
                  <w:tcW w:w="1494" w:type="dxa"/>
                  <w:tcBorders>
                    <w:top w:val="single" w:color="000000" w:sz="4" w:space="0"/>
                    <w:left w:val="single" w:color="000000" w:sz="4" w:space="0"/>
                    <w:bottom w:val="single" w:color="000000" w:sz="4" w:space="0"/>
                    <w:right w:val="single" w:color="000000" w:sz="4" w:space="0"/>
                  </w:tcBorders>
                  <w:vAlign w:val="center"/>
                </w:tcPr>
                <w:p w14:paraId="4C2A523F">
                  <w:pPr>
                    <w:spacing w:line="240" w:lineRule="auto"/>
                    <w:ind w:firstLine="0" w:firstLineChars="0"/>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云南省玉溪市红塔运输有限公司</w:t>
                  </w:r>
                </w:p>
              </w:tc>
              <w:tc>
                <w:tcPr>
                  <w:tcW w:w="1540" w:type="dxa"/>
                  <w:tcBorders>
                    <w:top w:val="single" w:color="000000" w:sz="4" w:space="0"/>
                    <w:left w:val="single" w:color="000000" w:sz="4" w:space="0"/>
                    <w:bottom w:val="single" w:color="000000" w:sz="4" w:space="0"/>
                    <w:right w:val="single" w:color="000000" w:sz="4" w:space="0"/>
                  </w:tcBorders>
                  <w:vAlign w:val="center"/>
                </w:tcPr>
                <w:p w14:paraId="3998B76D">
                  <w:pPr>
                    <w:spacing w:line="240" w:lineRule="auto"/>
                    <w:ind w:firstLine="0" w:firstLineChars="0"/>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中国有色金属工业昆明勘察设计研究院</w:t>
                  </w:r>
                </w:p>
              </w:tc>
              <w:tc>
                <w:tcPr>
                  <w:tcW w:w="840" w:type="dxa"/>
                  <w:tcBorders>
                    <w:top w:val="single" w:color="000000" w:sz="4" w:space="0"/>
                    <w:left w:val="single" w:color="000000" w:sz="4" w:space="0"/>
                    <w:bottom w:val="single" w:color="000000" w:sz="4" w:space="0"/>
                    <w:right w:val="single" w:color="000000" w:sz="4" w:space="0"/>
                  </w:tcBorders>
                  <w:vAlign w:val="center"/>
                </w:tcPr>
                <w:p w14:paraId="22E267A8">
                  <w:pPr>
                    <w:spacing w:line="240" w:lineRule="auto"/>
                    <w:ind w:firstLine="0" w:firstLineChars="0"/>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详查</w:t>
                  </w:r>
                </w:p>
              </w:tc>
              <w:tc>
                <w:tcPr>
                  <w:tcW w:w="840" w:type="dxa"/>
                  <w:tcBorders>
                    <w:top w:val="single" w:color="000000" w:sz="4" w:space="0"/>
                    <w:left w:val="single" w:color="000000" w:sz="4" w:space="0"/>
                    <w:bottom w:val="single" w:color="000000" w:sz="4" w:space="0"/>
                    <w:right w:val="single" w:color="auto" w:sz="4" w:space="0"/>
                  </w:tcBorders>
                  <w:vAlign w:val="center"/>
                </w:tcPr>
                <w:p w14:paraId="0279CD78">
                  <w:pPr>
                    <w:spacing w:line="240" w:lineRule="auto"/>
                    <w:ind w:firstLine="0" w:firstLineChars="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26.58</w:t>
                  </w:r>
                </w:p>
              </w:tc>
              <w:tc>
                <w:tcPr>
                  <w:tcW w:w="852" w:type="dxa"/>
                  <w:tcBorders>
                    <w:top w:val="single" w:color="000000" w:sz="4" w:space="0"/>
                    <w:left w:val="single" w:color="auto" w:sz="4" w:space="0"/>
                    <w:bottom w:val="single" w:color="000000" w:sz="4" w:space="0"/>
                    <w:right w:val="single" w:color="000000" w:sz="4" w:space="0"/>
                  </w:tcBorders>
                  <w:vAlign w:val="center"/>
                </w:tcPr>
                <w:p w14:paraId="33C26017">
                  <w:pPr>
                    <w:spacing w:line="240" w:lineRule="auto"/>
                    <w:ind w:firstLine="0" w:firstLineChars="0"/>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变更勘查单位</w:t>
                  </w:r>
                </w:p>
              </w:tc>
            </w:tr>
            <w:tr w14:paraId="4C1F7B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54" w:type="dxa"/>
                  <w:tcBorders>
                    <w:top w:val="single" w:color="000000" w:sz="4" w:space="0"/>
                    <w:left w:val="single" w:color="000000" w:sz="4" w:space="0"/>
                    <w:bottom w:val="single" w:color="000000" w:sz="4" w:space="0"/>
                    <w:right w:val="single" w:color="000000" w:sz="4" w:space="0"/>
                  </w:tcBorders>
                  <w:vAlign w:val="center"/>
                </w:tcPr>
                <w:p w14:paraId="1CBED66B">
                  <w:pPr>
                    <w:spacing w:line="240" w:lineRule="auto"/>
                    <w:ind w:firstLine="0" w:firstLineChars="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T53120080402007600</w:t>
                  </w:r>
                </w:p>
              </w:tc>
              <w:tc>
                <w:tcPr>
                  <w:tcW w:w="2092" w:type="dxa"/>
                  <w:tcBorders>
                    <w:top w:val="single" w:color="000000" w:sz="4" w:space="0"/>
                    <w:left w:val="single" w:color="000000" w:sz="4" w:space="0"/>
                    <w:bottom w:val="single" w:color="000000" w:sz="4" w:space="0"/>
                    <w:right w:val="single" w:color="000000" w:sz="4" w:space="0"/>
                  </w:tcBorders>
                  <w:vAlign w:val="center"/>
                </w:tcPr>
                <w:p w14:paraId="739EFA8C">
                  <w:pPr>
                    <w:spacing w:line="240" w:lineRule="auto"/>
                    <w:ind w:firstLine="0" w:firstLineChars="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201</w:t>
                  </w:r>
                  <w:r>
                    <w:rPr>
                      <w:rFonts w:hint="eastAsia" w:ascii="宋体" w:hAnsi="宋体"/>
                      <w:color w:val="000000" w:themeColor="text1"/>
                      <w:sz w:val="18"/>
                      <w:szCs w:val="18"/>
                      <w14:textFill>
                        <w14:solidFill>
                          <w14:schemeClr w14:val="tx1"/>
                        </w14:solidFill>
                      </w14:textFill>
                    </w:rPr>
                    <w:t>3</w:t>
                  </w:r>
                  <w:r>
                    <w:rPr>
                      <w:rFonts w:ascii="宋体" w:hAnsi="宋体"/>
                      <w:color w:val="000000" w:themeColor="text1"/>
                      <w:sz w:val="18"/>
                      <w:szCs w:val="18"/>
                      <w14:textFill>
                        <w14:solidFill>
                          <w14:schemeClr w14:val="tx1"/>
                        </w14:solidFill>
                      </w14:textFill>
                    </w:rPr>
                    <w:t>.</w:t>
                  </w:r>
                  <w:r>
                    <w:rPr>
                      <w:rFonts w:hint="eastAsia" w:ascii="宋体" w:hAnsi="宋体"/>
                      <w:color w:val="000000" w:themeColor="text1"/>
                      <w:sz w:val="18"/>
                      <w:szCs w:val="18"/>
                      <w14:textFill>
                        <w14:solidFill>
                          <w14:schemeClr w14:val="tx1"/>
                        </w14:solidFill>
                      </w14:textFill>
                    </w:rPr>
                    <w:t>8</w:t>
                  </w:r>
                  <w:r>
                    <w:rPr>
                      <w:rFonts w:ascii="宋体" w:hAnsi="宋体"/>
                      <w:color w:val="000000" w:themeColor="text1"/>
                      <w:sz w:val="18"/>
                      <w:szCs w:val="18"/>
                      <w14:textFill>
                        <w14:solidFill>
                          <w14:schemeClr w14:val="tx1"/>
                        </w14:solidFill>
                      </w14:textFill>
                    </w:rPr>
                    <w:t>.</w:t>
                  </w:r>
                  <w:r>
                    <w:rPr>
                      <w:rFonts w:hint="eastAsia" w:ascii="宋体" w:hAnsi="宋体"/>
                      <w:color w:val="000000" w:themeColor="text1"/>
                      <w:sz w:val="18"/>
                      <w:szCs w:val="18"/>
                      <w14:textFill>
                        <w14:solidFill>
                          <w14:schemeClr w14:val="tx1"/>
                        </w14:solidFill>
                      </w14:textFill>
                    </w:rPr>
                    <w:t>22-2014.8.22</w:t>
                  </w:r>
                </w:p>
              </w:tc>
              <w:tc>
                <w:tcPr>
                  <w:tcW w:w="1494" w:type="dxa"/>
                  <w:tcBorders>
                    <w:top w:val="single" w:color="000000" w:sz="4" w:space="0"/>
                    <w:left w:val="single" w:color="000000" w:sz="4" w:space="0"/>
                    <w:bottom w:val="single" w:color="000000" w:sz="4" w:space="0"/>
                    <w:right w:val="single" w:color="000000" w:sz="4" w:space="0"/>
                  </w:tcBorders>
                  <w:vAlign w:val="center"/>
                </w:tcPr>
                <w:p w14:paraId="503E8C32">
                  <w:pPr>
                    <w:spacing w:line="240" w:lineRule="auto"/>
                    <w:ind w:firstLine="0" w:firstLineChars="0"/>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云南省玉溪市红塔运输有限公司</w:t>
                  </w:r>
                </w:p>
              </w:tc>
              <w:tc>
                <w:tcPr>
                  <w:tcW w:w="1540" w:type="dxa"/>
                  <w:tcBorders>
                    <w:top w:val="single" w:color="000000" w:sz="4" w:space="0"/>
                    <w:left w:val="single" w:color="000000" w:sz="4" w:space="0"/>
                    <w:bottom w:val="single" w:color="000000" w:sz="4" w:space="0"/>
                    <w:right w:val="single" w:color="000000" w:sz="4" w:space="0"/>
                  </w:tcBorders>
                  <w:vAlign w:val="center"/>
                </w:tcPr>
                <w:p w14:paraId="3C62C4E3">
                  <w:pPr>
                    <w:spacing w:line="240" w:lineRule="auto"/>
                    <w:ind w:firstLine="0" w:firstLineChars="0"/>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中国有色金属工业昆明勘察设计研究院</w:t>
                  </w:r>
                </w:p>
              </w:tc>
              <w:tc>
                <w:tcPr>
                  <w:tcW w:w="840" w:type="dxa"/>
                  <w:tcBorders>
                    <w:top w:val="single" w:color="000000" w:sz="4" w:space="0"/>
                    <w:left w:val="single" w:color="000000" w:sz="4" w:space="0"/>
                    <w:bottom w:val="single" w:color="000000" w:sz="4" w:space="0"/>
                    <w:right w:val="single" w:color="000000" w:sz="4" w:space="0"/>
                  </w:tcBorders>
                  <w:vAlign w:val="center"/>
                </w:tcPr>
                <w:p w14:paraId="4E11ABB7">
                  <w:pPr>
                    <w:spacing w:line="240" w:lineRule="auto"/>
                    <w:ind w:firstLine="0" w:firstLineChars="0"/>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详查</w:t>
                  </w:r>
                </w:p>
              </w:tc>
              <w:tc>
                <w:tcPr>
                  <w:tcW w:w="840" w:type="dxa"/>
                  <w:tcBorders>
                    <w:top w:val="single" w:color="000000" w:sz="4" w:space="0"/>
                    <w:left w:val="single" w:color="000000" w:sz="4" w:space="0"/>
                    <w:bottom w:val="single" w:color="000000" w:sz="4" w:space="0"/>
                    <w:right w:val="single" w:color="auto" w:sz="4" w:space="0"/>
                  </w:tcBorders>
                  <w:vAlign w:val="center"/>
                </w:tcPr>
                <w:p w14:paraId="6E708B2A">
                  <w:pPr>
                    <w:spacing w:line="240" w:lineRule="auto"/>
                    <w:ind w:firstLine="0" w:firstLineChars="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19.77</w:t>
                  </w:r>
                </w:p>
              </w:tc>
              <w:tc>
                <w:tcPr>
                  <w:tcW w:w="852" w:type="dxa"/>
                  <w:tcBorders>
                    <w:top w:val="single" w:color="000000" w:sz="4" w:space="0"/>
                    <w:left w:val="single" w:color="auto" w:sz="4" w:space="0"/>
                    <w:bottom w:val="single" w:color="000000" w:sz="4" w:space="0"/>
                    <w:right w:val="single" w:color="000000" w:sz="4" w:space="0"/>
                  </w:tcBorders>
                  <w:vAlign w:val="center"/>
                </w:tcPr>
                <w:p w14:paraId="1149A347">
                  <w:pPr>
                    <w:spacing w:line="240" w:lineRule="auto"/>
                    <w:ind w:firstLine="0" w:firstLineChars="0"/>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矿权</w:t>
                  </w:r>
                </w:p>
                <w:p w14:paraId="05D09DD8">
                  <w:pPr>
                    <w:spacing w:line="240" w:lineRule="auto"/>
                    <w:ind w:firstLine="0" w:firstLineChars="0"/>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延续</w:t>
                  </w:r>
                </w:p>
              </w:tc>
            </w:tr>
            <w:tr w14:paraId="3FFE9D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54" w:type="dxa"/>
                  <w:tcBorders>
                    <w:top w:val="single" w:color="000000" w:sz="4" w:space="0"/>
                    <w:left w:val="single" w:color="000000" w:sz="4" w:space="0"/>
                    <w:bottom w:val="single" w:color="000000" w:sz="4" w:space="0"/>
                    <w:right w:val="single" w:color="000000" w:sz="4" w:space="0"/>
                  </w:tcBorders>
                  <w:vAlign w:val="center"/>
                </w:tcPr>
                <w:p w14:paraId="1057745D">
                  <w:pPr>
                    <w:spacing w:line="240" w:lineRule="auto"/>
                    <w:ind w:firstLine="0" w:firstLineChars="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T53120080402007600</w:t>
                  </w:r>
                </w:p>
              </w:tc>
              <w:tc>
                <w:tcPr>
                  <w:tcW w:w="2092" w:type="dxa"/>
                  <w:tcBorders>
                    <w:top w:val="single" w:color="000000" w:sz="4" w:space="0"/>
                    <w:left w:val="single" w:color="000000" w:sz="4" w:space="0"/>
                    <w:bottom w:val="single" w:color="000000" w:sz="4" w:space="0"/>
                    <w:right w:val="single" w:color="000000" w:sz="4" w:space="0"/>
                  </w:tcBorders>
                  <w:vAlign w:val="center"/>
                </w:tcPr>
                <w:p w14:paraId="749AC0C9">
                  <w:pPr>
                    <w:spacing w:line="240" w:lineRule="auto"/>
                    <w:ind w:firstLine="0" w:firstLineChars="0"/>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201</w:t>
                  </w:r>
                  <w:r>
                    <w:rPr>
                      <w:rFonts w:hint="eastAsia" w:ascii="宋体" w:hAnsi="宋体"/>
                      <w:color w:val="000000" w:themeColor="text1"/>
                      <w:sz w:val="18"/>
                      <w:szCs w:val="18"/>
                      <w14:textFill>
                        <w14:solidFill>
                          <w14:schemeClr w14:val="tx1"/>
                        </w14:solidFill>
                      </w14:textFill>
                    </w:rPr>
                    <w:t>3</w:t>
                  </w:r>
                  <w:r>
                    <w:rPr>
                      <w:rFonts w:ascii="宋体" w:hAnsi="宋体"/>
                      <w:color w:val="000000" w:themeColor="text1"/>
                      <w:sz w:val="18"/>
                      <w:szCs w:val="18"/>
                      <w14:textFill>
                        <w14:solidFill>
                          <w14:schemeClr w14:val="tx1"/>
                        </w14:solidFill>
                      </w14:textFill>
                    </w:rPr>
                    <w:t>.</w:t>
                  </w:r>
                  <w:r>
                    <w:rPr>
                      <w:rFonts w:hint="eastAsia" w:ascii="宋体" w:hAnsi="宋体"/>
                      <w:color w:val="000000" w:themeColor="text1"/>
                      <w:sz w:val="18"/>
                      <w:szCs w:val="18"/>
                      <w14:textFill>
                        <w14:solidFill>
                          <w14:schemeClr w14:val="tx1"/>
                        </w14:solidFill>
                      </w14:textFill>
                    </w:rPr>
                    <w:t>8</w:t>
                  </w:r>
                  <w:r>
                    <w:rPr>
                      <w:rFonts w:ascii="宋体" w:hAnsi="宋体"/>
                      <w:color w:val="000000" w:themeColor="text1"/>
                      <w:sz w:val="18"/>
                      <w:szCs w:val="18"/>
                      <w14:textFill>
                        <w14:solidFill>
                          <w14:schemeClr w14:val="tx1"/>
                        </w14:solidFill>
                      </w14:textFill>
                    </w:rPr>
                    <w:t>.</w:t>
                  </w:r>
                  <w:r>
                    <w:rPr>
                      <w:rFonts w:hint="eastAsia" w:ascii="宋体" w:hAnsi="宋体"/>
                      <w:color w:val="000000" w:themeColor="text1"/>
                      <w:sz w:val="18"/>
                      <w:szCs w:val="18"/>
                      <w14:textFill>
                        <w14:solidFill>
                          <w14:schemeClr w14:val="tx1"/>
                        </w14:solidFill>
                      </w14:textFill>
                    </w:rPr>
                    <w:t>22-2014.8.22</w:t>
                  </w:r>
                </w:p>
              </w:tc>
              <w:tc>
                <w:tcPr>
                  <w:tcW w:w="1494" w:type="dxa"/>
                  <w:tcBorders>
                    <w:top w:val="single" w:color="000000" w:sz="4" w:space="0"/>
                    <w:left w:val="single" w:color="000000" w:sz="4" w:space="0"/>
                    <w:bottom w:val="single" w:color="000000" w:sz="4" w:space="0"/>
                    <w:right w:val="single" w:color="000000" w:sz="4" w:space="0"/>
                  </w:tcBorders>
                  <w:vAlign w:val="center"/>
                </w:tcPr>
                <w:p w14:paraId="6E4474B5">
                  <w:pPr>
                    <w:spacing w:line="240" w:lineRule="auto"/>
                    <w:ind w:firstLine="0" w:firstLineChars="0"/>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云南省玉溪市红塔运输有限公司</w:t>
                  </w:r>
                </w:p>
              </w:tc>
              <w:tc>
                <w:tcPr>
                  <w:tcW w:w="1540" w:type="dxa"/>
                  <w:tcBorders>
                    <w:top w:val="single" w:color="000000" w:sz="4" w:space="0"/>
                    <w:left w:val="single" w:color="000000" w:sz="4" w:space="0"/>
                    <w:bottom w:val="single" w:color="000000" w:sz="4" w:space="0"/>
                    <w:right w:val="single" w:color="000000" w:sz="4" w:space="0"/>
                  </w:tcBorders>
                  <w:vAlign w:val="center"/>
                </w:tcPr>
                <w:p w14:paraId="760A6E46">
                  <w:pPr>
                    <w:spacing w:line="240" w:lineRule="auto"/>
                    <w:ind w:firstLine="0" w:firstLineChars="0"/>
                    <w:jc w:val="center"/>
                    <w:rPr>
                      <w:rFonts w:hint="eastAsia" w:ascii="宋体" w:hAnsi="宋体"/>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西南有色昆明勘测设计(院)股份有限公司</w:t>
                  </w:r>
                </w:p>
              </w:tc>
              <w:tc>
                <w:tcPr>
                  <w:tcW w:w="840" w:type="dxa"/>
                  <w:tcBorders>
                    <w:top w:val="single" w:color="000000" w:sz="4" w:space="0"/>
                    <w:left w:val="single" w:color="000000" w:sz="4" w:space="0"/>
                    <w:bottom w:val="single" w:color="000000" w:sz="4" w:space="0"/>
                    <w:right w:val="single" w:color="000000" w:sz="4" w:space="0"/>
                  </w:tcBorders>
                  <w:vAlign w:val="center"/>
                </w:tcPr>
                <w:p w14:paraId="42005F53">
                  <w:pPr>
                    <w:spacing w:line="240" w:lineRule="auto"/>
                    <w:ind w:firstLine="0" w:firstLineChars="0"/>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详查</w:t>
                  </w:r>
                </w:p>
              </w:tc>
              <w:tc>
                <w:tcPr>
                  <w:tcW w:w="840" w:type="dxa"/>
                  <w:tcBorders>
                    <w:top w:val="single" w:color="000000" w:sz="4" w:space="0"/>
                    <w:left w:val="single" w:color="000000" w:sz="4" w:space="0"/>
                    <w:bottom w:val="single" w:color="000000" w:sz="4" w:space="0"/>
                    <w:right w:val="single" w:color="auto" w:sz="4" w:space="0"/>
                  </w:tcBorders>
                  <w:vAlign w:val="center"/>
                </w:tcPr>
                <w:p w14:paraId="2E090B4F">
                  <w:pPr>
                    <w:spacing w:line="240" w:lineRule="auto"/>
                    <w:ind w:firstLine="0" w:firstLineChars="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19.77</w:t>
                  </w:r>
                </w:p>
              </w:tc>
              <w:tc>
                <w:tcPr>
                  <w:tcW w:w="852" w:type="dxa"/>
                  <w:tcBorders>
                    <w:top w:val="single" w:color="000000" w:sz="4" w:space="0"/>
                    <w:left w:val="single" w:color="auto" w:sz="4" w:space="0"/>
                    <w:bottom w:val="single" w:color="000000" w:sz="4" w:space="0"/>
                    <w:right w:val="single" w:color="000000" w:sz="4" w:space="0"/>
                  </w:tcBorders>
                  <w:vAlign w:val="center"/>
                </w:tcPr>
                <w:p w14:paraId="5FFEFD48">
                  <w:pPr>
                    <w:spacing w:line="240" w:lineRule="auto"/>
                    <w:ind w:firstLine="0" w:firstLineChars="0"/>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变更勘查单位</w:t>
                  </w:r>
                </w:p>
              </w:tc>
            </w:tr>
            <w:tr w14:paraId="0FB09F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54" w:type="dxa"/>
                  <w:tcBorders>
                    <w:top w:val="single" w:color="000000" w:sz="4" w:space="0"/>
                    <w:left w:val="single" w:color="000000" w:sz="4" w:space="0"/>
                    <w:bottom w:val="single" w:color="000000" w:sz="4" w:space="0"/>
                    <w:right w:val="single" w:color="000000" w:sz="4" w:space="0"/>
                  </w:tcBorders>
                  <w:vAlign w:val="center"/>
                </w:tcPr>
                <w:p w14:paraId="5DED9D89">
                  <w:pPr>
                    <w:spacing w:line="240" w:lineRule="auto"/>
                    <w:ind w:firstLine="0" w:firstLineChars="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T53120080402007600</w:t>
                  </w:r>
                </w:p>
              </w:tc>
              <w:tc>
                <w:tcPr>
                  <w:tcW w:w="2092" w:type="dxa"/>
                  <w:tcBorders>
                    <w:top w:val="single" w:color="000000" w:sz="4" w:space="0"/>
                    <w:left w:val="single" w:color="000000" w:sz="4" w:space="0"/>
                    <w:bottom w:val="single" w:color="000000" w:sz="4" w:space="0"/>
                    <w:right w:val="single" w:color="000000" w:sz="4" w:space="0"/>
                  </w:tcBorders>
                  <w:vAlign w:val="center"/>
                </w:tcPr>
                <w:p w14:paraId="278D222A">
                  <w:pPr>
                    <w:spacing w:line="240" w:lineRule="auto"/>
                    <w:ind w:firstLine="0" w:firstLineChars="0"/>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2014.11</w:t>
                  </w:r>
                  <w:r>
                    <w:rPr>
                      <w:rFonts w:ascii="宋体" w:hAnsi="宋体"/>
                      <w:color w:val="000000" w:themeColor="text1"/>
                      <w:sz w:val="18"/>
                      <w:szCs w:val="18"/>
                      <w14:textFill>
                        <w14:solidFill>
                          <w14:schemeClr w14:val="tx1"/>
                        </w14:solidFill>
                      </w14:textFill>
                    </w:rPr>
                    <w:t>.19-2016.11.19</w:t>
                  </w:r>
                </w:p>
              </w:tc>
              <w:tc>
                <w:tcPr>
                  <w:tcW w:w="1494" w:type="dxa"/>
                  <w:tcBorders>
                    <w:top w:val="single" w:color="000000" w:sz="4" w:space="0"/>
                    <w:left w:val="single" w:color="000000" w:sz="4" w:space="0"/>
                    <w:bottom w:val="single" w:color="000000" w:sz="4" w:space="0"/>
                    <w:right w:val="single" w:color="000000" w:sz="4" w:space="0"/>
                  </w:tcBorders>
                  <w:vAlign w:val="center"/>
                </w:tcPr>
                <w:p w14:paraId="143CA767">
                  <w:pPr>
                    <w:spacing w:line="240" w:lineRule="auto"/>
                    <w:ind w:firstLine="0" w:firstLineChars="0"/>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云南省玉溪市红塔运输有限公司</w:t>
                  </w:r>
                </w:p>
              </w:tc>
              <w:tc>
                <w:tcPr>
                  <w:tcW w:w="1540" w:type="dxa"/>
                  <w:tcBorders>
                    <w:top w:val="single" w:color="000000" w:sz="4" w:space="0"/>
                    <w:left w:val="single" w:color="000000" w:sz="4" w:space="0"/>
                    <w:bottom w:val="single" w:color="000000" w:sz="4" w:space="0"/>
                    <w:right w:val="single" w:color="000000" w:sz="4" w:space="0"/>
                  </w:tcBorders>
                  <w:vAlign w:val="center"/>
                </w:tcPr>
                <w:p w14:paraId="6E95290F">
                  <w:pPr>
                    <w:spacing w:line="240" w:lineRule="auto"/>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西南有色昆明勘测设计(院)股份有限公司</w:t>
                  </w:r>
                </w:p>
              </w:tc>
              <w:tc>
                <w:tcPr>
                  <w:tcW w:w="840" w:type="dxa"/>
                  <w:tcBorders>
                    <w:top w:val="single" w:color="000000" w:sz="4" w:space="0"/>
                    <w:left w:val="single" w:color="000000" w:sz="4" w:space="0"/>
                    <w:bottom w:val="single" w:color="000000" w:sz="4" w:space="0"/>
                    <w:right w:val="single" w:color="000000" w:sz="4" w:space="0"/>
                  </w:tcBorders>
                  <w:vAlign w:val="center"/>
                </w:tcPr>
                <w:p w14:paraId="22262867">
                  <w:pPr>
                    <w:spacing w:line="240" w:lineRule="auto"/>
                    <w:ind w:firstLine="0" w:firstLineChars="0"/>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详查</w:t>
                  </w:r>
                </w:p>
              </w:tc>
              <w:tc>
                <w:tcPr>
                  <w:tcW w:w="840" w:type="dxa"/>
                  <w:tcBorders>
                    <w:top w:val="single" w:color="000000" w:sz="4" w:space="0"/>
                    <w:left w:val="single" w:color="000000" w:sz="4" w:space="0"/>
                    <w:bottom w:val="single" w:color="000000" w:sz="4" w:space="0"/>
                    <w:right w:val="single" w:color="auto" w:sz="4" w:space="0"/>
                  </w:tcBorders>
                  <w:vAlign w:val="center"/>
                </w:tcPr>
                <w:p w14:paraId="66C11F35">
                  <w:pPr>
                    <w:spacing w:line="240" w:lineRule="auto"/>
                    <w:ind w:firstLine="0" w:firstLineChars="0"/>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11.08</w:t>
                  </w:r>
                </w:p>
              </w:tc>
              <w:tc>
                <w:tcPr>
                  <w:tcW w:w="852" w:type="dxa"/>
                  <w:tcBorders>
                    <w:top w:val="single" w:color="000000" w:sz="4" w:space="0"/>
                    <w:left w:val="single" w:color="auto" w:sz="4" w:space="0"/>
                    <w:bottom w:val="single" w:color="000000" w:sz="4" w:space="0"/>
                    <w:right w:val="single" w:color="000000" w:sz="4" w:space="0"/>
                  </w:tcBorders>
                  <w:vAlign w:val="center"/>
                </w:tcPr>
                <w:p w14:paraId="0BFB28B3">
                  <w:pPr>
                    <w:spacing w:line="240" w:lineRule="auto"/>
                    <w:ind w:firstLine="0" w:firstLineChars="0"/>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变更勘查面积</w:t>
                  </w:r>
                </w:p>
              </w:tc>
            </w:tr>
            <w:tr w14:paraId="61114F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54" w:type="dxa"/>
                  <w:tcBorders>
                    <w:top w:val="single" w:color="000000" w:sz="4" w:space="0"/>
                    <w:left w:val="single" w:color="000000" w:sz="4" w:space="0"/>
                    <w:bottom w:val="single" w:color="000000" w:sz="4" w:space="0"/>
                    <w:right w:val="single" w:color="000000" w:sz="4" w:space="0"/>
                  </w:tcBorders>
                  <w:vAlign w:val="center"/>
                </w:tcPr>
                <w:p w14:paraId="57B2C297">
                  <w:pPr>
                    <w:spacing w:line="240" w:lineRule="auto"/>
                    <w:ind w:firstLine="0" w:firstLineChars="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T53120080402007600</w:t>
                  </w:r>
                </w:p>
              </w:tc>
              <w:tc>
                <w:tcPr>
                  <w:tcW w:w="2092" w:type="dxa"/>
                  <w:tcBorders>
                    <w:top w:val="single" w:color="000000" w:sz="4" w:space="0"/>
                    <w:left w:val="single" w:color="000000" w:sz="4" w:space="0"/>
                    <w:bottom w:val="single" w:color="000000" w:sz="4" w:space="0"/>
                    <w:right w:val="single" w:color="000000" w:sz="4" w:space="0"/>
                  </w:tcBorders>
                  <w:vAlign w:val="center"/>
                </w:tcPr>
                <w:p w14:paraId="222B83E3">
                  <w:pPr>
                    <w:spacing w:line="240" w:lineRule="auto"/>
                    <w:ind w:firstLine="0" w:firstLineChars="0"/>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2018.09</w:t>
                  </w:r>
                  <w:r>
                    <w:rPr>
                      <w:rFonts w:ascii="宋体" w:hAnsi="宋体"/>
                      <w:color w:val="000000" w:themeColor="text1"/>
                      <w:sz w:val="18"/>
                      <w:szCs w:val="18"/>
                      <w14:textFill>
                        <w14:solidFill>
                          <w14:schemeClr w14:val="tx1"/>
                        </w14:solidFill>
                      </w14:textFill>
                    </w:rPr>
                    <w:t>.1</w:t>
                  </w:r>
                  <w:r>
                    <w:rPr>
                      <w:rFonts w:hint="eastAsia" w:ascii="宋体" w:hAnsi="宋体"/>
                      <w:color w:val="000000" w:themeColor="text1"/>
                      <w:sz w:val="18"/>
                      <w:szCs w:val="18"/>
                      <w14:textFill>
                        <w14:solidFill>
                          <w14:schemeClr w14:val="tx1"/>
                        </w14:solidFill>
                      </w14:textFill>
                    </w:rPr>
                    <w:t>1</w:t>
                  </w:r>
                  <w:r>
                    <w:rPr>
                      <w:rFonts w:ascii="宋体" w:hAnsi="宋体"/>
                      <w:color w:val="000000" w:themeColor="text1"/>
                      <w:sz w:val="18"/>
                      <w:szCs w:val="18"/>
                      <w14:textFill>
                        <w14:solidFill>
                          <w14:schemeClr w14:val="tx1"/>
                        </w14:solidFill>
                      </w14:textFill>
                    </w:rPr>
                    <w:t>-20</w:t>
                  </w:r>
                  <w:r>
                    <w:rPr>
                      <w:rFonts w:hint="eastAsia" w:ascii="宋体" w:hAnsi="宋体"/>
                      <w:color w:val="000000" w:themeColor="text1"/>
                      <w:sz w:val="18"/>
                      <w:szCs w:val="18"/>
                      <w14:textFill>
                        <w14:solidFill>
                          <w14:schemeClr w14:val="tx1"/>
                        </w14:solidFill>
                      </w14:textFill>
                    </w:rPr>
                    <w:t>20</w:t>
                  </w:r>
                  <w:r>
                    <w:rPr>
                      <w:rFonts w:ascii="宋体" w:hAnsi="宋体"/>
                      <w:color w:val="000000" w:themeColor="text1"/>
                      <w:sz w:val="18"/>
                      <w:szCs w:val="18"/>
                      <w14:textFill>
                        <w14:solidFill>
                          <w14:schemeClr w14:val="tx1"/>
                        </w14:solidFill>
                      </w14:textFill>
                    </w:rPr>
                    <w:t>.</w:t>
                  </w:r>
                  <w:r>
                    <w:rPr>
                      <w:rFonts w:hint="eastAsia" w:ascii="宋体" w:hAnsi="宋体"/>
                      <w:color w:val="000000" w:themeColor="text1"/>
                      <w:sz w:val="18"/>
                      <w:szCs w:val="18"/>
                      <w14:textFill>
                        <w14:solidFill>
                          <w14:schemeClr w14:val="tx1"/>
                        </w14:solidFill>
                      </w14:textFill>
                    </w:rPr>
                    <w:t>09</w:t>
                  </w:r>
                  <w:r>
                    <w:rPr>
                      <w:rFonts w:ascii="宋体" w:hAnsi="宋体"/>
                      <w:color w:val="000000" w:themeColor="text1"/>
                      <w:sz w:val="18"/>
                      <w:szCs w:val="18"/>
                      <w14:textFill>
                        <w14:solidFill>
                          <w14:schemeClr w14:val="tx1"/>
                        </w14:solidFill>
                      </w14:textFill>
                    </w:rPr>
                    <w:t>.1</w:t>
                  </w:r>
                  <w:r>
                    <w:rPr>
                      <w:rFonts w:hint="eastAsia" w:ascii="宋体" w:hAnsi="宋体"/>
                      <w:color w:val="000000" w:themeColor="text1"/>
                      <w:sz w:val="18"/>
                      <w:szCs w:val="18"/>
                      <w14:textFill>
                        <w14:solidFill>
                          <w14:schemeClr w14:val="tx1"/>
                        </w14:solidFill>
                      </w14:textFill>
                    </w:rPr>
                    <w:t>1</w:t>
                  </w:r>
                </w:p>
              </w:tc>
              <w:tc>
                <w:tcPr>
                  <w:tcW w:w="1494" w:type="dxa"/>
                  <w:tcBorders>
                    <w:top w:val="single" w:color="000000" w:sz="4" w:space="0"/>
                    <w:left w:val="single" w:color="000000" w:sz="4" w:space="0"/>
                    <w:bottom w:val="single" w:color="000000" w:sz="4" w:space="0"/>
                    <w:right w:val="single" w:color="000000" w:sz="4" w:space="0"/>
                  </w:tcBorders>
                  <w:vAlign w:val="center"/>
                </w:tcPr>
                <w:p w14:paraId="72B14971">
                  <w:pPr>
                    <w:spacing w:line="240" w:lineRule="auto"/>
                    <w:ind w:firstLine="0" w:firstLineChars="0"/>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云南省玉溪市红塔运输有限公司</w:t>
                  </w:r>
                </w:p>
              </w:tc>
              <w:tc>
                <w:tcPr>
                  <w:tcW w:w="1540" w:type="dxa"/>
                  <w:tcBorders>
                    <w:top w:val="single" w:color="000000" w:sz="4" w:space="0"/>
                    <w:left w:val="single" w:color="000000" w:sz="4" w:space="0"/>
                    <w:bottom w:val="single" w:color="000000" w:sz="4" w:space="0"/>
                    <w:right w:val="single" w:color="000000" w:sz="4" w:space="0"/>
                  </w:tcBorders>
                  <w:vAlign w:val="center"/>
                </w:tcPr>
                <w:p w14:paraId="568FE40D">
                  <w:pPr>
                    <w:spacing w:line="240" w:lineRule="auto"/>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西南有色昆明勘测设计(院)股份有限公司</w:t>
                  </w:r>
                </w:p>
              </w:tc>
              <w:tc>
                <w:tcPr>
                  <w:tcW w:w="840" w:type="dxa"/>
                  <w:tcBorders>
                    <w:top w:val="single" w:color="000000" w:sz="4" w:space="0"/>
                    <w:left w:val="single" w:color="000000" w:sz="4" w:space="0"/>
                    <w:bottom w:val="single" w:color="000000" w:sz="4" w:space="0"/>
                    <w:right w:val="single" w:color="000000" w:sz="4" w:space="0"/>
                  </w:tcBorders>
                  <w:vAlign w:val="center"/>
                </w:tcPr>
                <w:p w14:paraId="47FC1992">
                  <w:pPr>
                    <w:spacing w:line="240" w:lineRule="auto"/>
                    <w:ind w:firstLine="0" w:firstLineChars="0"/>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勘探</w:t>
                  </w:r>
                </w:p>
              </w:tc>
              <w:tc>
                <w:tcPr>
                  <w:tcW w:w="840" w:type="dxa"/>
                  <w:tcBorders>
                    <w:top w:val="single" w:color="000000" w:sz="4" w:space="0"/>
                    <w:left w:val="single" w:color="000000" w:sz="4" w:space="0"/>
                    <w:bottom w:val="single" w:color="000000" w:sz="4" w:space="0"/>
                    <w:right w:val="single" w:color="auto" w:sz="4" w:space="0"/>
                  </w:tcBorders>
                  <w:vAlign w:val="center"/>
                </w:tcPr>
                <w:p w14:paraId="783D5566">
                  <w:pPr>
                    <w:spacing w:line="240" w:lineRule="auto"/>
                    <w:ind w:firstLine="0" w:firstLineChars="0"/>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6.82</w:t>
                  </w:r>
                </w:p>
              </w:tc>
              <w:tc>
                <w:tcPr>
                  <w:tcW w:w="852" w:type="dxa"/>
                  <w:tcBorders>
                    <w:top w:val="single" w:color="000000" w:sz="4" w:space="0"/>
                    <w:left w:val="single" w:color="auto" w:sz="4" w:space="0"/>
                    <w:bottom w:val="single" w:color="000000" w:sz="4" w:space="0"/>
                    <w:right w:val="single" w:color="000000" w:sz="4" w:space="0"/>
                  </w:tcBorders>
                  <w:vAlign w:val="center"/>
                </w:tcPr>
                <w:p w14:paraId="088B8CB4">
                  <w:pPr>
                    <w:spacing w:line="240" w:lineRule="auto"/>
                    <w:ind w:firstLine="0" w:firstLineChars="0"/>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延续、变更</w:t>
                  </w:r>
                </w:p>
              </w:tc>
            </w:tr>
          </w:tbl>
          <w:p w14:paraId="1AE86338">
            <w:pPr>
              <w:keepNext w:val="0"/>
              <w:keepLines w:val="0"/>
              <w:pageBreakBefore w:val="0"/>
              <w:kinsoku/>
              <w:wordWrap/>
              <w:overflowPunct/>
              <w:topLinePunct w:val="0"/>
              <w:autoSpaceDE/>
              <w:autoSpaceDN/>
              <w:bidi w:val="0"/>
              <w:adjustRightInd/>
              <w:snapToGrid/>
              <w:spacing w:line="240" w:lineRule="auto"/>
              <w:ind w:left="0" w:leftChars="0" w:right="0" w:rightChars="0" w:firstLine="442" w:firstLineChars="200"/>
              <w:jc w:val="center"/>
              <w:textAlignment w:val="auto"/>
              <w:outlineLvl w:val="9"/>
              <w:rPr>
                <w:rFonts w:hint="eastAsia" w:ascii="宋体" w:hAnsi="宋体" w:cs="宋体"/>
                <w:b/>
                <w:bCs/>
                <w:color w:val="000000" w:themeColor="text1"/>
                <w:kern w:val="0"/>
                <w:sz w:val="22"/>
                <w14:textFill>
                  <w14:solidFill>
                    <w14:schemeClr w14:val="tx1"/>
                  </w14:solidFill>
                </w14:textFill>
              </w:rPr>
            </w:pPr>
            <w:r>
              <w:rPr>
                <w:rFonts w:hint="eastAsia" w:ascii="宋体" w:hAnsi="宋体" w:cs="宋体"/>
                <w:b/>
                <w:bCs/>
                <w:color w:val="000000" w:themeColor="text1"/>
                <w:kern w:val="0"/>
                <w:sz w:val="22"/>
                <w14:textFill>
                  <w14:solidFill>
                    <w14:schemeClr w14:val="tx1"/>
                  </w14:solidFill>
                </w14:textFill>
              </w:rPr>
              <w:t>表1-</w:t>
            </w:r>
            <w:bookmarkStart w:id="3" w:name="OLE_LINK11"/>
            <w:r>
              <w:rPr>
                <w:rFonts w:hint="eastAsia" w:ascii="宋体" w:hAnsi="宋体" w:cs="宋体"/>
                <w:b/>
                <w:bCs/>
                <w:color w:val="000000" w:themeColor="text1"/>
                <w:kern w:val="0"/>
                <w:sz w:val="22"/>
                <w:lang w:val="en-US" w:eastAsia="zh-CN"/>
                <w14:textFill>
                  <w14:solidFill>
                    <w14:schemeClr w14:val="tx1"/>
                  </w14:solidFill>
                </w14:textFill>
              </w:rPr>
              <w:t>2</w:t>
            </w:r>
            <w:r>
              <w:rPr>
                <w:rFonts w:hint="eastAsia" w:ascii="宋体" w:hAnsi="宋体" w:cs="宋体"/>
                <w:b/>
                <w:bCs/>
                <w:color w:val="000000" w:themeColor="text1"/>
                <w:kern w:val="0"/>
                <w:sz w:val="22"/>
                <w14:textFill>
                  <w14:solidFill>
                    <w14:schemeClr w14:val="tx1"/>
                  </w14:solidFill>
                </w14:textFill>
              </w:rPr>
              <w:t>探矿权区块范围拐点坐标表</w:t>
            </w:r>
            <w:bookmarkEnd w:id="3"/>
            <w:r>
              <w:rPr>
                <w:rFonts w:hint="eastAsia" w:ascii="宋体" w:hAnsi="宋体" w:cs="宋体"/>
                <w:b/>
                <w:bCs/>
                <w:color w:val="000000" w:themeColor="text1"/>
                <w:kern w:val="0"/>
                <w:sz w:val="22"/>
                <w14:textFill>
                  <w14:solidFill>
                    <w14:schemeClr w14:val="tx1"/>
                  </w14:solidFill>
                </w14:textFill>
              </w:rPr>
              <w:t>（1980年西安坐标系）</w:t>
            </w:r>
          </w:p>
          <w:tbl>
            <w:tblPr>
              <w:tblStyle w:val="19"/>
              <w:tblW w:w="9165" w:type="dxa"/>
              <w:jc w:val="center"/>
              <w:tblLayout w:type="fixed"/>
              <w:tblCellMar>
                <w:top w:w="0" w:type="dxa"/>
                <w:left w:w="108" w:type="dxa"/>
                <w:bottom w:w="0" w:type="dxa"/>
                <w:right w:w="108" w:type="dxa"/>
              </w:tblCellMar>
            </w:tblPr>
            <w:tblGrid>
              <w:gridCol w:w="864"/>
              <w:gridCol w:w="1671"/>
              <w:gridCol w:w="1469"/>
              <w:gridCol w:w="2480"/>
              <w:gridCol w:w="2681"/>
            </w:tblGrid>
            <w:tr w14:paraId="6E5FF27F">
              <w:tblPrEx>
                <w:tblCellMar>
                  <w:top w:w="0" w:type="dxa"/>
                  <w:left w:w="108" w:type="dxa"/>
                  <w:bottom w:w="0" w:type="dxa"/>
                  <w:right w:w="108" w:type="dxa"/>
                </w:tblCellMar>
              </w:tblPrEx>
              <w:trPr>
                <w:trHeight w:val="285" w:hRule="atLeast"/>
                <w:jc w:val="center"/>
              </w:trPr>
              <w:tc>
                <w:tcPr>
                  <w:tcW w:w="916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51EDAFA1">
                  <w:pPr>
                    <w:widowControl/>
                    <w:spacing w:line="240" w:lineRule="auto"/>
                    <w:ind w:firstLine="44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1980西安坐标系</w:t>
                  </w:r>
                </w:p>
              </w:tc>
            </w:tr>
            <w:tr w14:paraId="1CF4F006">
              <w:tblPrEx>
                <w:tblCellMar>
                  <w:top w:w="0" w:type="dxa"/>
                  <w:left w:w="108" w:type="dxa"/>
                  <w:bottom w:w="0" w:type="dxa"/>
                  <w:right w:w="108" w:type="dxa"/>
                </w:tblCellMar>
              </w:tblPrEx>
              <w:trPr>
                <w:trHeight w:val="285" w:hRule="atLeast"/>
                <w:jc w:val="center"/>
              </w:trPr>
              <w:tc>
                <w:tcPr>
                  <w:tcW w:w="864" w:type="dxa"/>
                  <w:tcBorders>
                    <w:top w:val="nil"/>
                    <w:left w:val="single" w:color="auto" w:sz="8" w:space="0"/>
                    <w:bottom w:val="single" w:color="auto" w:sz="8" w:space="0"/>
                    <w:right w:val="single" w:color="auto" w:sz="8" w:space="0"/>
                  </w:tcBorders>
                  <w:shd w:val="clear" w:color="auto" w:fill="auto"/>
                  <w:vAlign w:val="center"/>
                </w:tcPr>
                <w:p w14:paraId="3CD6DD7C">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序号</w:t>
                  </w:r>
                </w:p>
              </w:tc>
              <w:tc>
                <w:tcPr>
                  <w:tcW w:w="1671" w:type="dxa"/>
                  <w:tcBorders>
                    <w:top w:val="nil"/>
                    <w:left w:val="nil"/>
                    <w:bottom w:val="single" w:color="auto" w:sz="8" w:space="0"/>
                    <w:right w:val="single" w:color="auto" w:sz="8" w:space="0"/>
                  </w:tcBorders>
                  <w:shd w:val="clear" w:color="auto" w:fill="auto"/>
                  <w:vAlign w:val="center"/>
                </w:tcPr>
                <w:p w14:paraId="0B5D53B4">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经度</w:t>
                  </w:r>
                </w:p>
              </w:tc>
              <w:tc>
                <w:tcPr>
                  <w:tcW w:w="1469" w:type="dxa"/>
                  <w:tcBorders>
                    <w:top w:val="nil"/>
                    <w:left w:val="nil"/>
                    <w:bottom w:val="single" w:color="auto" w:sz="8" w:space="0"/>
                    <w:right w:val="single" w:color="auto" w:sz="8" w:space="0"/>
                  </w:tcBorders>
                  <w:shd w:val="clear" w:color="auto" w:fill="auto"/>
                  <w:vAlign w:val="center"/>
                </w:tcPr>
                <w:p w14:paraId="17FFDAA1">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纬度</w:t>
                  </w:r>
                </w:p>
              </w:tc>
              <w:tc>
                <w:tcPr>
                  <w:tcW w:w="2480" w:type="dxa"/>
                  <w:tcBorders>
                    <w:top w:val="nil"/>
                    <w:left w:val="nil"/>
                    <w:bottom w:val="single" w:color="auto" w:sz="8" w:space="0"/>
                    <w:right w:val="single" w:color="auto" w:sz="8" w:space="0"/>
                  </w:tcBorders>
                  <w:shd w:val="clear" w:color="auto" w:fill="auto"/>
                  <w:vAlign w:val="center"/>
                </w:tcPr>
                <w:p w14:paraId="4DA99F93">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x</w:t>
                  </w:r>
                </w:p>
              </w:tc>
              <w:tc>
                <w:tcPr>
                  <w:tcW w:w="2681" w:type="dxa"/>
                  <w:tcBorders>
                    <w:top w:val="nil"/>
                    <w:left w:val="nil"/>
                    <w:bottom w:val="single" w:color="auto" w:sz="8" w:space="0"/>
                    <w:right w:val="single" w:color="auto" w:sz="8" w:space="0"/>
                  </w:tcBorders>
                  <w:shd w:val="clear" w:color="auto" w:fill="auto"/>
                  <w:vAlign w:val="center"/>
                </w:tcPr>
                <w:p w14:paraId="7A655F77">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y</w:t>
                  </w:r>
                </w:p>
              </w:tc>
            </w:tr>
            <w:tr w14:paraId="35CF68DB">
              <w:tblPrEx>
                <w:tblCellMar>
                  <w:top w:w="0" w:type="dxa"/>
                  <w:left w:w="108" w:type="dxa"/>
                  <w:bottom w:w="0" w:type="dxa"/>
                  <w:right w:w="108" w:type="dxa"/>
                </w:tblCellMar>
              </w:tblPrEx>
              <w:trPr>
                <w:trHeight w:val="285" w:hRule="atLeast"/>
                <w:jc w:val="center"/>
              </w:trPr>
              <w:tc>
                <w:tcPr>
                  <w:tcW w:w="864" w:type="dxa"/>
                  <w:tcBorders>
                    <w:top w:val="nil"/>
                    <w:left w:val="single" w:color="auto" w:sz="8" w:space="0"/>
                    <w:bottom w:val="single" w:color="auto" w:sz="8" w:space="0"/>
                    <w:right w:val="single" w:color="auto" w:sz="8" w:space="0"/>
                  </w:tcBorders>
                  <w:shd w:val="clear" w:color="auto" w:fill="auto"/>
                  <w:vAlign w:val="center"/>
                </w:tcPr>
                <w:p w14:paraId="6C678B0A">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1</w:t>
                  </w:r>
                </w:p>
              </w:tc>
              <w:tc>
                <w:tcPr>
                  <w:tcW w:w="1671" w:type="dxa"/>
                  <w:tcBorders>
                    <w:top w:val="nil"/>
                    <w:left w:val="nil"/>
                    <w:bottom w:val="single" w:color="auto" w:sz="8" w:space="0"/>
                    <w:right w:val="single" w:color="auto" w:sz="8" w:space="0"/>
                  </w:tcBorders>
                  <w:shd w:val="clear" w:color="auto" w:fill="auto"/>
                  <w:vAlign w:val="center"/>
                </w:tcPr>
                <w:p w14:paraId="58A206E2">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101.4110 </w:t>
                  </w:r>
                </w:p>
              </w:tc>
              <w:tc>
                <w:tcPr>
                  <w:tcW w:w="1469" w:type="dxa"/>
                  <w:tcBorders>
                    <w:top w:val="nil"/>
                    <w:left w:val="nil"/>
                    <w:bottom w:val="single" w:color="auto" w:sz="8" w:space="0"/>
                    <w:right w:val="single" w:color="auto" w:sz="8" w:space="0"/>
                  </w:tcBorders>
                  <w:shd w:val="clear" w:color="auto" w:fill="auto"/>
                  <w:vAlign w:val="center"/>
                </w:tcPr>
                <w:p w14:paraId="62B1833C">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24.0445 </w:t>
                  </w:r>
                </w:p>
              </w:tc>
              <w:tc>
                <w:tcPr>
                  <w:tcW w:w="2480" w:type="dxa"/>
                  <w:tcBorders>
                    <w:top w:val="nil"/>
                    <w:left w:val="nil"/>
                    <w:bottom w:val="single" w:color="auto" w:sz="8" w:space="0"/>
                    <w:right w:val="single" w:color="auto" w:sz="8" w:space="0"/>
                  </w:tcBorders>
                  <w:shd w:val="clear" w:color="auto" w:fill="auto"/>
                  <w:vAlign w:val="center"/>
                </w:tcPr>
                <w:p w14:paraId="4626277D">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2664140.1943 </w:t>
                  </w:r>
                </w:p>
              </w:tc>
              <w:tc>
                <w:tcPr>
                  <w:tcW w:w="2681" w:type="dxa"/>
                  <w:tcBorders>
                    <w:top w:val="nil"/>
                    <w:left w:val="nil"/>
                    <w:bottom w:val="single" w:color="auto" w:sz="8" w:space="0"/>
                    <w:right w:val="single" w:color="auto" w:sz="8" w:space="0"/>
                  </w:tcBorders>
                  <w:shd w:val="clear" w:color="auto" w:fill="auto"/>
                  <w:vAlign w:val="center"/>
                </w:tcPr>
                <w:p w14:paraId="2F8A7BCC">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34468080.1719 </w:t>
                  </w:r>
                </w:p>
              </w:tc>
            </w:tr>
            <w:tr w14:paraId="142EB8E0">
              <w:tblPrEx>
                <w:tblCellMar>
                  <w:top w:w="0" w:type="dxa"/>
                  <w:left w:w="108" w:type="dxa"/>
                  <w:bottom w:w="0" w:type="dxa"/>
                  <w:right w:w="108" w:type="dxa"/>
                </w:tblCellMar>
              </w:tblPrEx>
              <w:trPr>
                <w:trHeight w:val="285" w:hRule="atLeast"/>
                <w:jc w:val="center"/>
              </w:trPr>
              <w:tc>
                <w:tcPr>
                  <w:tcW w:w="864" w:type="dxa"/>
                  <w:tcBorders>
                    <w:top w:val="nil"/>
                    <w:left w:val="single" w:color="auto" w:sz="8" w:space="0"/>
                    <w:bottom w:val="single" w:color="auto" w:sz="8" w:space="0"/>
                    <w:right w:val="single" w:color="auto" w:sz="8" w:space="0"/>
                  </w:tcBorders>
                  <w:shd w:val="clear" w:color="auto" w:fill="auto"/>
                  <w:vAlign w:val="center"/>
                </w:tcPr>
                <w:p w14:paraId="7B2AFAAF">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2</w:t>
                  </w:r>
                </w:p>
              </w:tc>
              <w:tc>
                <w:tcPr>
                  <w:tcW w:w="1671" w:type="dxa"/>
                  <w:tcBorders>
                    <w:top w:val="nil"/>
                    <w:left w:val="nil"/>
                    <w:bottom w:val="single" w:color="auto" w:sz="8" w:space="0"/>
                    <w:right w:val="single" w:color="auto" w:sz="8" w:space="0"/>
                  </w:tcBorders>
                  <w:shd w:val="clear" w:color="auto" w:fill="auto"/>
                  <w:vAlign w:val="center"/>
                </w:tcPr>
                <w:p w14:paraId="6140D6C9">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101.3930 </w:t>
                  </w:r>
                </w:p>
              </w:tc>
              <w:tc>
                <w:tcPr>
                  <w:tcW w:w="1469" w:type="dxa"/>
                  <w:tcBorders>
                    <w:top w:val="nil"/>
                    <w:left w:val="nil"/>
                    <w:bottom w:val="single" w:color="auto" w:sz="8" w:space="0"/>
                    <w:right w:val="single" w:color="auto" w:sz="8" w:space="0"/>
                  </w:tcBorders>
                  <w:shd w:val="clear" w:color="auto" w:fill="auto"/>
                  <w:vAlign w:val="center"/>
                </w:tcPr>
                <w:p w14:paraId="0F6BE79B">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24.0445 </w:t>
                  </w:r>
                </w:p>
              </w:tc>
              <w:tc>
                <w:tcPr>
                  <w:tcW w:w="2480" w:type="dxa"/>
                  <w:tcBorders>
                    <w:top w:val="nil"/>
                    <w:left w:val="nil"/>
                    <w:bottom w:val="single" w:color="auto" w:sz="8" w:space="0"/>
                    <w:right w:val="single" w:color="auto" w:sz="8" w:space="0"/>
                  </w:tcBorders>
                  <w:shd w:val="clear" w:color="auto" w:fill="auto"/>
                  <w:vAlign w:val="center"/>
                </w:tcPr>
                <w:p w14:paraId="36A5D0C2">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2664146.7876 </w:t>
                  </w:r>
                </w:p>
              </w:tc>
              <w:tc>
                <w:tcPr>
                  <w:tcW w:w="2681" w:type="dxa"/>
                  <w:tcBorders>
                    <w:top w:val="nil"/>
                    <w:left w:val="nil"/>
                    <w:bottom w:val="single" w:color="auto" w:sz="8" w:space="0"/>
                    <w:right w:val="single" w:color="auto" w:sz="8" w:space="0"/>
                  </w:tcBorders>
                  <w:shd w:val="clear" w:color="auto" w:fill="auto"/>
                  <w:vAlign w:val="center"/>
                </w:tcPr>
                <w:p w14:paraId="4F15FC81">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34465255.3867 </w:t>
                  </w:r>
                </w:p>
              </w:tc>
            </w:tr>
            <w:tr w14:paraId="250BA074">
              <w:tblPrEx>
                <w:tblCellMar>
                  <w:top w:w="0" w:type="dxa"/>
                  <w:left w:w="108" w:type="dxa"/>
                  <w:bottom w:w="0" w:type="dxa"/>
                  <w:right w:w="108" w:type="dxa"/>
                </w:tblCellMar>
              </w:tblPrEx>
              <w:trPr>
                <w:trHeight w:val="285" w:hRule="atLeast"/>
                <w:jc w:val="center"/>
              </w:trPr>
              <w:tc>
                <w:tcPr>
                  <w:tcW w:w="864" w:type="dxa"/>
                  <w:tcBorders>
                    <w:top w:val="nil"/>
                    <w:left w:val="single" w:color="auto" w:sz="8" w:space="0"/>
                    <w:bottom w:val="single" w:color="auto" w:sz="8" w:space="0"/>
                    <w:right w:val="single" w:color="auto" w:sz="8" w:space="0"/>
                  </w:tcBorders>
                  <w:shd w:val="clear" w:color="auto" w:fill="auto"/>
                  <w:vAlign w:val="center"/>
                </w:tcPr>
                <w:p w14:paraId="114DDA90">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3</w:t>
                  </w:r>
                </w:p>
              </w:tc>
              <w:tc>
                <w:tcPr>
                  <w:tcW w:w="1671" w:type="dxa"/>
                  <w:tcBorders>
                    <w:top w:val="nil"/>
                    <w:left w:val="nil"/>
                    <w:bottom w:val="single" w:color="auto" w:sz="8" w:space="0"/>
                    <w:right w:val="single" w:color="auto" w:sz="8" w:space="0"/>
                  </w:tcBorders>
                  <w:shd w:val="clear" w:color="auto" w:fill="auto"/>
                  <w:vAlign w:val="center"/>
                </w:tcPr>
                <w:p w14:paraId="290D51C0">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101.3853 </w:t>
                  </w:r>
                </w:p>
              </w:tc>
              <w:tc>
                <w:tcPr>
                  <w:tcW w:w="1469" w:type="dxa"/>
                  <w:tcBorders>
                    <w:top w:val="nil"/>
                    <w:left w:val="nil"/>
                    <w:bottom w:val="single" w:color="auto" w:sz="8" w:space="0"/>
                    <w:right w:val="single" w:color="auto" w:sz="8" w:space="0"/>
                  </w:tcBorders>
                  <w:shd w:val="clear" w:color="auto" w:fill="auto"/>
                  <w:vAlign w:val="center"/>
                </w:tcPr>
                <w:p w14:paraId="59528B09">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24.0510 </w:t>
                  </w:r>
                </w:p>
              </w:tc>
              <w:tc>
                <w:tcPr>
                  <w:tcW w:w="2480" w:type="dxa"/>
                  <w:tcBorders>
                    <w:top w:val="nil"/>
                    <w:left w:val="nil"/>
                    <w:bottom w:val="single" w:color="auto" w:sz="8" w:space="0"/>
                    <w:right w:val="single" w:color="auto" w:sz="8" w:space="0"/>
                  </w:tcBorders>
                  <w:shd w:val="clear" w:color="auto" w:fill="auto"/>
                  <w:vAlign w:val="center"/>
                </w:tcPr>
                <w:p w14:paraId="451FB628">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2664918.5547 </w:t>
                  </w:r>
                </w:p>
              </w:tc>
              <w:tc>
                <w:tcPr>
                  <w:tcW w:w="2681" w:type="dxa"/>
                  <w:tcBorders>
                    <w:top w:val="nil"/>
                    <w:left w:val="nil"/>
                    <w:bottom w:val="single" w:color="auto" w:sz="8" w:space="0"/>
                    <w:right w:val="single" w:color="auto" w:sz="8" w:space="0"/>
                  </w:tcBorders>
                  <w:shd w:val="clear" w:color="auto" w:fill="auto"/>
                  <w:vAlign w:val="center"/>
                </w:tcPr>
                <w:p w14:paraId="7A0EE966">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34464212.1429 </w:t>
                  </w:r>
                </w:p>
              </w:tc>
            </w:tr>
            <w:tr w14:paraId="2543B463">
              <w:tblPrEx>
                <w:tblCellMar>
                  <w:top w:w="0" w:type="dxa"/>
                  <w:left w:w="108" w:type="dxa"/>
                  <w:bottom w:w="0" w:type="dxa"/>
                  <w:right w:w="108" w:type="dxa"/>
                </w:tblCellMar>
              </w:tblPrEx>
              <w:trPr>
                <w:trHeight w:val="285" w:hRule="atLeast"/>
                <w:jc w:val="center"/>
              </w:trPr>
              <w:tc>
                <w:tcPr>
                  <w:tcW w:w="864" w:type="dxa"/>
                  <w:tcBorders>
                    <w:top w:val="nil"/>
                    <w:left w:val="single" w:color="auto" w:sz="8" w:space="0"/>
                    <w:bottom w:val="single" w:color="auto" w:sz="8" w:space="0"/>
                    <w:right w:val="single" w:color="auto" w:sz="8" w:space="0"/>
                  </w:tcBorders>
                  <w:shd w:val="clear" w:color="auto" w:fill="auto"/>
                  <w:vAlign w:val="center"/>
                </w:tcPr>
                <w:p w14:paraId="0B02283D">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4</w:t>
                  </w:r>
                </w:p>
              </w:tc>
              <w:tc>
                <w:tcPr>
                  <w:tcW w:w="1671" w:type="dxa"/>
                  <w:tcBorders>
                    <w:top w:val="nil"/>
                    <w:left w:val="nil"/>
                    <w:bottom w:val="single" w:color="auto" w:sz="8" w:space="0"/>
                    <w:right w:val="single" w:color="auto" w:sz="8" w:space="0"/>
                  </w:tcBorders>
                  <w:shd w:val="clear" w:color="auto" w:fill="auto"/>
                  <w:vAlign w:val="center"/>
                </w:tcPr>
                <w:p w14:paraId="2947D3A8">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101.3947 </w:t>
                  </w:r>
                </w:p>
              </w:tc>
              <w:tc>
                <w:tcPr>
                  <w:tcW w:w="1469" w:type="dxa"/>
                  <w:tcBorders>
                    <w:top w:val="nil"/>
                    <w:left w:val="nil"/>
                    <w:bottom w:val="single" w:color="auto" w:sz="8" w:space="0"/>
                    <w:right w:val="single" w:color="auto" w:sz="8" w:space="0"/>
                  </w:tcBorders>
                  <w:shd w:val="clear" w:color="auto" w:fill="auto"/>
                  <w:vAlign w:val="center"/>
                </w:tcPr>
                <w:p w14:paraId="7A64ADBC">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24.0523 </w:t>
                  </w:r>
                </w:p>
              </w:tc>
              <w:tc>
                <w:tcPr>
                  <w:tcW w:w="2480" w:type="dxa"/>
                  <w:tcBorders>
                    <w:top w:val="nil"/>
                    <w:left w:val="nil"/>
                    <w:bottom w:val="single" w:color="auto" w:sz="8" w:space="0"/>
                    <w:right w:val="single" w:color="auto" w:sz="8" w:space="0"/>
                  </w:tcBorders>
                  <w:shd w:val="clear" w:color="auto" w:fill="auto"/>
                  <w:vAlign w:val="center"/>
                </w:tcPr>
                <w:p w14:paraId="46150B72">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2665314.7890 </w:t>
                  </w:r>
                </w:p>
              </w:tc>
              <w:tc>
                <w:tcPr>
                  <w:tcW w:w="2681" w:type="dxa"/>
                  <w:tcBorders>
                    <w:top w:val="nil"/>
                    <w:left w:val="nil"/>
                    <w:bottom w:val="single" w:color="auto" w:sz="8" w:space="0"/>
                    <w:right w:val="single" w:color="auto" w:sz="8" w:space="0"/>
                  </w:tcBorders>
                  <w:shd w:val="clear" w:color="auto" w:fill="auto"/>
                  <w:vAlign w:val="center"/>
                </w:tcPr>
                <w:p w14:paraId="72457A61">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34465738.4064 </w:t>
                  </w:r>
                </w:p>
              </w:tc>
            </w:tr>
            <w:tr w14:paraId="4EB13A0E">
              <w:tblPrEx>
                <w:tblCellMar>
                  <w:top w:w="0" w:type="dxa"/>
                  <w:left w:w="108" w:type="dxa"/>
                  <w:bottom w:w="0" w:type="dxa"/>
                  <w:right w:w="108" w:type="dxa"/>
                </w:tblCellMar>
              </w:tblPrEx>
              <w:trPr>
                <w:trHeight w:val="285" w:hRule="atLeast"/>
                <w:jc w:val="center"/>
              </w:trPr>
              <w:tc>
                <w:tcPr>
                  <w:tcW w:w="864" w:type="dxa"/>
                  <w:tcBorders>
                    <w:top w:val="nil"/>
                    <w:left w:val="single" w:color="auto" w:sz="8" w:space="0"/>
                    <w:bottom w:val="single" w:color="auto" w:sz="8" w:space="0"/>
                    <w:right w:val="single" w:color="auto" w:sz="8" w:space="0"/>
                  </w:tcBorders>
                  <w:shd w:val="clear" w:color="auto" w:fill="auto"/>
                  <w:vAlign w:val="center"/>
                </w:tcPr>
                <w:p w14:paraId="542AB8F2">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5</w:t>
                  </w:r>
                </w:p>
              </w:tc>
              <w:tc>
                <w:tcPr>
                  <w:tcW w:w="1671" w:type="dxa"/>
                  <w:tcBorders>
                    <w:top w:val="nil"/>
                    <w:left w:val="nil"/>
                    <w:bottom w:val="single" w:color="auto" w:sz="8" w:space="0"/>
                    <w:right w:val="single" w:color="auto" w:sz="8" w:space="0"/>
                  </w:tcBorders>
                  <w:shd w:val="clear" w:color="auto" w:fill="auto"/>
                  <w:vAlign w:val="center"/>
                </w:tcPr>
                <w:p w14:paraId="6D7BDC40">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101.3948 </w:t>
                  </w:r>
                </w:p>
              </w:tc>
              <w:tc>
                <w:tcPr>
                  <w:tcW w:w="1469" w:type="dxa"/>
                  <w:tcBorders>
                    <w:top w:val="nil"/>
                    <w:left w:val="nil"/>
                    <w:bottom w:val="single" w:color="auto" w:sz="8" w:space="0"/>
                    <w:right w:val="single" w:color="auto" w:sz="8" w:space="0"/>
                  </w:tcBorders>
                  <w:shd w:val="clear" w:color="auto" w:fill="auto"/>
                  <w:vAlign w:val="center"/>
                </w:tcPr>
                <w:p w14:paraId="0C237EBC">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24.0526 </w:t>
                  </w:r>
                </w:p>
              </w:tc>
              <w:tc>
                <w:tcPr>
                  <w:tcW w:w="2480" w:type="dxa"/>
                  <w:tcBorders>
                    <w:top w:val="nil"/>
                    <w:left w:val="nil"/>
                    <w:bottom w:val="single" w:color="auto" w:sz="8" w:space="0"/>
                    <w:right w:val="single" w:color="auto" w:sz="8" w:space="0"/>
                  </w:tcBorders>
                  <w:shd w:val="clear" w:color="auto" w:fill="auto"/>
                  <w:vAlign w:val="center"/>
                </w:tcPr>
                <w:p w14:paraId="33D78578">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2665407.0235 </w:t>
                  </w:r>
                </w:p>
              </w:tc>
              <w:tc>
                <w:tcPr>
                  <w:tcW w:w="2681" w:type="dxa"/>
                  <w:tcBorders>
                    <w:top w:val="nil"/>
                    <w:left w:val="nil"/>
                    <w:bottom w:val="single" w:color="auto" w:sz="8" w:space="0"/>
                    <w:right w:val="single" w:color="auto" w:sz="8" w:space="0"/>
                  </w:tcBorders>
                  <w:shd w:val="clear" w:color="auto" w:fill="auto"/>
                  <w:vAlign w:val="center"/>
                </w:tcPr>
                <w:p w14:paraId="3DA813FC">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34465766.8734 </w:t>
                  </w:r>
                </w:p>
              </w:tc>
            </w:tr>
            <w:tr w14:paraId="11A3F907">
              <w:tblPrEx>
                <w:tblCellMar>
                  <w:top w:w="0" w:type="dxa"/>
                  <w:left w:w="108" w:type="dxa"/>
                  <w:bottom w:w="0" w:type="dxa"/>
                  <w:right w:w="108" w:type="dxa"/>
                </w:tblCellMar>
              </w:tblPrEx>
              <w:trPr>
                <w:trHeight w:val="285" w:hRule="atLeast"/>
                <w:jc w:val="center"/>
              </w:trPr>
              <w:tc>
                <w:tcPr>
                  <w:tcW w:w="864" w:type="dxa"/>
                  <w:tcBorders>
                    <w:top w:val="nil"/>
                    <w:left w:val="single" w:color="auto" w:sz="8" w:space="0"/>
                    <w:bottom w:val="single" w:color="auto" w:sz="8" w:space="0"/>
                    <w:right w:val="single" w:color="auto" w:sz="8" w:space="0"/>
                  </w:tcBorders>
                  <w:shd w:val="clear" w:color="auto" w:fill="auto"/>
                  <w:vAlign w:val="center"/>
                </w:tcPr>
                <w:p w14:paraId="4BAAF547">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6</w:t>
                  </w:r>
                </w:p>
              </w:tc>
              <w:tc>
                <w:tcPr>
                  <w:tcW w:w="1671" w:type="dxa"/>
                  <w:tcBorders>
                    <w:top w:val="nil"/>
                    <w:left w:val="nil"/>
                    <w:bottom w:val="single" w:color="auto" w:sz="8" w:space="0"/>
                    <w:right w:val="single" w:color="auto" w:sz="8" w:space="0"/>
                  </w:tcBorders>
                  <w:shd w:val="clear" w:color="auto" w:fill="auto"/>
                  <w:vAlign w:val="center"/>
                </w:tcPr>
                <w:p w14:paraId="2E75F524">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101.3954 </w:t>
                  </w:r>
                </w:p>
              </w:tc>
              <w:tc>
                <w:tcPr>
                  <w:tcW w:w="1469" w:type="dxa"/>
                  <w:tcBorders>
                    <w:top w:val="nil"/>
                    <w:left w:val="nil"/>
                    <w:bottom w:val="single" w:color="auto" w:sz="8" w:space="0"/>
                    <w:right w:val="single" w:color="auto" w:sz="8" w:space="0"/>
                  </w:tcBorders>
                  <w:shd w:val="clear" w:color="auto" w:fill="auto"/>
                  <w:vAlign w:val="center"/>
                </w:tcPr>
                <w:p w14:paraId="0CBB424A">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24.0550 </w:t>
                  </w:r>
                </w:p>
              </w:tc>
              <w:tc>
                <w:tcPr>
                  <w:tcW w:w="2480" w:type="dxa"/>
                  <w:tcBorders>
                    <w:top w:val="nil"/>
                    <w:left w:val="nil"/>
                    <w:bottom w:val="single" w:color="auto" w:sz="8" w:space="0"/>
                    <w:right w:val="single" w:color="auto" w:sz="8" w:space="0"/>
                  </w:tcBorders>
                  <w:shd w:val="clear" w:color="auto" w:fill="auto"/>
                  <w:vAlign w:val="center"/>
                </w:tcPr>
                <w:p w14:paraId="523E8C9F">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2666145.0367 </w:t>
                  </w:r>
                </w:p>
              </w:tc>
              <w:tc>
                <w:tcPr>
                  <w:tcW w:w="2681" w:type="dxa"/>
                  <w:tcBorders>
                    <w:top w:val="nil"/>
                    <w:left w:val="nil"/>
                    <w:bottom w:val="single" w:color="auto" w:sz="8" w:space="0"/>
                    <w:right w:val="single" w:color="auto" w:sz="8" w:space="0"/>
                  </w:tcBorders>
                  <w:shd w:val="clear" w:color="auto" w:fill="auto"/>
                  <w:vAlign w:val="center"/>
                </w:tcPr>
                <w:p w14:paraId="0A1A5342">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34465938.1081 </w:t>
                  </w:r>
                </w:p>
              </w:tc>
            </w:tr>
            <w:tr w14:paraId="67B354F9">
              <w:tblPrEx>
                <w:tblCellMar>
                  <w:top w:w="0" w:type="dxa"/>
                  <w:left w:w="108" w:type="dxa"/>
                  <w:bottom w:w="0" w:type="dxa"/>
                  <w:right w:w="108" w:type="dxa"/>
                </w:tblCellMar>
              </w:tblPrEx>
              <w:trPr>
                <w:trHeight w:val="285" w:hRule="atLeast"/>
                <w:jc w:val="center"/>
              </w:trPr>
              <w:tc>
                <w:tcPr>
                  <w:tcW w:w="864" w:type="dxa"/>
                  <w:tcBorders>
                    <w:top w:val="nil"/>
                    <w:left w:val="single" w:color="auto" w:sz="8" w:space="0"/>
                    <w:bottom w:val="single" w:color="auto" w:sz="8" w:space="0"/>
                    <w:right w:val="single" w:color="auto" w:sz="8" w:space="0"/>
                  </w:tcBorders>
                  <w:shd w:val="clear" w:color="auto" w:fill="auto"/>
                  <w:vAlign w:val="center"/>
                </w:tcPr>
                <w:p w14:paraId="30148890">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7</w:t>
                  </w:r>
                </w:p>
              </w:tc>
              <w:tc>
                <w:tcPr>
                  <w:tcW w:w="1671" w:type="dxa"/>
                  <w:tcBorders>
                    <w:top w:val="nil"/>
                    <w:left w:val="nil"/>
                    <w:bottom w:val="single" w:color="auto" w:sz="8" w:space="0"/>
                    <w:right w:val="single" w:color="auto" w:sz="8" w:space="0"/>
                  </w:tcBorders>
                  <w:shd w:val="clear" w:color="auto" w:fill="auto"/>
                  <w:vAlign w:val="center"/>
                </w:tcPr>
                <w:p w14:paraId="39DD605A">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101.3946 </w:t>
                  </w:r>
                </w:p>
              </w:tc>
              <w:tc>
                <w:tcPr>
                  <w:tcW w:w="1469" w:type="dxa"/>
                  <w:tcBorders>
                    <w:top w:val="nil"/>
                    <w:left w:val="nil"/>
                    <w:bottom w:val="single" w:color="auto" w:sz="8" w:space="0"/>
                    <w:right w:val="single" w:color="auto" w:sz="8" w:space="0"/>
                  </w:tcBorders>
                  <w:shd w:val="clear" w:color="auto" w:fill="auto"/>
                  <w:vAlign w:val="center"/>
                </w:tcPr>
                <w:p w14:paraId="7FB0942D">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24.0615 </w:t>
                  </w:r>
                </w:p>
              </w:tc>
              <w:tc>
                <w:tcPr>
                  <w:tcW w:w="2480" w:type="dxa"/>
                  <w:tcBorders>
                    <w:top w:val="nil"/>
                    <w:left w:val="nil"/>
                    <w:bottom w:val="single" w:color="auto" w:sz="8" w:space="0"/>
                    <w:right w:val="single" w:color="auto" w:sz="8" w:space="0"/>
                  </w:tcBorders>
                  <w:shd w:val="clear" w:color="auto" w:fill="auto"/>
                  <w:vAlign w:val="center"/>
                </w:tcPr>
                <w:p w14:paraId="5CB2621C">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2666914.7648 </w:t>
                  </w:r>
                </w:p>
              </w:tc>
              <w:tc>
                <w:tcPr>
                  <w:tcW w:w="2681" w:type="dxa"/>
                  <w:tcBorders>
                    <w:top w:val="nil"/>
                    <w:left w:val="nil"/>
                    <w:bottom w:val="single" w:color="auto" w:sz="8" w:space="0"/>
                    <w:right w:val="single" w:color="auto" w:sz="8" w:space="0"/>
                  </w:tcBorders>
                  <w:shd w:val="clear" w:color="auto" w:fill="auto"/>
                  <w:vAlign w:val="center"/>
                </w:tcPr>
                <w:p w14:paraId="4818988F">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34465714.0055 </w:t>
                  </w:r>
                </w:p>
              </w:tc>
            </w:tr>
            <w:tr w14:paraId="312C43E6">
              <w:tblPrEx>
                <w:tblCellMar>
                  <w:top w:w="0" w:type="dxa"/>
                  <w:left w:w="108" w:type="dxa"/>
                  <w:bottom w:w="0" w:type="dxa"/>
                  <w:right w:w="108" w:type="dxa"/>
                </w:tblCellMar>
              </w:tblPrEx>
              <w:trPr>
                <w:trHeight w:val="285" w:hRule="atLeast"/>
                <w:jc w:val="center"/>
              </w:trPr>
              <w:tc>
                <w:tcPr>
                  <w:tcW w:w="864" w:type="dxa"/>
                  <w:tcBorders>
                    <w:top w:val="nil"/>
                    <w:left w:val="single" w:color="auto" w:sz="8" w:space="0"/>
                    <w:bottom w:val="single" w:color="auto" w:sz="8" w:space="0"/>
                    <w:right w:val="single" w:color="auto" w:sz="8" w:space="0"/>
                  </w:tcBorders>
                  <w:shd w:val="clear" w:color="auto" w:fill="auto"/>
                  <w:vAlign w:val="center"/>
                </w:tcPr>
                <w:p w14:paraId="7AE16D51">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8</w:t>
                  </w:r>
                </w:p>
              </w:tc>
              <w:tc>
                <w:tcPr>
                  <w:tcW w:w="1671" w:type="dxa"/>
                  <w:tcBorders>
                    <w:top w:val="nil"/>
                    <w:left w:val="nil"/>
                    <w:bottom w:val="single" w:color="auto" w:sz="8" w:space="0"/>
                    <w:right w:val="single" w:color="auto" w:sz="8" w:space="0"/>
                  </w:tcBorders>
                  <w:shd w:val="clear" w:color="auto" w:fill="auto"/>
                  <w:vAlign w:val="center"/>
                </w:tcPr>
                <w:p w14:paraId="32D8CCA2">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101.3943 </w:t>
                  </w:r>
                </w:p>
              </w:tc>
              <w:tc>
                <w:tcPr>
                  <w:tcW w:w="1469" w:type="dxa"/>
                  <w:tcBorders>
                    <w:top w:val="nil"/>
                    <w:left w:val="nil"/>
                    <w:bottom w:val="single" w:color="auto" w:sz="8" w:space="0"/>
                    <w:right w:val="single" w:color="auto" w:sz="8" w:space="0"/>
                  </w:tcBorders>
                  <w:shd w:val="clear" w:color="auto" w:fill="auto"/>
                  <w:vAlign w:val="center"/>
                </w:tcPr>
                <w:p w14:paraId="619F0F35">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24.0618 </w:t>
                  </w:r>
                </w:p>
              </w:tc>
              <w:tc>
                <w:tcPr>
                  <w:tcW w:w="2480" w:type="dxa"/>
                  <w:tcBorders>
                    <w:top w:val="nil"/>
                    <w:left w:val="nil"/>
                    <w:bottom w:val="single" w:color="auto" w:sz="8" w:space="0"/>
                    <w:right w:val="single" w:color="auto" w:sz="8" w:space="0"/>
                  </w:tcBorders>
                  <w:shd w:val="clear" w:color="auto" w:fill="auto"/>
                  <w:vAlign w:val="center"/>
                </w:tcPr>
                <w:p w14:paraId="314C7650">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2667007.2712 </w:t>
                  </w:r>
                </w:p>
              </w:tc>
              <w:tc>
                <w:tcPr>
                  <w:tcW w:w="2681" w:type="dxa"/>
                  <w:tcBorders>
                    <w:top w:val="nil"/>
                    <w:left w:val="nil"/>
                    <w:bottom w:val="single" w:color="auto" w:sz="8" w:space="0"/>
                    <w:right w:val="single" w:color="auto" w:sz="8" w:space="0"/>
                  </w:tcBorders>
                  <w:shd w:val="clear" w:color="auto" w:fill="auto"/>
                  <w:vAlign w:val="center"/>
                </w:tcPr>
                <w:p w14:paraId="747D3E37">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34465629.5007 </w:t>
                  </w:r>
                </w:p>
              </w:tc>
            </w:tr>
            <w:tr w14:paraId="4306754A">
              <w:tblPrEx>
                <w:tblCellMar>
                  <w:top w:w="0" w:type="dxa"/>
                  <w:left w:w="108" w:type="dxa"/>
                  <w:bottom w:w="0" w:type="dxa"/>
                  <w:right w:w="108" w:type="dxa"/>
                </w:tblCellMar>
              </w:tblPrEx>
              <w:trPr>
                <w:trHeight w:val="285" w:hRule="atLeast"/>
                <w:jc w:val="center"/>
              </w:trPr>
              <w:tc>
                <w:tcPr>
                  <w:tcW w:w="864" w:type="dxa"/>
                  <w:tcBorders>
                    <w:top w:val="nil"/>
                    <w:left w:val="single" w:color="auto" w:sz="8" w:space="0"/>
                    <w:bottom w:val="single" w:color="auto" w:sz="8" w:space="0"/>
                    <w:right w:val="single" w:color="auto" w:sz="8" w:space="0"/>
                  </w:tcBorders>
                  <w:shd w:val="clear" w:color="auto" w:fill="auto"/>
                  <w:vAlign w:val="center"/>
                </w:tcPr>
                <w:p w14:paraId="065B8BED">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9</w:t>
                  </w:r>
                </w:p>
              </w:tc>
              <w:tc>
                <w:tcPr>
                  <w:tcW w:w="1671" w:type="dxa"/>
                  <w:tcBorders>
                    <w:top w:val="nil"/>
                    <w:left w:val="nil"/>
                    <w:bottom w:val="single" w:color="auto" w:sz="8" w:space="0"/>
                    <w:right w:val="single" w:color="auto" w:sz="8" w:space="0"/>
                  </w:tcBorders>
                  <w:shd w:val="clear" w:color="auto" w:fill="auto"/>
                  <w:vAlign w:val="center"/>
                </w:tcPr>
                <w:p w14:paraId="5D899DA9">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101.3943 </w:t>
                  </w:r>
                </w:p>
              </w:tc>
              <w:tc>
                <w:tcPr>
                  <w:tcW w:w="1469" w:type="dxa"/>
                  <w:tcBorders>
                    <w:top w:val="nil"/>
                    <w:left w:val="nil"/>
                    <w:bottom w:val="single" w:color="auto" w:sz="8" w:space="0"/>
                    <w:right w:val="single" w:color="auto" w:sz="8" w:space="0"/>
                  </w:tcBorders>
                  <w:shd w:val="clear" w:color="auto" w:fill="auto"/>
                  <w:vAlign w:val="center"/>
                </w:tcPr>
                <w:p w14:paraId="566A28A8">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24.0630 </w:t>
                  </w:r>
                </w:p>
              </w:tc>
              <w:tc>
                <w:tcPr>
                  <w:tcW w:w="2480" w:type="dxa"/>
                  <w:tcBorders>
                    <w:top w:val="nil"/>
                    <w:left w:val="nil"/>
                    <w:bottom w:val="single" w:color="auto" w:sz="8" w:space="0"/>
                    <w:right w:val="single" w:color="auto" w:sz="8" w:space="0"/>
                  </w:tcBorders>
                  <w:shd w:val="clear" w:color="auto" w:fill="auto"/>
                  <w:vAlign w:val="center"/>
                </w:tcPr>
                <w:p w14:paraId="4BBAEE2A">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2667376.4813 </w:t>
                  </w:r>
                </w:p>
              </w:tc>
              <w:tc>
                <w:tcPr>
                  <w:tcW w:w="2681" w:type="dxa"/>
                  <w:tcBorders>
                    <w:top w:val="nil"/>
                    <w:left w:val="nil"/>
                    <w:bottom w:val="single" w:color="auto" w:sz="8" w:space="0"/>
                    <w:right w:val="single" w:color="auto" w:sz="8" w:space="0"/>
                  </w:tcBorders>
                  <w:shd w:val="clear" w:color="auto" w:fill="auto"/>
                  <w:vAlign w:val="center"/>
                </w:tcPr>
                <w:p w14:paraId="4E876D45">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34465630.3905 </w:t>
                  </w:r>
                </w:p>
              </w:tc>
            </w:tr>
            <w:tr w14:paraId="133F13E7">
              <w:tblPrEx>
                <w:tblCellMar>
                  <w:top w:w="0" w:type="dxa"/>
                  <w:left w:w="108" w:type="dxa"/>
                  <w:bottom w:w="0" w:type="dxa"/>
                  <w:right w:w="108" w:type="dxa"/>
                </w:tblCellMar>
              </w:tblPrEx>
              <w:trPr>
                <w:trHeight w:val="285" w:hRule="atLeast"/>
                <w:jc w:val="center"/>
              </w:trPr>
              <w:tc>
                <w:tcPr>
                  <w:tcW w:w="864" w:type="dxa"/>
                  <w:tcBorders>
                    <w:top w:val="nil"/>
                    <w:left w:val="single" w:color="auto" w:sz="8" w:space="0"/>
                    <w:bottom w:val="single" w:color="auto" w:sz="8" w:space="0"/>
                    <w:right w:val="single" w:color="auto" w:sz="8" w:space="0"/>
                  </w:tcBorders>
                  <w:shd w:val="clear" w:color="auto" w:fill="auto"/>
                  <w:vAlign w:val="center"/>
                </w:tcPr>
                <w:p w14:paraId="2775B430">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10</w:t>
                  </w:r>
                </w:p>
              </w:tc>
              <w:tc>
                <w:tcPr>
                  <w:tcW w:w="1671" w:type="dxa"/>
                  <w:tcBorders>
                    <w:top w:val="nil"/>
                    <w:left w:val="nil"/>
                    <w:bottom w:val="single" w:color="auto" w:sz="8" w:space="0"/>
                    <w:right w:val="single" w:color="auto" w:sz="8" w:space="0"/>
                  </w:tcBorders>
                  <w:shd w:val="clear" w:color="auto" w:fill="auto"/>
                  <w:vAlign w:val="center"/>
                </w:tcPr>
                <w:p w14:paraId="77704AFC">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101.4000 </w:t>
                  </w:r>
                </w:p>
              </w:tc>
              <w:tc>
                <w:tcPr>
                  <w:tcW w:w="1469" w:type="dxa"/>
                  <w:tcBorders>
                    <w:top w:val="nil"/>
                    <w:left w:val="nil"/>
                    <w:bottom w:val="single" w:color="auto" w:sz="8" w:space="0"/>
                    <w:right w:val="single" w:color="auto" w:sz="8" w:space="0"/>
                  </w:tcBorders>
                  <w:shd w:val="clear" w:color="auto" w:fill="auto"/>
                  <w:vAlign w:val="center"/>
                </w:tcPr>
                <w:p w14:paraId="2878BBBB">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24.0630 </w:t>
                  </w:r>
                </w:p>
              </w:tc>
              <w:tc>
                <w:tcPr>
                  <w:tcW w:w="2480" w:type="dxa"/>
                  <w:tcBorders>
                    <w:top w:val="nil"/>
                    <w:left w:val="nil"/>
                    <w:bottom w:val="single" w:color="auto" w:sz="8" w:space="0"/>
                    <w:right w:val="single" w:color="auto" w:sz="8" w:space="0"/>
                  </w:tcBorders>
                  <w:shd w:val="clear" w:color="auto" w:fill="auto"/>
                  <w:vAlign w:val="center"/>
                </w:tcPr>
                <w:p w14:paraId="7DF57AD5">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2667375.3323 </w:t>
                  </w:r>
                </w:p>
              </w:tc>
              <w:tc>
                <w:tcPr>
                  <w:tcW w:w="2681" w:type="dxa"/>
                  <w:tcBorders>
                    <w:top w:val="nil"/>
                    <w:left w:val="nil"/>
                    <w:bottom w:val="single" w:color="auto" w:sz="8" w:space="0"/>
                    <w:right w:val="single" w:color="auto" w:sz="8" w:space="0"/>
                  </w:tcBorders>
                  <w:shd w:val="clear" w:color="auto" w:fill="auto"/>
                  <w:vAlign w:val="center"/>
                </w:tcPr>
                <w:p w14:paraId="42AD6491">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34466110.4955 </w:t>
                  </w:r>
                </w:p>
              </w:tc>
            </w:tr>
            <w:tr w14:paraId="1C24099C">
              <w:tblPrEx>
                <w:tblCellMar>
                  <w:top w:w="0" w:type="dxa"/>
                  <w:left w:w="108" w:type="dxa"/>
                  <w:bottom w:w="0" w:type="dxa"/>
                  <w:right w:w="108" w:type="dxa"/>
                </w:tblCellMar>
              </w:tblPrEx>
              <w:trPr>
                <w:trHeight w:val="285" w:hRule="atLeast"/>
                <w:jc w:val="center"/>
              </w:trPr>
              <w:tc>
                <w:tcPr>
                  <w:tcW w:w="864" w:type="dxa"/>
                  <w:tcBorders>
                    <w:top w:val="nil"/>
                    <w:left w:val="single" w:color="auto" w:sz="8" w:space="0"/>
                    <w:bottom w:val="single" w:color="auto" w:sz="8" w:space="0"/>
                    <w:right w:val="single" w:color="auto" w:sz="8" w:space="0"/>
                  </w:tcBorders>
                  <w:shd w:val="clear" w:color="auto" w:fill="auto"/>
                  <w:vAlign w:val="center"/>
                </w:tcPr>
                <w:p w14:paraId="0B8FBB35">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11</w:t>
                  </w:r>
                </w:p>
              </w:tc>
              <w:tc>
                <w:tcPr>
                  <w:tcW w:w="1671" w:type="dxa"/>
                  <w:tcBorders>
                    <w:top w:val="nil"/>
                    <w:left w:val="nil"/>
                    <w:bottom w:val="single" w:color="auto" w:sz="8" w:space="0"/>
                    <w:right w:val="single" w:color="auto" w:sz="8" w:space="0"/>
                  </w:tcBorders>
                  <w:shd w:val="clear" w:color="auto" w:fill="auto"/>
                  <w:vAlign w:val="center"/>
                </w:tcPr>
                <w:p w14:paraId="2FE4EE6D">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101.4000 </w:t>
                  </w:r>
                </w:p>
              </w:tc>
              <w:tc>
                <w:tcPr>
                  <w:tcW w:w="1469" w:type="dxa"/>
                  <w:tcBorders>
                    <w:top w:val="nil"/>
                    <w:left w:val="nil"/>
                    <w:bottom w:val="single" w:color="auto" w:sz="8" w:space="0"/>
                    <w:right w:val="single" w:color="auto" w:sz="8" w:space="0"/>
                  </w:tcBorders>
                  <w:shd w:val="clear" w:color="auto" w:fill="auto"/>
                  <w:vAlign w:val="center"/>
                </w:tcPr>
                <w:p w14:paraId="1F4E070C">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24.0615 </w:t>
                  </w:r>
                </w:p>
              </w:tc>
              <w:tc>
                <w:tcPr>
                  <w:tcW w:w="2480" w:type="dxa"/>
                  <w:tcBorders>
                    <w:top w:val="nil"/>
                    <w:left w:val="nil"/>
                    <w:bottom w:val="single" w:color="auto" w:sz="8" w:space="0"/>
                    <w:right w:val="single" w:color="auto" w:sz="8" w:space="0"/>
                  </w:tcBorders>
                  <w:shd w:val="clear" w:color="auto" w:fill="auto"/>
                  <w:vAlign w:val="center"/>
                </w:tcPr>
                <w:p w14:paraId="4F7D599E">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2666913.8199 </w:t>
                  </w:r>
                </w:p>
              </w:tc>
              <w:tc>
                <w:tcPr>
                  <w:tcW w:w="2681" w:type="dxa"/>
                  <w:tcBorders>
                    <w:top w:val="nil"/>
                    <w:left w:val="nil"/>
                    <w:bottom w:val="single" w:color="auto" w:sz="8" w:space="0"/>
                    <w:right w:val="single" w:color="auto" w:sz="8" w:space="0"/>
                  </w:tcBorders>
                  <w:shd w:val="clear" w:color="auto" w:fill="auto"/>
                  <w:vAlign w:val="center"/>
                </w:tcPr>
                <w:p w14:paraId="2726B63F">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34466109.3989 </w:t>
                  </w:r>
                </w:p>
              </w:tc>
            </w:tr>
            <w:tr w14:paraId="7DD8EB11">
              <w:tblPrEx>
                <w:tblCellMar>
                  <w:top w:w="0" w:type="dxa"/>
                  <w:left w:w="108" w:type="dxa"/>
                  <w:bottom w:w="0" w:type="dxa"/>
                  <w:right w:w="108" w:type="dxa"/>
                </w:tblCellMar>
              </w:tblPrEx>
              <w:trPr>
                <w:trHeight w:val="285" w:hRule="atLeast"/>
                <w:jc w:val="center"/>
              </w:trPr>
              <w:tc>
                <w:tcPr>
                  <w:tcW w:w="864" w:type="dxa"/>
                  <w:tcBorders>
                    <w:top w:val="nil"/>
                    <w:left w:val="single" w:color="auto" w:sz="8" w:space="0"/>
                    <w:bottom w:val="single" w:color="auto" w:sz="8" w:space="0"/>
                    <w:right w:val="single" w:color="auto" w:sz="8" w:space="0"/>
                  </w:tcBorders>
                  <w:shd w:val="clear" w:color="auto" w:fill="auto"/>
                  <w:vAlign w:val="center"/>
                </w:tcPr>
                <w:p w14:paraId="49784A16">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12</w:t>
                  </w:r>
                </w:p>
              </w:tc>
              <w:tc>
                <w:tcPr>
                  <w:tcW w:w="1671" w:type="dxa"/>
                  <w:tcBorders>
                    <w:top w:val="nil"/>
                    <w:left w:val="nil"/>
                    <w:bottom w:val="single" w:color="auto" w:sz="8" w:space="0"/>
                    <w:right w:val="single" w:color="auto" w:sz="8" w:space="0"/>
                  </w:tcBorders>
                  <w:shd w:val="clear" w:color="auto" w:fill="auto"/>
                  <w:vAlign w:val="center"/>
                </w:tcPr>
                <w:p w14:paraId="6E18A23A">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101.4050 </w:t>
                  </w:r>
                </w:p>
              </w:tc>
              <w:tc>
                <w:tcPr>
                  <w:tcW w:w="1469" w:type="dxa"/>
                  <w:tcBorders>
                    <w:top w:val="nil"/>
                    <w:left w:val="nil"/>
                    <w:bottom w:val="single" w:color="auto" w:sz="8" w:space="0"/>
                    <w:right w:val="single" w:color="auto" w:sz="8" w:space="0"/>
                  </w:tcBorders>
                  <w:shd w:val="clear" w:color="auto" w:fill="auto"/>
                  <w:vAlign w:val="center"/>
                </w:tcPr>
                <w:p w14:paraId="166A82DE">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24.0615 </w:t>
                  </w:r>
                </w:p>
              </w:tc>
              <w:tc>
                <w:tcPr>
                  <w:tcW w:w="2480" w:type="dxa"/>
                  <w:tcBorders>
                    <w:top w:val="nil"/>
                    <w:left w:val="nil"/>
                    <w:bottom w:val="single" w:color="auto" w:sz="8" w:space="0"/>
                    <w:right w:val="single" w:color="auto" w:sz="8" w:space="0"/>
                  </w:tcBorders>
                  <w:shd w:val="clear" w:color="auto" w:fill="auto"/>
                  <w:vAlign w:val="center"/>
                </w:tcPr>
                <w:p w14:paraId="4AAFA896">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2666910.5346 </w:t>
                  </w:r>
                </w:p>
              </w:tc>
              <w:tc>
                <w:tcPr>
                  <w:tcW w:w="2681" w:type="dxa"/>
                  <w:tcBorders>
                    <w:top w:val="nil"/>
                    <w:left w:val="nil"/>
                    <w:bottom w:val="single" w:color="auto" w:sz="8" w:space="0"/>
                    <w:right w:val="single" w:color="auto" w:sz="8" w:space="0"/>
                  </w:tcBorders>
                  <w:shd w:val="clear" w:color="auto" w:fill="auto"/>
                  <w:vAlign w:val="center"/>
                </w:tcPr>
                <w:p w14:paraId="2CEB52F1">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34467521.5173 </w:t>
                  </w:r>
                </w:p>
              </w:tc>
            </w:tr>
            <w:tr w14:paraId="4DAE7969">
              <w:tblPrEx>
                <w:tblCellMar>
                  <w:top w:w="0" w:type="dxa"/>
                  <w:left w:w="108" w:type="dxa"/>
                  <w:bottom w:w="0" w:type="dxa"/>
                  <w:right w:w="108" w:type="dxa"/>
                </w:tblCellMar>
              </w:tblPrEx>
              <w:trPr>
                <w:trHeight w:val="330" w:hRule="atLeast"/>
                <w:jc w:val="center"/>
              </w:trPr>
              <w:tc>
                <w:tcPr>
                  <w:tcW w:w="864" w:type="dxa"/>
                  <w:tcBorders>
                    <w:top w:val="nil"/>
                    <w:left w:val="single" w:color="auto" w:sz="8" w:space="0"/>
                    <w:bottom w:val="single" w:color="auto" w:sz="8" w:space="0"/>
                    <w:right w:val="single" w:color="auto" w:sz="8" w:space="0"/>
                  </w:tcBorders>
                  <w:shd w:val="clear" w:color="auto" w:fill="auto"/>
                  <w:vAlign w:val="center"/>
                </w:tcPr>
                <w:p w14:paraId="3B0A8AE8">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面积</w:t>
                  </w:r>
                </w:p>
              </w:tc>
              <w:tc>
                <w:tcPr>
                  <w:tcW w:w="8301" w:type="dxa"/>
                  <w:gridSpan w:val="4"/>
                  <w:tcBorders>
                    <w:top w:val="single" w:color="auto" w:sz="8" w:space="0"/>
                    <w:left w:val="nil"/>
                    <w:bottom w:val="single" w:color="auto" w:sz="8" w:space="0"/>
                    <w:right w:val="single" w:color="auto" w:sz="8" w:space="0"/>
                  </w:tcBorders>
                  <w:shd w:val="clear" w:color="auto" w:fill="auto"/>
                  <w:vAlign w:val="center"/>
                </w:tcPr>
                <w:p w14:paraId="7E6D378F">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6.87km</w:t>
                  </w:r>
                  <w:r>
                    <w:rPr>
                      <w:rFonts w:hint="eastAsia" w:ascii="宋体" w:hAnsi="宋体" w:cs="宋体"/>
                      <w:color w:val="000000" w:themeColor="text1"/>
                      <w:kern w:val="0"/>
                      <w:sz w:val="22"/>
                      <w:szCs w:val="22"/>
                      <w:vertAlign w:val="superscript"/>
                      <w14:textFill>
                        <w14:solidFill>
                          <w14:schemeClr w14:val="tx1"/>
                        </w14:solidFill>
                      </w14:textFill>
                    </w:rPr>
                    <w:t>2</w:t>
                  </w:r>
                </w:p>
              </w:tc>
            </w:tr>
          </w:tbl>
          <w:p w14:paraId="26C5A91F">
            <w:pPr>
              <w:spacing w:line="360" w:lineRule="auto"/>
              <w:ind w:firstLine="480" w:firstLineChars="200"/>
              <w:rPr>
                <w:rFonts w:hint="eastAsia" w:hAnsi="宋体" w:cs="宋体"/>
                <w:color w:val="000000" w:themeColor="text1"/>
                <w:kern w:val="0"/>
                <w:sz w:val="24"/>
                <w:szCs w:val="24"/>
                <w14:textFill>
                  <w14:solidFill>
                    <w14:schemeClr w14:val="tx1"/>
                  </w14:solidFill>
                </w14:textFill>
              </w:rPr>
            </w:pPr>
            <w:r>
              <w:rPr>
                <w:rFonts w:hint="eastAsia" w:hAnsi="宋体" w:cs="宋体"/>
                <w:color w:val="000000" w:themeColor="text1"/>
                <w:kern w:val="0"/>
                <w:sz w:val="24"/>
                <w:szCs w:val="24"/>
                <w14:textFill>
                  <w14:solidFill>
                    <w14:schemeClr w14:val="tx1"/>
                  </w14:solidFill>
                </w14:textFill>
              </w:rPr>
              <w:t>根据国土资源部门相关规定及要求，由于勘查区占用国家生态红线范围，本次退让生态红线勘查区面积0.17km</w:t>
            </w:r>
            <w:r>
              <w:rPr>
                <w:rFonts w:hint="eastAsia" w:hAnsi="宋体" w:cs="宋体"/>
                <w:color w:val="000000" w:themeColor="text1"/>
                <w:kern w:val="0"/>
                <w:sz w:val="24"/>
                <w:szCs w:val="24"/>
                <w:vertAlign w:val="superscript"/>
                <w14:textFill>
                  <w14:solidFill>
                    <w14:schemeClr w14:val="tx1"/>
                  </w14:solidFill>
                </w14:textFill>
              </w:rPr>
              <w:t>2</w:t>
            </w:r>
            <w:r>
              <w:rPr>
                <w:rFonts w:hint="eastAsia" w:hAnsi="宋体" w:cs="宋体"/>
                <w:color w:val="000000" w:themeColor="text1"/>
                <w:kern w:val="0"/>
                <w:sz w:val="24"/>
                <w:szCs w:val="24"/>
                <w14:textFill>
                  <w14:solidFill>
                    <w14:schemeClr w14:val="tx1"/>
                  </w14:solidFill>
                </w14:textFill>
              </w:rPr>
              <w:t>，保留勘查区面积6.65km</w:t>
            </w:r>
            <w:r>
              <w:rPr>
                <w:rFonts w:hint="eastAsia" w:hAnsi="宋体" w:cs="宋体"/>
                <w:color w:val="000000" w:themeColor="text1"/>
                <w:kern w:val="0"/>
                <w:sz w:val="24"/>
                <w:szCs w:val="24"/>
                <w:vertAlign w:val="superscript"/>
                <w14:textFill>
                  <w14:solidFill>
                    <w14:schemeClr w14:val="tx1"/>
                  </w14:solidFill>
                </w14:textFill>
              </w:rPr>
              <w:t>2</w:t>
            </w:r>
            <w:r>
              <w:rPr>
                <w:rFonts w:hint="eastAsia" w:hAnsi="宋体" w:cs="宋体"/>
                <w:color w:val="000000" w:themeColor="text1"/>
                <w:kern w:val="0"/>
                <w:sz w:val="24"/>
                <w:szCs w:val="24"/>
                <w14:textFill>
                  <w14:solidFill>
                    <w14:schemeClr w14:val="tx1"/>
                  </w14:solidFill>
                </w14:textFill>
              </w:rPr>
              <w:t>。为了退让生态红线，缩减勘查区块，据矿政管理部门要求，因而重新办理延续换证。</w:t>
            </w:r>
            <w:r>
              <w:rPr>
                <w:rFonts w:hint="eastAsia"/>
                <w:color w:val="000000" w:themeColor="text1"/>
                <w:kern w:val="0"/>
                <w:sz w:val="24"/>
                <w:lang w:val="en-US" w:eastAsia="zh-CN"/>
                <w14:textFill>
                  <w14:solidFill>
                    <w14:schemeClr w14:val="tx1"/>
                  </w14:solidFill>
                </w14:textFill>
              </w:rPr>
              <w:t>目前，建设单位正在申请办理探矿权延续登记等手续。</w:t>
            </w:r>
          </w:p>
          <w:p w14:paraId="1A1E968F">
            <w:pPr>
              <w:keepNext w:val="0"/>
              <w:keepLines w:val="0"/>
              <w:pageBreakBefore w:val="0"/>
              <w:kinsoku/>
              <w:wordWrap/>
              <w:overflowPunct/>
              <w:topLinePunct w:val="0"/>
              <w:autoSpaceDE/>
              <w:autoSpaceDN/>
              <w:bidi w:val="0"/>
              <w:adjustRightInd/>
              <w:snapToGrid/>
              <w:spacing w:line="240" w:lineRule="auto"/>
              <w:ind w:left="0" w:leftChars="0" w:right="0" w:rightChars="0" w:firstLine="442" w:firstLineChars="200"/>
              <w:jc w:val="center"/>
              <w:textAlignment w:val="auto"/>
              <w:outlineLvl w:val="9"/>
              <w:rPr>
                <w:rFonts w:hint="eastAsia" w:ascii="宋体" w:hAnsi="宋体" w:cs="宋体"/>
                <w:b/>
                <w:bCs/>
                <w:color w:val="000000" w:themeColor="text1"/>
                <w:kern w:val="0"/>
                <w:sz w:val="22"/>
                <w14:textFill>
                  <w14:solidFill>
                    <w14:schemeClr w14:val="tx1"/>
                  </w14:solidFill>
                </w14:textFill>
              </w:rPr>
            </w:pPr>
            <w:r>
              <w:rPr>
                <w:rFonts w:hint="eastAsia" w:ascii="宋体" w:hAnsi="宋体" w:cs="宋体"/>
                <w:b/>
                <w:bCs/>
                <w:color w:val="000000" w:themeColor="text1"/>
                <w:kern w:val="0"/>
                <w:sz w:val="22"/>
                <w14:textFill>
                  <w14:solidFill>
                    <w14:schemeClr w14:val="tx1"/>
                  </w14:solidFill>
                </w14:textFill>
              </w:rPr>
              <w:t>表1-</w:t>
            </w:r>
            <w:r>
              <w:rPr>
                <w:rFonts w:hint="eastAsia" w:ascii="宋体" w:hAnsi="宋体" w:cs="宋体"/>
                <w:b/>
                <w:bCs/>
                <w:color w:val="000000" w:themeColor="text1"/>
                <w:kern w:val="0"/>
                <w:sz w:val="22"/>
                <w:lang w:val="en-US" w:eastAsia="zh-CN"/>
                <w14:textFill>
                  <w14:solidFill>
                    <w14:schemeClr w14:val="tx1"/>
                  </w14:solidFill>
                </w14:textFill>
              </w:rPr>
              <w:t>3缩减后</w:t>
            </w:r>
            <w:r>
              <w:rPr>
                <w:rFonts w:hint="eastAsia" w:ascii="宋体" w:hAnsi="宋体" w:cs="宋体"/>
                <w:b/>
                <w:bCs/>
                <w:color w:val="000000" w:themeColor="text1"/>
                <w:kern w:val="0"/>
                <w:sz w:val="22"/>
                <w14:textFill>
                  <w14:solidFill>
                    <w14:schemeClr w14:val="tx1"/>
                  </w14:solidFill>
                </w14:textFill>
              </w:rPr>
              <w:t>探矿权区块范围拐点坐标表（1980年西安坐标系）</w:t>
            </w:r>
          </w:p>
          <w:tbl>
            <w:tblPr>
              <w:tblStyle w:val="19"/>
              <w:tblW w:w="9175" w:type="dxa"/>
              <w:jc w:val="center"/>
              <w:tblLayout w:type="fixed"/>
              <w:tblCellMar>
                <w:top w:w="0" w:type="dxa"/>
                <w:left w:w="108" w:type="dxa"/>
                <w:bottom w:w="0" w:type="dxa"/>
                <w:right w:w="108" w:type="dxa"/>
              </w:tblCellMar>
            </w:tblPr>
            <w:tblGrid>
              <w:gridCol w:w="1373"/>
              <w:gridCol w:w="1601"/>
              <w:gridCol w:w="1448"/>
              <w:gridCol w:w="2288"/>
              <w:gridCol w:w="2465"/>
            </w:tblGrid>
            <w:tr w14:paraId="702050A5">
              <w:tblPrEx>
                <w:tblCellMar>
                  <w:top w:w="0" w:type="dxa"/>
                  <w:left w:w="108" w:type="dxa"/>
                  <w:bottom w:w="0" w:type="dxa"/>
                  <w:right w:w="108" w:type="dxa"/>
                </w:tblCellMar>
              </w:tblPrEx>
              <w:trPr>
                <w:trHeight w:val="270" w:hRule="atLeast"/>
                <w:jc w:val="center"/>
              </w:trPr>
              <w:tc>
                <w:tcPr>
                  <w:tcW w:w="1373" w:type="dxa"/>
                  <w:tcBorders>
                    <w:top w:val="single" w:color="auto" w:sz="4" w:space="0"/>
                    <w:left w:val="single" w:color="auto" w:sz="4" w:space="0"/>
                    <w:bottom w:val="single" w:color="auto" w:sz="4" w:space="0"/>
                    <w:right w:val="single" w:color="auto" w:sz="4" w:space="0"/>
                  </w:tcBorders>
                  <w:shd w:val="clear" w:color="auto" w:fill="auto"/>
                  <w:vAlign w:val="center"/>
                </w:tcPr>
                <w:p w14:paraId="745638E8">
                  <w:pPr>
                    <w:widowControl/>
                    <w:spacing w:line="240" w:lineRule="auto"/>
                    <w:ind w:firstLine="44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序号</w:t>
                  </w:r>
                </w:p>
              </w:tc>
              <w:tc>
                <w:tcPr>
                  <w:tcW w:w="1601" w:type="dxa"/>
                  <w:tcBorders>
                    <w:top w:val="single" w:color="auto" w:sz="4" w:space="0"/>
                    <w:left w:val="nil"/>
                    <w:bottom w:val="single" w:color="auto" w:sz="4" w:space="0"/>
                    <w:right w:val="single" w:color="auto" w:sz="4" w:space="0"/>
                  </w:tcBorders>
                  <w:shd w:val="clear" w:color="auto" w:fill="auto"/>
                  <w:vAlign w:val="center"/>
                </w:tcPr>
                <w:p w14:paraId="3BA4541D">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经度</w:t>
                  </w:r>
                </w:p>
              </w:tc>
              <w:tc>
                <w:tcPr>
                  <w:tcW w:w="1448" w:type="dxa"/>
                  <w:tcBorders>
                    <w:top w:val="single" w:color="auto" w:sz="4" w:space="0"/>
                    <w:left w:val="nil"/>
                    <w:bottom w:val="single" w:color="auto" w:sz="4" w:space="0"/>
                    <w:right w:val="single" w:color="auto" w:sz="4" w:space="0"/>
                  </w:tcBorders>
                  <w:shd w:val="clear" w:color="auto" w:fill="auto"/>
                  <w:vAlign w:val="center"/>
                </w:tcPr>
                <w:p w14:paraId="13032A7D">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纬度</w:t>
                  </w:r>
                </w:p>
              </w:tc>
              <w:tc>
                <w:tcPr>
                  <w:tcW w:w="2288" w:type="dxa"/>
                  <w:tcBorders>
                    <w:top w:val="single" w:color="auto" w:sz="4" w:space="0"/>
                    <w:left w:val="nil"/>
                    <w:bottom w:val="single" w:color="auto" w:sz="4" w:space="0"/>
                    <w:right w:val="single" w:color="auto" w:sz="4" w:space="0"/>
                  </w:tcBorders>
                  <w:shd w:val="clear" w:color="auto" w:fill="auto"/>
                  <w:vAlign w:val="center"/>
                </w:tcPr>
                <w:p w14:paraId="452D21B8">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x</w:t>
                  </w:r>
                </w:p>
              </w:tc>
              <w:tc>
                <w:tcPr>
                  <w:tcW w:w="2465" w:type="dxa"/>
                  <w:tcBorders>
                    <w:top w:val="single" w:color="auto" w:sz="4" w:space="0"/>
                    <w:left w:val="nil"/>
                    <w:bottom w:val="single" w:color="auto" w:sz="4" w:space="0"/>
                    <w:right w:val="single" w:color="auto" w:sz="4" w:space="0"/>
                  </w:tcBorders>
                  <w:shd w:val="clear" w:color="auto" w:fill="auto"/>
                  <w:vAlign w:val="center"/>
                </w:tcPr>
                <w:p w14:paraId="72DBB07C">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y</w:t>
                  </w:r>
                </w:p>
              </w:tc>
            </w:tr>
            <w:tr w14:paraId="18F011FC">
              <w:tblPrEx>
                <w:tblCellMar>
                  <w:top w:w="0" w:type="dxa"/>
                  <w:left w:w="108" w:type="dxa"/>
                  <w:bottom w:w="0" w:type="dxa"/>
                  <w:right w:w="108" w:type="dxa"/>
                </w:tblCellMar>
              </w:tblPrEx>
              <w:trPr>
                <w:trHeight w:val="270" w:hRule="atLeast"/>
                <w:jc w:val="center"/>
              </w:trPr>
              <w:tc>
                <w:tcPr>
                  <w:tcW w:w="1373" w:type="dxa"/>
                  <w:tcBorders>
                    <w:top w:val="nil"/>
                    <w:left w:val="single" w:color="auto" w:sz="4" w:space="0"/>
                    <w:bottom w:val="single" w:color="auto" w:sz="4" w:space="0"/>
                    <w:right w:val="single" w:color="auto" w:sz="4" w:space="0"/>
                  </w:tcBorders>
                  <w:shd w:val="clear" w:color="auto" w:fill="auto"/>
                  <w:vAlign w:val="center"/>
                </w:tcPr>
                <w:p w14:paraId="79D44F4B">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1</w:t>
                  </w:r>
                </w:p>
              </w:tc>
              <w:tc>
                <w:tcPr>
                  <w:tcW w:w="1601" w:type="dxa"/>
                  <w:tcBorders>
                    <w:top w:val="nil"/>
                    <w:left w:val="nil"/>
                    <w:bottom w:val="single" w:color="auto" w:sz="4" w:space="0"/>
                    <w:right w:val="single" w:color="auto" w:sz="4" w:space="0"/>
                  </w:tcBorders>
                  <w:shd w:val="clear" w:color="auto" w:fill="auto"/>
                  <w:vAlign w:val="center"/>
                </w:tcPr>
                <w:p w14:paraId="48939C25">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101.4106 </w:t>
                  </w:r>
                </w:p>
              </w:tc>
              <w:tc>
                <w:tcPr>
                  <w:tcW w:w="1448" w:type="dxa"/>
                  <w:tcBorders>
                    <w:top w:val="nil"/>
                    <w:left w:val="nil"/>
                    <w:bottom w:val="single" w:color="auto" w:sz="4" w:space="0"/>
                    <w:right w:val="single" w:color="auto" w:sz="4" w:space="0"/>
                  </w:tcBorders>
                  <w:shd w:val="clear" w:color="auto" w:fill="auto"/>
                  <w:vAlign w:val="center"/>
                </w:tcPr>
                <w:p w14:paraId="4EA017A4">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24.0504 </w:t>
                  </w:r>
                </w:p>
              </w:tc>
              <w:tc>
                <w:tcPr>
                  <w:tcW w:w="2288" w:type="dxa"/>
                  <w:tcBorders>
                    <w:top w:val="nil"/>
                    <w:left w:val="nil"/>
                    <w:bottom w:val="single" w:color="auto" w:sz="4" w:space="0"/>
                    <w:right w:val="single" w:color="auto" w:sz="4" w:space="0"/>
                  </w:tcBorders>
                  <w:shd w:val="clear" w:color="auto" w:fill="auto"/>
                  <w:vAlign w:val="center"/>
                </w:tcPr>
                <w:p w14:paraId="62F816B9">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2664678.7946 </w:t>
                  </w:r>
                </w:p>
              </w:tc>
              <w:tc>
                <w:tcPr>
                  <w:tcW w:w="2465" w:type="dxa"/>
                  <w:tcBorders>
                    <w:top w:val="nil"/>
                    <w:left w:val="nil"/>
                    <w:bottom w:val="single" w:color="auto" w:sz="4" w:space="0"/>
                    <w:right w:val="single" w:color="auto" w:sz="4" w:space="0"/>
                  </w:tcBorders>
                  <w:shd w:val="clear" w:color="auto" w:fill="auto"/>
                  <w:vAlign w:val="center"/>
                </w:tcPr>
                <w:p w14:paraId="611DB683">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34467969.0167 </w:t>
                  </w:r>
                </w:p>
              </w:tc>
            </w:tr>
            <w:tr w14:paraId="25521842">
              <w:tblPrEx>
                <w:tblCellMar>
                  <w:top w:w="0" w:type="dxa"/>
                  <w:left w:w="108" w:type="dxa"/>
                  <w:bottom w:w="0" w:type="dxa"/>
                  <w:right w:w="108" w:type="dxa"/>
                </w:tblCellMar>
              </w:tblPrEx>
              <w:trPr>
                <w:trHeight w:val="270" w:hRule="atLeast"/>
                <w:jc w:val="center"/>
              </w:trPr>
              <w:tc>
                <w:tcPr>
                  <w:tcW w:w="1373" w:type="dxa"/>
                  <w:tcBorders>
                    <w:top w:val="nil"/>
                    <w:left w:val="single" w:color="auto" w:sz="4" w:space="0"/>
                    <w:bottom w:val="single" w:color="auto" w:sz="4" w:space="0"/>
                    <w:right w:val="single" w:color="auto" w:sz="4" w:space="0"/>
                  </w:tcBorders>
                  <w:shd w:val="clear" w:color="auto" w:fill="auto"/>
                  <w:vAlign w:val="center"/>
                </w:tcPr>
                <w:p w14:paraId="79897A1E">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2</w:t>
                  </w:r>
                </w:p>
              </w:tc>
              <w:tc>
                <w:tcPr>
                  <w:tcW w:w="1601" w:type="dxa"/>
                  <w:tcBorders>
                    <w:top w:val="nil"/>
                    <w:left w:val="nil"/>
                    <w:bottom w:val="single" w:color="auto" w:sz="4" w:space="0"/>
                    <w:right w:val="single" w:color="auto" w:sz="4" w:space="0"/>
                  </w:tcBorders>
                  <w:shd w:val="clear" w:color="auto" w:fill="auto"/>
                  <w:vAlign w:val="center"/>
                </w:tcPr>
                <w:p w14:paraId="77408173">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101.4102 </w:t>
                  </w:r>
                </w:p>
              </w:tc>
              <w:tc>
                <w:tcPr>
                  <w:tcW w:w="1448" w:type="dxa"/>
                  <w:tcBorders>
                    <w:top w:val="nil"/>
                    <w:left w:val="nil"/>
                    <w:bottom w:val="single" w:color="auto" w:sz="4" w:space="0"/>
                    <w:right w:val="single" w:color="auto" w:sz="4" w:space="0"/>
                  </w:tcBorders>
                  <w:shd w:val="clear" w:color="auto" w:fill="auto"/>
                  <w:vAlign w:val="center"/>
                </w:tcPr>
                <w:p w14:paraId="3BE49757">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24.0504 </w:t>
                  </w:r>
                </w:p>
              </w:tc>
              <w:tc>
                <w:tcPr>
                  <w:tcW w:w="2288" w:type="dxa"/>
                  <w:tcBorders>
                    <w:top w:val="nil"/>
                    <w:left w:val="nil"/>
                    <w:bottom w:val="single" w:color="auto" w:sz="4" w:space="0"/>
                    <w:right w:val="single" w:color="auto" w:sz="4" w:space="0"/>
                  </w:tcBorders>
                  <w:shd w:val="clear" w:color="auto" w:fill="auto"/>
                  <w:vAlign w:val="center"/>
                </w:tcPr>
                <w:p w14:paraId="433F2D74">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2664679.0485 </w:t>
                  </w:r>
                </w:p>
              </w:tc>
              <w:tc>
                <w:tcPr>
                  <w:tcW w:w="2465" w:type="dxa"/>
                  <w:tcBorders>
                    <w:top w:val="nil"/>
                    <w:left w:val="nil"/>
                    <w:bottom w:val="single" w:color="auto" w:sz="4" w:space="0"/>
                    <w:right w:val="single" w:color="auto" w:sz="4" w:space="0"/>
                  </w:tcBorders>
                  <w:shd w:val="clear" w:color="auto" w:fill="auto"/>
                  <w:vAlign w:val="center"/>
                </w:tcPr>
                <w:p w14:paraId="5C206DC9">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34467856.0319 </w:t>
                  </w:r>
                </w:p>
              </w:tc>
            </w:tr>
            <w:tr w14:paraId="59F30D63">
              <w:tblPrEx>
                <w:tblCellMar>
                  <w:top w:w="0" w:type="dxa"/>
                  <w:left w:w="108" w:type="dxa"/>
                  <w:bottom w:w="0" w:type="dxa"/>
                  <w:right w:w="108" w:type="dxa"/>
                </w:tblCellMar>
              </w:tblPrEx>
              <w:trPr>
                <w:trHeight w:val="270" w:hRule="atLeast"/>
                <w:jc w:val="center"/>
              </w:trPr>
              <w:tc>
                <w:tcPr>
                  <w:tcW w:w="1373" w:type="dxa"/>
                  <w:tcBorders>
                    <w:top w:val="nil"/>
                    <w:left w:val="single" w:color="auto" w:sz="4" w:space="0"/>
                    <w:bottom w:val="single" w:color="auto" w:sz="4" w:space="0"/>
                    <w:right w:val="single" w:color="auto" w:sz="4" w:space="0"/>
                  </w:tcBorders>
                  <w:shd w:val="clear" w:color="auto" w:fill="auto"/>
                  <w:vAlign w:val="center"/>
                </w:tcPr>
                <w:p w14:paraId="743B074A">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3</w:t>
                  </w:r>
                </w:p>
              </w:tc>
              <w:tc>
                <w:tcPr>
                  <w:tcW w:w="1601" w:type="dxa"/>
                  <w:tcBorders>
                    <w:top w:val="nil"/>
                    <w:left w:val="nil"/>
                    <w:bottom w:val="single" w:color="auto" w:sz="4" w:space="0"/>
                    <w:right w:val="single" w:color="auto" w:sz="4" w:space="0"/>
                  </w:tcBorders>
                  <w:shd w:val="clear" w:color="auto" w:fill="auto"/>
                  <w:vAlign w:val="center"/>
                </w:tcPr>
                <w:p w14:paraId="769819BC">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101.4102 </w:t>
                  </w:r>
                </w:p>
              </w:tc>
              <w:tc>
                <w:tcPr>
                  <w:tcW w:w="1448" w:type="dxa"/>
                  <w:tcBorders>
                    <w:top w:val="nil"/>
                    <w:left w:val="nil"/>
                    <w:bottom w:val="single" w:color="auto" w:sz="4" w:space="0"/>
                    <w:right w:val="single" w:color="auto" w:sz="4" w:space="0"/>
                  </w:tcBorders>
                  <w:shd w:val="clear" w:color="auto" w:fill="auto"/>
                  <w:vAlign w:val="center"/>
                </w:tcPr>
                <w:p w14:paraId="2C149808">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24.0447 </w:t>
                  </w:r>
                </w:p>
              </w:tc>
              <w:tc>
                <w:tcPr>
                  <w:tcW w:w="2288" w:type="dxa"/>
                  <w:tcBorders>
                    <w:top w:val="nil"/>
                    <w:left w:val="nil"/>
                    <w:bottom w:val="single" w:color="auto" w:sz="4" w:space="0"/>
                    <w:right w:val="single" w:color="auto" w:sz="4" w:space="0"/>
                  </w:tcBorders>
                  <w:shd w:val="clear" w:color="auto" w:fill="auto"/>
                  <w:vAlign w:val="center"/>
                </w:tcPr>
                <w:p w14:paraId="682DB3B5">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2664156.0124 </w:t>
                  </w:r>
                </w:p>
              </w:tc>
              <w:tc>
                <w:tcPr>
                  <w:tcW w:w="2465" w:type="dxa"/>
                  <w:tcBorders>
                    <w:top w:val="nil"/>
                    <w:left w:val="nil"/>
                    <w:bottom w:val="single" w:color="auto" w:sz="4" w:space="0"/>
                    <w:right w:val="single" w:color="auto" w:sz="4" w:space="0"/>
                  </w:tcBorders>
                  <w:shd w:val="clear" w:color="auto" w:fill="auto"/>
                  <w:vAlign w:val="center"/>
                </w:tcPr>
                <w:p w14:paraId="782A418F">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34467854.8544 </w:t>
                  </w:r>
                </w:p>
              </w:tc>
            </w:tr>
            <w:tr w14:paraId="50357F2D">
              <w:tblPrEx>
                <w:tblCellMar>
                  <w:top w:w="0" w:type="dxa"/>
                  <w:left w:w="108" w:type="dxa"/>
                  <w:bottom w:w="0" w:type="dxa"/>
                  <w:right w:w="108" w:type="dxa"/>
                </w:tblCellMar>
              </w:tblPrEx>
              <w:trPr>
                <w:trHeight w:val="270" w:hRule="atLeast"/>
                <w:jc w:val="center"/>
              </w:trPr>
              <w:tc>
                <w:tcPr>
                  <w:tcW w:w="1373" w:type="dxa"/>
                  <w:tcBorders>
                    <w:top w:val="nil"/>
                    <w:left w:val="single" w:color="auto" w:sz="4" w:space="0"/>
                    <w:bottom w:val="single" w:color="auto" w:sz="4" w:space="0"/>
                    <w:right w:val="single" w:color="auto" w:sz="4" w:space="0"/>
                  </w:tcBorders>
                  <w:shd w:val="clear" w:color="auto" w:fill="auto"/>
                  <w:vAlign w:val="center"/>
                </w:tcPr>
                <w:p w14:paraId="00496A42">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4</w:t>
                  </w:r>
                </w:p>
              </w:tc>
              <w:tc>
                <w:tcPr>
                  <w:tcW w:w="1601" w:type="dxa"/>
                  <w:tcBorders>
                    <w:top w:val="nil"/>
                    <w:left w:val="nil"/>
                    <w:bottom w:val="single" w:color="auto" w:sz="4" w:space="0"/>
                    <w:right w:val="single" w:color="auto" w:sz="4" w:space="0"/>
                  </w:tcBorders>
                  <w:shd w:val="clear" w:color="auto" w:fill="auto"/>
                  <w:vAlign w:val="center"/>
                </w:tcPr>
                <w:p w14:paraId="675E0824">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101.4020 </w:t>
                  </w:r>
                </w:p>
              </w:tc>
              <w:tc>
                <w:tcPr>
                  <w:tcW w:w="1448" w:type="dxa"/>
                  <w:tcBorders>
                    <w:top w:val="nil"/>
                    <w:left w:val="nil"/>
                    <w:bottom w:val="single" w:color="auto" w:sz="4" w:space="0"/>
                    <w:right w:val="single" w:color="auto" w:sz="4" w:space="0"/>
                  </w:tcBorders>
                  <w:shd w:val="clear" w:color="auto" w:fill="auto"/>
                  <w:vAlign w:val="center"/>
                </w:tcPr>
                <w:p w14:paraId="29B2670E">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24.0447 </w:t>
                  </w:r>
                </w:p>
              </w:tc>
              <w:tc>
                <w:tcPr>
                  <w:tcW w:w="2288" w:type="dxa"/>
                  <w:tcBorders>
                    <w:top w:val="nil"/>
                    <w:left w:val="nil"/>
                    <w:bottom w:val="single" w:color="auto" w:sz="4" w:space="0"/>
                    <w:right w:val="single" w:color="auto" w:sz="4" w:space="0"/>
                  </w:tcBorders>
                  <w:shd w:val="clear" w:color="auto" w:fill="auto"/>
                  <w:vAlign w:val="center"/>
                </w:tcPr>
                <w:p w14:paraId="6697D69A">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2664158.7323 </w:t>
                  </w:r>
                </w:p>
              </w:tc>
              <w:tc>
                <w:tcPr>
                  <w:tcW w:w="2465" w:type="dxa"/>
                  <w:tcBorders>
                    <w:top w:val="nil"/>
                    <w:left w:val="nil"/>
                    <w:bottom w:val="single" w:color="auto" w:sz="4" w:space="0"/>
                    <w:right w:val="single" w:color="auto" w:sz="4" w:space="0"/>
                  </w:tcBorders>
                  <w:shd w:val="clear" w:color="auto" w:fill="auto"/>
                  <w:vAlign w:val="center"/>
                </w:tcPr>
                <w:p w14:paraId="4C0D7CF5">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34466668.4696 </w:t>
                  </w:r>
                </w:p>
              </w:tc>
            </w:tr>
            <w:tr w14:paraId="6FBB1DE7">
              <w:tblPrEx>
                <w:tblCellMar>
                  <w:top w:w="0" w:type="dxa"/>
                  <w:left w:w="108" w:type="dxa"/>
                  <w:bottom w:w="0" w:type="dxa"/>
                  <w:right w:w="108" w:type="dxa"/>
                </w:tblCellMar>
              </w:tblPrEx>
              <w:trPr>
                <w:trHeight w:val="270" w:hRule="atLeast"/>
                <w:jc w:val="center"/>
              </w:trPr>
              <w:tc>
                <w:tcPr>
                  <w:tcW w:w="1373" w:type="dxa"/>
                  <w:tcBorders>
                    <w:top w:val="nil"/>
                    <w:left w:val="single" w:color="auto" w:sz="4" w:space="0"/>
                    <w:bottom w:val="single" w:color="auto" w:sz="4" w:space="0"/>
                    <w:right w:val="single" w:color="auto" w:sz="4" w:space="0"/>
                  </w:tcBorders>
                  <w:shd w:val="clear" w:color="auto" w:fill="auto"/>
                  <w:vAlign w:val="center"/>
                </w:tcPr>
                <w:p w14:paraId="4CBF6E21">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5</w:t>
                  </w:r>
                </w:p>
              </w:tc>
              <w:tc>
                <w:tcPr>
                  <w:tcW w:w="1601" w:type="dxa"/>
                  <w:tcBorders>
                    <w:top w:val="nil"/>
                    <w:left w:val="nil"/>
                    <w:bottom w:val="single" w:color="auto" w:sz="4" w:space="0"/>
                    <w:right w:val="single" w:color="auto" w:sz="4" w:space="0"/>
                  </w:tcBorders>
                  <w:shd w:val="clear" w:color="auto" w:fill="auto"/>
                  <w:vAlign w:val="center"/>
                </w:tcPr>
                <w:p w14:paraId="705068E2">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101.4020 </w:t>
                  </w:r>
                </w:p>
              </w:tc>
              <w:tc>
                <w:tcPr>
                  <w:tcW w:w="1448" w:type="dxa"/>
                  <w:tcBorders>
                    <w:top w:val="nil"/>
                    <w:left w:val="nil"/>
                    <w:bottom w:val="single" w:color="auto" w:sz="4" w:space="0"/>
                    <w:right w:val="single" w:color="auto" w:sz="4" w:space="0"/>
                  </w:tcBorders>
                  <w:shd w:val="clear" w:color="auto" w:fill="auto"/>
                  <w:vAlign w:val="center"/>
                </w:tcPr>
                <w:p w14:paraId="440842AD">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24.0445 </w:t>
                  </w:r>
                </w:p>
              </w:tc>
              <w:tc>
                <w:tcPr>
                  <w:tcW w:w="2288" w:type="dxa"/>
                  <w:tcBorders>
                    <w:top w:val="nil"/>
                    <w:left w:val="nil"/>
                    <w:bottom w:val="single" w:color="auto" w:sz="4" w:space="0"/>
                    <w:right w:val="single" w:color="auto" w:sz="4" w:space="0"/>
                  </w:tcBorders>
                  <w:shd w:val="clear" w:color="auto" w:fill="auto"/>
                  <w:vAlign w:val="center"/>
                </w:tcPr>
                <w:p w14:paraId="42E746F8">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2664097.1986 </w:t>
                  </w:r>
                </w:p>
              </w:tc>
              <w:tc>
                <w:tcPr>
                  <w:tcW w:w="2465" w:type="dxa"/>
                  <w:tcBorders>
                    <w:top w:val="nil"/>
                    <w:left w:val="nil"/>
                    <w:bottom w:val="single" w:color="auto" w:sz="4" w:space="0"/>
                    <w:right w:val="single" w:color="auto" w:sz="4" w:space="0"/>
                  </w:tcBorders>
                  <w:shd w:val="clear" w:color="auto" w:fill="auto"/>
                  <w:vAlign w:val="center"/>
                </w:tcPr>
                <w:p w14:paraId="6A684FA9">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34466668.3260 </w:t>
                  </w:r>
                </w:p>
              </w:tc>
            </w:tr>
            <w:tr w14:paraId="626BDFE6">
              <w:tblPrEx>
                <w:tblCellMar>
                  <w:top w:w="0" w:type="dxa"/>
                  <w:left w:w="108" w:type="dxa"/>
                  <w:bottom w:w="0" w:type="dxa"/>
                  <w:right w:w="108" w:type="dxa"/>
                </w:tblCellMar>
              </w:tblPrEx>
              <w:trPr>
                <w:trHeight w:val="270" w:hRule="atLeast"/>
                <w:jc w:val="center"/>
              </w:trPr>
              <w:tc>
                <w:tcPr>
                  <w:tcW w:w="1373" w:type="dxa"/>
                  <w:tcBorders>
                    <w:top w:val="nil"/>
                    <w:left w:val="single" w:color="auto" w:sz="4" w:space="0"/>
                    <w:bottom w:val="single" w:color="auto" w:sz="4" w:space="0"/>
                    <w:right w:val="single" w:color="auto" w:sz="4" w:space="0"/>
                  </w:tcBorders>
                  <w:shd w:val="clear" w:color="auto" w:fill="auto"/>
                  <w:vAlign w:val="center"/>
                </w:tcPr>
                <w:p w14:paraId="630F85D9">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6</w:t>
                  </w:r>
                </w:p>
              </w:tc>
              <w:tc>
                <w:tcPr>
                  <w:tcW w:w="1601" w:type="dxa"/>
                  <w:tcBorders>
                    <w:top w:val="nil"/>
                    <w:left w:val="nil"/>
                    <w:bottom w:val="single" w:color="auto" w:sz="4" w:space="0"/>
                    <w:right w:val="single" w:color="auto" w:sz="4" w:space="0"/>
                  </w:tcBorders>
                  <w:shd w:val="clear" w:color="auto" w:fill="auto"/>
                  <w:vAlign w:val="center"/>
                </w:tcPr>
                <w:p w14:paraId="2F1E4DC9">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101.3930 </w:t>
                  </w:r>
                </w:p>
              </w:tc>
              <w:tc>
                <w:tcPr>
                  <w:tcW w:w="1448" w:type="dxa"/>
                  <w:tcBorders>
                    <w:top w:val="nil"/>
                    <w:left w:val="nil"/>
                    <w:bottom w:val="single" w:color="auto" w:sz="4" w:space="0"/>
                    <w:right w:val="single" w:color="auto" w:sz="4" w:space="0"/>
                  </w:tcBorders>
                  <w:shd w:val="clear" w:color="auto" w:fill="auto"/>
                  <w:vAlign w:val="center"/>
                </w:tcPr>
                <w:p w14:paraId="68187216">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24.0445 </w:t>
                  </w:r>
                </w:p>
              </w:tc>
              <w:tc>
                <w:tcPr>
                  <w:tcW w:w="2288" w:type="dxa"/>
                  <w:tcBorders>
                    <w:top w:val="nil"/>
                    <w:left w:val="nil"/>
                    <w:bottom w:val="single" w:color="auto" w:sz="4" w:space="0"/>
                    <w:right w:val="single" w:color="auto" w:sz="4" w:space="0"/>
                  </w:tcBorders>
                  <w:shd w:val="clear" w:color="auto" w:fill="auto"/>
                  <w:vAlign w:val="center"/>
                </w:tcPr>
                <w:p w14:paraId="4CC77D53">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2664100.5651 </w:t>
                  </w:r>
                </w:p>
              </w:tc>
              <w:tc>
                <w:tcPr>
                  <w:tcW w:w="2465" w:type="dxa"/>
                  <w:tcBorders>
                    <w:top w:val="nil"/>
                    <w:left w:val="nil"/>
                    <w:bottom w:val="single" w:color="auto" w:sz="4" w:space="0"/>
                    <w:right w:val="single" w:color="auto" w:sz="4" w:space="0"/>
                  </w:tcBorders>
                  <w:shd w:val="clear" w:color="auto" w:fill="auto"/>
                  <w:vAlign w:val="center"/>
                </w:tcPr>
                <w:p w14:paraId="0AE8C096">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34465255.9559 </w:t>
                  </w:r>
                </w:p>
              </w:tc>
            </w:tr>
            <w:tr w14:paraId="6708D409">
              <w:tblPrEx>
                <w:tblCellMar>
                  <w:top w:w="0" w:type="dxa"/>
                  <w:left w:w="108" w:type="dxa"/>
                  <w:bottom w:w="0" w:type="dxa"/>
                  <w:right w:w="108" w:type="dxa"/>
                </w:tblCellMar>
              </w:tblPrEx>
              <w:trPr>
                <w:trHeight w:val="270" w:hRule="atLeast"/>
                <w:jc w:val="center"/>
              </w:trPr>
              <w:tc>
                <w:tcPr>
                  <w:tcW w:w="1373" w:type="dxa"/>
                  <w:tcBorders>
                    <w:top w:val="nil"/>
                    <w:left w:val="single" w:color="auto" w:sz="4" w:space="0"/>
                    <w:bottom w:val="single" w:color="auto" w:sz="4" w:space="0"/>
                    <w:right w:val="single" w:color="auto" w:sz="4" w:space="0"/>
                  </w:tcBorders>
                  <w:shd w:val="clear" w:color="auto" w:fill="auto"/>
                  <w:vAlign w:val="center"/>
                </w:tcPr>
                <w:p w14:paraId="3FB5ECB0">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7</w:t>
                  </w:r>
                </w:p>
              </w:tc>
              <w:tc>
                <w:tcPr>
                  <w:tcW w:w="1601" w:type="dxa"/>
                  <w:tcBorders>
                    <w:top w:val="nil"/>
                    <w:left w:val="nil"/>
                    <w:bottom w:val="single" w:color="auto" w:sz="4" w:space="0"/>
                    <w:right w:val="single" w:color="auto" w:sz="4" w:space="0"/>
                  </w:tcBorders>
                  <w:shd w:val="clear" w:color="auto" w:fill="auto"/>
                  <w:vAlign w:val="center"/>
                </w:tcPr>
                <w:p w14:paraId="238EB83A">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101.3853 </w:t>
                  </w:r>
                </w:p>
              </w:tc>
              <w:tc>
                <w:tcPr>
                  <w:tcW w:w="1448" w:type="dxa"/>
                  <w:tcBorders>
                    <w:top w:val="nil"/>
                    <w:left w:val="nil"/>
                    <w:bottom w:val="single" w:color="auto" w:sz="4" w:space="0"/>
                    <w:right w:val="single" w:color="auto" w:sz="4" w:space="0"/>
                  </w:tcBorders>
                  <w:shd w:val="clear" w:color="auto" w:fill="auto"/>
                  <w:vAlign w:val="center"/>
                </w:tcPr>
                <w:p w14:paraId="0C3AAD2D">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24.0510 </w:t>
                  </w:r>
                </w:p>
              </w:tc>
              <w:tc>
                <w:tcPr>
                  <w:tcW w:w="2288" w:type="dxa"/>
                  <w:tcBorders>
                    <w:top w:val="nil"/>
                    <w:left w:val="nil"/>
                    <w:bottom w:val="single" w:color="auto" w:sz="4" w:space="0"/>
                    <w:right w:val="single" w:color="auto" w:sz="4" w:space="0"/>
                  </w:tcBorders>
                  <w:shd w:val="clear" w:color="auto" w:fill="auto"/>
                  <w:vAlign w:val="center"/>
                </w:tcPr>
                <w:p w14:paraId="1907C443">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2664872.3189 </w:t>
                  </w:r>
                </w:p>
              </w:tc>
              <w:tc>
                <w:tcPr>
                  <w:tcW w:w="2465" w:type="dxa"/>
                  <w:tcBorders>
                    <w:top w:val="nil"/>
                    <w:left w:val="nil"/>
                    <w:bottom w:val="single" w:color="auto" w:sz="4" w:space="0"/>
                    <w:right w:val="single" w:color="auto" w:sz="4" w:space="0"/>
                  </w:tcBorders>
                  <w:shd w:val="clear" w:color="auto" w:fill="auto"/>
                  <w:vAlign w:val="center"/>
                </w:tcPr>
                <w:p w14:paraId="2BC9733B">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34464212.7291 </w:t>
                  </w:r>
                </w:p>
              </w:tc>
            </w:tr>
            <w:tr w14:paraId="2FE26A46">
              <w:tblPrEx>
                <w:tblCellMar>
                  <w:top w:w="0" w:type="dxa"/>
                  <w:left w:w="108" w:type="dxa"/>
                  <w:bottom w:w="0" w:type="dxa"/>
                  <w:right w:w="108" w:type="dxa"/>
                </w:tblCellMar>
              </w:tblPrEx>
              <w:trPr>
                <w:trHeight w:val="270" w:hRule="atLeast"/>
                <w:jc w:val="center"/>
              </w:trPr>
              <w:tc>
                <w:tcPr>
                  <w:tcW w:w="1373" w:type="dxa"/>
                  <w:tcBorders>
                    <w:top w:val="nil"/>
                    <w:left w:val="single" w:color="auto" w:sz="4" w:space="0"/>
                    <w:bottom w:val="single" w:color="auto" w:sz="4" w:space="0"/>
                    <w:right w:val="single" w:color="auto" w:sz="4" w:space="0"/>
                  </w:tcBorders>
                  <w:shd w:val="clear" w:color="auto" w:fill="auto"/>
                  <w:vAlign w:val="center"/>
                </w:tcPr>
                <w:p w14:paraId="6BF64FC9">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8</w:t>
                  </w:r>
                </w:p>
              </w:tc>
              <w:tc>
                <w:tcPr>
                  <w:tcW w:w="1601" w:type="dxa"/>
                  <w:tcBorders>
                    <w:top w:val="nil"/>
                    <w:left w:val="nil"/>
                    <w:bottom w:val="single" w:color="auto" w:sz="4" w:space="0"/>
                    <w:right w:val="single" w:color="auto" w:sz="4" w:space="0"/>
                  </w:tcBorders>
                  <w:shd w:val="clear" w:color="auto" w:fill="auto"/>
                  <w:vAlign w:val="center"/>
                </w:tcPr>
                <w:p w14:paraId="2A5A4114">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101.3947 </w:t>
                  </w:r>
                </w:p>
              </w:tc>
              <w:tc>
                <w:tcPr>
                  <w:tcW w:w="1448" w:type="dxa"/>
                  <w:tcBorders>
                    <w:top w:val="nil"/>
                    <w:left w:val="nil"/>
                    <w:bottom w:val="single" w:color="auto" w:sz="4" w:space="0"/>
                    <w:right w:val="single" w:color="auto" w:sz="4" w:space="0"/>
                  </w:tcBorders>
                  <w:shd w:val="clear" w:color="auto" w:fill="auto"/>
                  <w:vAlign w:val="center"/>
                </w:tcPr>
                <w:p w14:paraId="77575C18">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24.0523 </w:t>
                  </w:r>
                </w:p>
              </w:tc>
              <w:tc>
                <w:tcPr>
                  <w:tcW w:w="2288" w:type="dxa"/>
                  <w:tcBorders>
                    <w:top w:val="nil"/>
                    <w:left w:val="nil"/>
                    <w:bottom w:val="single" w:color="auto" w:sz="4" w:space="0"/>
                    <w:right w:val="single" w:color="auto" w:sz="4" w:space="0"/>
                  </w:tcBorders>
                  <w:shd w:val="clear" w:color="auto" w:fill="auto"/>
                  <w:vAlign w:val="center"/>
                </w:tcPr>
                <w:p w14:paraId="6A3F555F">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2665268.5464 </w:t>
                  </w:r>
                </w:p>
              </w:tc>
              <w:tc>
                <w:tcPr>
                  <w:tcW w:w="2465" w:type="dxa"/>
                  <w:tcBorders>
                    <w:top w:val="nil"/>
                    <w:left w:val="nil"/>
                    <w:bottom w:val="single" w:color="auto" w:sz="4" w:space="0"/>
                    <w:right w:val="single" w:color="auto" w:sz="4" w:space="0"/>
                  </w:tcBorders>
                  <w:shd w:val="clear" w:color="auto" w:fill="auto"/>
                  <w:vAlign w:val="center"/>
                </w:tcPr>
                <w:p w14:paraId="1FA8ABB1">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34465738.9677 </w:t>
                  </w:r>
                </w:p>
              </w:tc>
            </w:tr>
            <w:tr w14:paraId="238D1B3E">
              <w:tblPrEx>
                <w:tblCellMar>
                  <w:top w:w="0" w:type="dxa"/>
                  <w:left w:w="108" w:type="dxa"/>
                  <w:bottom w:w="0" w:type="dxa"/>
                  <w:right w:w="108" w:type="dxa"/>
                </w:tblCellMar>
              </w:tblPrEx>
              <w:trPr>
                <w:trHeight w:val="270" w:hRule="atLeast"/>
                <w:jc w:val="center"/>
              </w:trPr>
              <w:tc>
                <w:tcPr>
                  <w:tcW w:w="1373" w:type="dxa"/>
                  <w:tcBorders>
                    <w:top w:val="nil"/>
                    <w:left w:val="single" w:color="auto" w:sz="4" w:space="0"/>
                    <w:bottom w:val="single" w:color="auto" w:sz="4" w:space="0"/>
                    <w:right w:val="single" w:color="auto" w:sz="4" w:space="0"/>
                  </w:tcBorders>
                  <w:shd w:val="clear" w:color="auto" w:fill="auto"/>
                  <w:vAlign w:val="center"/>
                </w:tcPr>
                <w:p w14:paraId="344D8610">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9</w:t>
                  </w:r>
                </w:p>
              </w:tc>
              <w:tc>
                <w:tcPr>
                  <w:tcW w:w="1601" w:type="dxa"/>
                  <w:tcBorders>
                    <w:top w:val="nil"/>
                    <w:left w:val="nil"/>
                    <w:bottom w:val="single" w:color="auto" w:sz="4" w:space="0"/>
                    <w:right w:val="single" w:color="auto" w:sz="4" w:space="0"/>
                  </w:tcBorders>
                  <w:shd w:val="clear" w:color="auto" w:fill="auto"/>
                  <w:vAlign w:val="center"/>
                </w:tcPr>
                <w:p w14:paraId="69E5335C">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101.3948 </w:t>
                  </w:r>
                </w:p>
              </w:tc>
              <w:tc>
                <w:tcPr>
                  <w:tcW w:w="1448" w:type="dxa"/>
                  <w:tcBorders>
                    <w:top w:val="nil"/>
                    <w:left w:val="nil"/>
                    <w:bottom w:val="single" w:color="auto" w:sz="4" w:space="0"/>
                    <w:right w:val="single" w:color="auto" w:sz="4" w:space="0"/>
                  </w:tcBorders>
                  <w:shd w:val="clear" w:color="auto" w:fill="auto"/>
                  <w:vAlign w:val="center"/>
                </w:tcPr>
                <w:p w14:paraId="2C81502F">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24.0526 </w:t>
                  </w:r>
                </w:p>
              </w:tc>
              <w:tc>
                <w:tcPr>
                  <w:tcW w:w="2288" w:type="dxa"/>
                  <w:tcBorders>
                    <w:top w:val="nil"/>
                    <w:left w:val="nil"/>
                    <w:bottom w:val="single" w:color="auto" w:sz="4" w:space="0"/>
                    <w:right w:val="single" w:color="auto" w:sz="4" w:space="0"/>
                  </w:tcBorders>
                  <w:shd w:val="clear" w:color="auto" w:fill="auto"/>
                  <w:vAlign w:val="center"/>
                </w:tcPr>
                <w:p w14:paraId="58231275">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2665360.7793 </w:t>
                  </w:r>
                </w:p>
              </w:tc>
              <w:tc>
                <w:tcPr>
                  <w:tcW w:w="2465" w:type="dxa"/>
                  <w:tcBorders>
                    <w:top w:val="nil"/>
                    <w:left w:val="nil"/>
                    <w:bottom w:val="single" w:color="auto" w:sz="4" w:space="0"/>
                    <w:right w:val="single" w:color="auto" w:sz="4" w:space="0"/>
                  </w:tcBorders>
                  <w:shd w:val="clear" w:color="auto" w:fill="auto"/>
                  <w:vAlign w:val="center"/>
                </w:tcPr>
                <w:p w14:paraId="5D00B27F">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34465767.4342 </w:t>
                  </w:r>
                </w:p>
              </w:tc>
            </w:tr>
            <w:tr w14:paraId="66AA54ED">
              <w:tblPrEx>
                <w:tblCellMar>
                  <w:top w:w="0" w:type="dxa"/>
                  <w:left w:w="108" w:type="dxa"/>
                  <w:bottom w:w="0" w:type="dxa"/>
                  <w:right w:w="108" w:type="dxa"/>
                </w:tblCellMar>
              </w:tblPrEx>
              <w:trPr>
                <w:trHeight w:val="270" w:hRule="atLeast"/>
                <w:jc w:val="center"/>
              </w:trPr>
              <w:tc>
                <w:tcPr>
                  <w:tcW w:w="1373" w:type="dxa"/>
                  <w:tcBorders>
                    <w:top w:val="nil"/>
                    <w:left w:val="single" w:color="auto" w:sz="4" w:space="0"/>
                    <w:bottom w:val="single" w:color="auto" w:sz="4" w:space="0"/>
                    <w:right w:val="single" w:color="auto" w:sz="4" w:space="0"/>
                  </w:tcBorders>
                  <w:shd w:val="clear" w:color="auto" w:fill="auto"/>
                  <w:vAlign w:val="center"/>
                </w:tcPr>
                <w:p w14:paraId="0511C423">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10</w:t>
                  </w:r>
                </w:p>
              </w:tc>
              <w:tc>
                <w:tcPr>
                  <w:tcW w:w="1601" w:type="dxa"/>
                  <w:tcBorders>
                    <w:top w:val="nil"/>
                    <w:left w:val="nil"/>
                    <w:bottom w:val="single" w:color="auto" w:sz="4" w:space="0"/>
                    <w:right w:val="single" w:color="auto" w:sz="4" w:space="0"/>
                  </w:tcBorders>
                  <w:shd w:val="clear" w:color="auto" w:fill="auto"/>
                  <w:vAlign w:val="center"/>
                </w:tcPr>
                <w:p w14:paraId="26F2810B">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101.3954 </w:t>
                  </w:r>
                </w:p>
              </w:tc>
              <w:tc>
                <w:tcPr>
                  <w:tcW w:w="1448" w:type="dxa"/>
                  <w:tcBorders>
                    <w:top w:val="nil"/>
                    <w:left w:val="nil"/>
                    <w:bottom w:val="single" w:color="auto" w:sz="4" w:space="0"/>
                    <w:right w:val="single" w:color="auto" w:sz="4" w:space="0"/>
                  </w:tcBorders>
                  <w:shd w:val="clear" w:color="auto" w:fill="auto"/>
                  <w:vAlign w:val="center"/>
                </w:tcPr>
                <w:p w14:paraId="5A8AC41B">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24.0550 </w:t>
                  </w:r>
                </w:p>
              </w:tc>
              <w:tc>
                <w:tcPr>
                  <w:tcW w:w="2288" w:type="dxa"/>
                  <w:tcBorders>
                    <w:top w:val="nil"/>
                    <w:left w:val="nil"/>
                    <w:bottom w:val="single" w:color="auto" w:sz="4" w:space="0"/>
                    <w:right w:val="single" w:color="auto" w:sz="4" w:space="0"/>
                  </w:tcBorders>
                  <w:shd w:val="clear" w:color="auto" w:fill="auto"/>
                  <w:vAlign w:val="center"/>
                </w:tcPr>
                <w:p w14:paraId="0CB844F0">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2666098.7798 </w:t>
                  </w:r>
                </w:p>
              </w:tc>
              <w:tc>
                <w:tcPr>
                  <w:tcW w:w="2465" w:type="dxa"/>
                  <w:tcBorders>
                    <w:top w:val="nil"/>
                    <w:left w:val="nil"/>
                    <w:bottom w:val="single" w:color="auto" w:sz="4" w:space="0"/>
                    <w:right w:val="single" w:color="auto" w:sz="4" w:space="0"/>
                  </w:tcBorders>
                  <w:shd w:val="clear" w:color="auto" w:fill="auto"/>
                  <w:vAlign w:val="center"/>
                </w:tcPr>
                <w:p w14:paraId="43415298">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34465938.6661 </w:t>
                  </w:r>
                </w:p>
              </w:tc>
            </w:tr>
            <w:tr w14:paraId="1E081B99">
              <w:tblPrEx>
                <w:tblCellMar>
                  <w:top w:w="0" w:type="dxa"/>
                  <w:left w:w="108" w:type="dxa"/>
                  <w:bottom w:w="0" w:type="dxa"/>
                  <w:right w:w="108" w:type="dxa"/>
                </w:tblCellMar>
              </w:tblPrEx>
              <w:trPr>
                <w:trHeight w:val="270" w:hRule="atLeast"/>
                <w:jc w:val="center"/>
              </w:trPr>
              <w:tc>
                <w:tcPr>
                  <w:tcW w:w="1373" w:type="dxa"/>
                  <w:tcBorders>
                    <w:top w:val="nil"/>
                    <w:left w:val="single" w:color="auto" w:sz="4" w:space="0"/>
                    <w:bottom w:val="single" w:color="auto" w:sz="4" w:space="0"/>
                    <w:right w:val="single" w:color="auto" w:sz="4" w:space="0"/>
                  </w:tcBorders>
                  <w:shd w:val="clear" w:color="auto" w:fill="auto"/>
                  <w:vAlign w:val="center"/>
                </w:tcPr>
                <w:p w14:paraId="1D39BD77">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11</w:t>
                  </w:r>
                </w:p>
              </w:tc>
              <w:tc>
                <w:tcPr>
                  <w:tcW w:w="1601" w:type="dxa"/>
                  <w:tcBorders>
                    <w:top w:val="nil"/>
                    <w:left w:val="nil"/>
                    <w:bottom w:val="single" w:color="auto" w:sz="4" w:space="0"/>
                    <w:right w:val="single" w:color="auto" w:sz="4" w:space="0"/>
                  </w:tcBorders>
                  <w:shd w:val="clear" w:color="auto" w:fill="auto"/>
                  <w:vAlign w:val="center"/>
                </w:tcPr>
                <w:p w14:paraId="27C052F7">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101.3946 </w:t>
                  </w:r>
                </w:p>
              </w:tc>
              <w:tc>
                <w:tcPr>
                  <w:tcW w:w="1448" w:type="dxa"/>
                  <w:tcBorders>
                    <w:top w:val="nil"/>
                    <w:left w:val="nil"/>
                    <w:bottom w:val="single" w:color="auto" w:sz="4" w:space="0"/>
                    <w:right w:val="single" w:color="auto" w:sz="4" w:space="0"/>
                  </w:tcBorders>
                  <w:shd w:val="clear" w:color="auto" w:fill="auto"/>
                  <w:vAlign w:val="center"/>
                </w:tcPr>
                <w:p w14:paraId="71A33D4B">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24.0615 </w:t>
                  </w:r>
                </w:p>
              </w:tc>
              <w:tc>
                <w:tcPr>
                  <w:tcW w:w="2288" w:type="dxa"/>
                  <w:tcBorders>
                    <w:top w:val="nil"/>
                    <w:left w:val="nil"/>
                    <w:bottom w:val="single" w:color="auto" w:sz="4" w:space="0"/>
                    <w:right w:val="single" w:color="auto" w:sz="4" w:space="0"/>
                  </w:tcBorders>
                  <w:shd w:val="clear" w:color="auto" w:fill="auto"/>
                  <w:vAlign w:val="center"/>
                </w:tcPr>
                <w:p w14:paraId="759277E5">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2666868.4947 </w:t>
                  </w:r>
                </w:p>
              </w:tc>
              <w:tc>
                <w:tcPr>
                  <w:tcW w:w="2465" w:type="dxa"/>
                  <w:tcBorders>
                    <w:top w:val="nil"/>
                    <w:left w:val="nil"/>
                    <w:bottom w:val="single" w:color="auto" w:sz="4" w:space="0"/>
                    <w:right w:val="single" w:color="auto" w:sz="4" w:space="0"/>
                  </w:tcBorders>
                  <w:shd w:val="clear" w:color="auto" w:fill="auto"/>
                  <w:vAlign w:val="center"/>
                </w:tcPr>
                <w:p w14:paraId="765CF015">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34465714.5672 </w:t>
                  </w:r>
                </w:p>
              </w:tc>
            </w:tr>
            <w:tr w14:paraId="452D4FF1">
              <w:tblPrEx>
                <w:tblCellMar>
                  <w:top w:w="0" w:type="dxa"/>
                  <w:left w:w="108" w:type="dxa"/>
                  <w:bottom w:w="0" w:type="dxa"/>
                  <w:right w:w="108" w:type="dxa"/>
                </w:tblCellMar>
              </w:tblPrEx>
              <w:trPr>
                <w:trHeight w:val="270" w:hRule="atLeast"/>
                <w:jc w:val="center"/>
              </w:trPr>
              <w:tc>
                <w:tcPr>
                  <w:tcW w:w="1373" w:type="dxa"/>
                  <w:tcBorders>
                    <w:top w:val="nil"/>
                    <w:left w:val="single" w:color="auto" w:sz="4" w:space="0"/>
                    <w:bottom w:val="single" w:color="auto" w:sz="4" w:space="0"/>
                    <w:right w:val="single" w:color="auto" w:sz="4" w:space="0"/>
                  </w:tcBorders>
                  <w:shd w:val="clear" w:color="auto" w:fill="auto"/>
                  <w:vAlign w:val="center"/>
                </w:tcPr>
                <w:p w14:paraId="64C3B8C4">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12</w:t>
                  </w:r>
                </w:p>
              </w:tc>
              <w:tc>
                <w:tcPr>
                  <w:tcW w:w="1601" w:type="dxa"/>
                  <w:tcBorders>
                    <w:top w:val="nil"/>
                    <w:left w:val="nil"/>
                    <w:bottom w:val="single" w:color="auto" w:sz="4" w:space="0"/>
                    <w:right w:val="single" w:color="auto" w:sz="4" w:space="0"/>
                  </w:tcBorders>
                  <w:shd w:val="clear" w:color="auto" w:fill="auto"/>
                  <w:vAlign w:val="center"/>
                </w:tcPr>
                <w:p w14:paraId="0C68EDDB">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101.3943 </w:t>
                  </w:r>
                </w:p>
              </w:tc>
              <w:tc>
                <w:tcPr>
                  <w:tcW w:w="1448" w:type="dxa"/>
                  <w:tcBorders>
                    <w:top w:val="nil"/>
                    <w:left w:val="nil"/>
                    <w:bottom w:val="single" w:color="auto" w:sz="4" w:space="0"/>
                    <w:right w:val="single" w:color="auto" w:sz="4" w:space="0"/>
                  </w:tcBorders>
                  <w:shd w:val="clear" w:color="auto" w:fill="auto"/>
                  <w:vAlign w:val="center"/>
                </w:tcPr>
                <w:p w14:paraId="05C0E1CA">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24.0618 </w:t>
                  </w:r>
                </w:p>
              </w:tc>
              <w:tc>
                <w:tcPr>
                  <w:tcW w:w="2288" w:type="dxa"/>
                  <w:tcBorders>
                    <w:top w:val="nil"/>
                    <w:left w:val="nil"/>
                    <w:bottom w:val="single" w:color="auto" w:sz="4" w:space="0"/>
                    <w:right w:val="single" w:color="auto" w:sz="4" w:space="0"/>
                  </w:tcBorders>
                  <w:shd w:val="clear" w:color="auto" w:fill="auto"/>
                  <w:vAlign w:val="center"/>
                </w:tcPr>
                <w:p w14:paraId="663E270B">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2666960.9995 </w:t>
                  </w:r>
                </w:p>
              </w:tc>
              <w:tc>
                <w:tcPr>
                  <w:tcW w:w="2465" w:type="dxa"/>
                  <w:tcBorders>
                    <w:top w:val="nil"/>
                    <w:left w:val="nil"/>
                    <w:bottom w:val="single" w:color="auto" w:sz="4" w:space="0"/>
                    <w:right w:val="single" w:color="auto" w:sz="4" w:space="0"/>
                  </w:tcBorders>
                  <w:shd w:val="clear" w:color="auto" w:fill="auto"/>
                  <w:vAlign w:val="center"/>
                </w:tcPr>
                <w:p w14:paraId="4EDD4F48">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34465630.0638 </w:t>
                  </w:r>
                </w:p>
              </w:tc>
            </w:tr>
            <w:tr w14:paraId="7ED1A6E6">
              <w:tblPrEx>
                <w:tblCellMar>
                  <w:top w:w="0" w:type="dxa"/>
                  <w:left w:w="108" w:type="dxa"/>
                  <w:bottom w:w="0" w:type="dxa"/>
                  <w:right w:w="108" w:type="dxa"/>
                </w:tblCellMar>
              </w:tblPrEx>
              <w:trPr>
                <w:trHeight w:val="270" w:hRule="atLeast"/>
                <w:jc w:val="center"/>
              </w:trPr>
              <w:tc>
                <w:tcPr>
                  <w:tcW w:w="1373" w:type="dxa"/>
                  <w:tcBorders>
                    <w:top w:val="nil"/>
                    <w:left w:val="single" w:color="auto" w:sz="4" w:space="0"/>
                    <w:bottom w:val="single" w:color="auto" w:sz="4" w:space="0"/>
                    <w:right w:val="single" w:color="auto" w:sz="4" w:space="0"/>
                  </w:tcBorders>
                  <w:shd w:val="clear" w:color="auto" w:fill="auto"/>
                  <w:vAlign w:val="center"/>
                </w:tcPr>
                <w:p w14:paraId="17B191D6">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13</w:t>
                  </w:r>
                </w:p>
              </w:tc>
              <w:tc>
                <w:tcPr>
                  <w:tcW w:w="1601" w:type="dxa"/>
                  <w:tcBorders>
                    <w:top w:val="nil"/>
                    <w:left w:val="nil"/>
                    <w:bottom w:val="single" w:color="auto" w:sz="4" w:space="0"/>
                    <w:right w:val="single" w:color="auto" w:sz="4" w:space="0"/>
                  </w:tcBorders>
                  <w:shd w:val="clear" w:color="auto" w:fill="auto"/>
                  <w:vAlign w:val="center"/>
                </w:tcPr>
                <w:p w14:paraId="0ACA18B7">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101.3943 </w:t>
                  </w:r>
                </w:p>
              </w:tc>
              <w:tc>
                <w:tcPr>
                  <w:tcW w:w="1448" w:type="dxa"/>
                  <w:tcBorders>
                    <w:top w:val="nil"/>
                    <w:left w:val="nil"/>
                    <w:bottom w:val="single" w:color="auto" w:sz="4" w:space="0"/>
                    <w:right w:val="single" w:color="auto" w:sz="4" w:space="0"/>
                  </w:tcBorders>
                  <w:shd w:val="clear" w:color="auto" w:fill="auto"/>
                  <w:vAlign w:val="center"/>
                </w:tcPr>
                <w:p w14:paraId="11D0774C">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24.0630 </w:t>
                  </w:r>
                </w:p>
              </w:tc>
              <w:tc>
                <w:tcPr>
                  <w:tcW w:w="2288" w:type="dxa"/>
                  <w:tcBorders>
                    <w:top w:val="nil"/>
                    <w:left w:val="nil"/>
                    <w:bottom w:val="single" w:color="auto" w:sz="4" w:space="0"/>
                    <w:right w:val="single" w:color="auto" w:sz="4" w:space="0"/>
                  </w:tcBorders>
                  <w:shd w:val="clear" w:color="auto" w:fill="auto"/>
                  <w:vAlign w:val="center"/>
                </w:tcPr>
                <w:p w14:paraId="160CECE1">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2667330.2032 </w:t>
                  </w:r>
                </w:p>
              </w:tc>
              <w:tc>
                <w:tcPr>
                  <w:tcW w:w="2465" w:type="dxa"/>
                  <w:tcBorders>
                    <w:top w:val="nil"/>
                    <w:left w:val="nil"/>
                    <w:bottom w:val="single" w:color="auto" w:sz="4" w:space="0"/>
                    <w:right w:val="single" w:color="auto" w:sz="4" w:space="0"/>
                  </w:tcBorders>
                  <w:shd w:val="clear" w:color="auto" w:fill="auto"/>
                  <w:vAlign w:val="center"/>
                </w:tcPr>
                <w:p w14:paraId="23366D51">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34465630.9535 </w:t>
                  </w:r>
                </w:p>
              </w:tc>
            </w:tr>
            <w:tr w14:paraId="4BF6EE1A">
              <w:tblPrEx>
                <w:tblCellMar>
                  <w:top w:w="0" w:type="dxa"/>
                  <w:left w:w="108" w:type="dxa"/>
                  <w:bottom w:w="0" w:type="dxa"/>
                  <w:right w:w="108" w:type="dxa"/>
                </w:tblCellMar>
              </w:tblPrEx>
              <w:trPr>
                <w:trHeight w:val="270" w:hRule="atLeast"/>
                <w:jc w:val="center"/>
              </w:trPr>
              <w:tc>
                <w:tcPr>
                  <w:tcW w:w="1373" w:type="dxa"/>
                  <w:tcBorders>
                    <w:top w:val="nil"/>
                    <w:left w:val="single" w:color="auto" w:sz="4" w:space="0"/>
                    <w:bottom w:val="single" w:color="auto" w:sz="4" w:space="0"/>
                    <w:right w:val="single" w:color="auto" w:sz="4" w:space="0"/>
                  </w:tcBorders>
                  <w:shd w:val="clear" w:color="auto" w:fill="auto"/>
                  <w:vAlign w:val="center"/>
                </w:tcPr>
                <w:p w14:paraId="50CF87DD">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14</w:t>
                  </w:r>
                </w:p>
              </w:tc>
              <w:tc>
                <w:tcPr>
                  <w:tcW w:w="1601" w:type="dxa"/>
                  <w:tcBorders>
                    <w:top w:val="nil"/>
                    <w:left w:val="nil"/>
                    <w:bottom w:val="single" w:color="auto" w:sz="4" w:space="0"/>
                    <w:right w:val="single" w:color="auto" w:sz="4" w:space="0"/>
                  </w:tcBorders>
                  <w:shd w:val="clear" w:color="auto" w:fill="auto"/>
                  <w:vAlign w:val="center"/>
                </w:tcPr>
                <w:p w14:paraId="26D4A32E">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101.3956 </w:t>
                  </w:r>
                </w:p>
              </w:tc>
              <w:tc>
                <w:tcPr>
                  <w:tcW w:w="1448" w:type="dxa"/>
                  <w:tcBorders>
                    <w:top w:val="nil"/>
                    <w:left w:val="nil"/>
                    <w:bottom w:val="single" w:color="auto" w:sz="4" w:space="0"/>
                    <w:right w:val="single" w:color="auto" w:sz="4" w:space="0"/>
                  </w:tcBorders>
                  <w:shd w:val="clear" w:color="auto" w:fill="auto"/>
                  <w:vAlign w:val="center"/>
                </w:tcPr>
                <w:p w14:paraId="64C23D54">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24.0630 </w:t>
                  </w:r>
                </w:p>
              </w:tc>
              <w:tc>
                <w:tcPr>
                  <w:tcW w:w="2288" w:type="dxa"/>
                  <w:tcBorders>
                    <w:top w:val="nil"/>
                    <w:left w:val="nil"/>
                    <w:bottom w:val="single" w:color="auto" w:sz="4" w:space="0"/>
                    <w:right w:val="single" w:color="auto" w:sz="4" w:space="0"/>
                  </w:tcBorders>
                  <w:shd w:val="clear" w:color="auto" w:fill="auto"/>
                  <w:vAlign w:val="center"/>
                </w:tcPr>
                <w:p w14:paraId="4803F0C9">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2667329.3232 </w:t>
                  </w:r>
                </w:p>
              </w:tc>
              <w:tc>
                <w:tcPr>
                  <w:tcW w:w="2465" w:type="dxa"/>
                  <w:tcBorders>
                    <w:top w:val="nil"/>
                    <w:left w:val="nil"/>
                    <w:bottom w:val="single" w:color="auto" w:sz="4" w:space="0"/>
                    <w:right w:val="single" w:color="auto" w:sz="4" w:space="0"/>
                  </w:tcBorders>
                  <w:shd w:val="clear" w:color="auto" w:fill="auto"/>
                  <w:vAlign w:val="center"/>
                </w:tcPr>
                <w:p w14:paraId="306088FB">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34465998.0867 </w:t>
                  </w:r>
                </w:p>
              </w:tc>
            </w:tr>
            <w:tr w14:paraId="70B78167">
              <w:tblPrEx>
                <w:tblCellMar>
                  <w:top w:w="0" w:type="dxa"/>
                  <w:left w:w="108" w:type="dxa"/>
                  <w:bottom w:w="0" w:type="dxa"/>
                  <w:right w:w="108" w:type="dxa"/>
                </w:tblCellMar>
              </w:tblPrEx>
              <w:trPr>
                <w:trHeight w:val="270" w:hRule="atLeast"/>
                <w:jc w:val="center"/>
              </w:trPr>
              <w:tc>
                <w:tcPr>
                  <w:tcW w:w="1373" w:type="dxa"/>
                  <w:tcBorders>
                    <w:top w:val="nil"/>
                    <w:left w:val="single" w:color="auto" w:sz="4" w:space="0"/>
                    <w:bottom w:val="single" w:color="auto" w:sz="4" w:space="0"/>
                    <w:right w:val="single" w:color="auto" w:sz="4" w:space="0"/>
                  </w:tcBorders>
                  <w:shd w:val="clear" w:color="auto" w:fill="auto"/>
                  <w:vAlign w:val="center"/>
                </w:tcPr>
                <w:p w14:paraId="45102561">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15</w:t>
                  </w:r>
                </w:p>
              </w:tc>
              <w:tc>
                <w:tcPr>
                  <w:tcW w:w="1601" w:type="dxa"/>
                  <w:tcBorders>
                    <w:top w:val="nil"/>
                    <w:left w:val="nil"/>
                    <w:bottom w:val="single" w:color="auto" w:sz="4" w:space="0"/>
                    <w:right w:val="single" w:color="auto" w:sz="4" w:space="0"/>
                  </w:tcBorders>
                  <w:shd w:val="clear" w:color="auto" w:fill="auto"/>
                  <w:vAlign w:val="center"/>
                </w:tcPr>
                <w:p w14:paraId="4539486C">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101.3956 </w:t>
                  </w:r>
                </w:p>
              </w:tc>
              <w:tc>
                <w:tcPr>
                  <w:tcW w:w="1448" w:type="dxa"/>
                  <w:tcBorders>
                    <w:top w:val="nil"/>
                    <w:left w:val="nil"/>
                    <w:bottom w:val="single" w:color="auto" w:sz="4" w:space="0"/>
                    <w:right w:val="single" w:color="auto" w:sz="4" w:space="0"/>
                  </w:tcBorders>
                  <w:shd w:val="clear" w:color="auto" w:fill="auto"/>
                  <w:vAlign w:val="center"/>
                </w:tcPr>
                <w:p w14:paraId="516DEEEC">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24.0615 </w:t>
                  </w:r>
                </w:p>
              </w:tc>
              <w:tc>
                <w:tcPr>
                  <w:tcW w:w="2288" w:type="dxa"/>
                  <w:tcBorders>
                    <w:top w:val="nil"/>
                    <w:left w:val="nil"/>
                    <w:bottom w:val="single" w:color="auto" w:sz="4" w:space="0"/>
                    <w:right w:val="single" w:color="auto" w:sz="4" w:space="0"/>
                  </w:tcBorders>
                  <w:shd w:val="clear" w:color="auto" w:fill="auto"/>
                  <w:vAlign w:val="center"/>
                </w:tcPr>
                <w:p w14:paraId="0DE55556">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2666867.8187 </w:t>
                  </w:r>
                </w:p>
              </w:tc>
              <w:tc>
                <w:tcPr>
                  <w:tcW w:w="2465" w:type="dxa"/>
                  <w:tcBorders>
                    <w:top w:val="nil"/>
                    <w:left w:val="nil"/>
                    <w:bottom w:val="single" w:color="auto" w:sz="4" w:space="0"/>
                    <w:right w:val="single" w:color="auto" w:sz="4" w:space="0"/>
                  </w:tcBorders>
                  <w:shd w:val="clear" w:color="auto" w:fill="auto"/>
                  <w:vAlign w:val="center"/>
                </w:tcPr>
                <w:p w14:paraId="23E1DD9B">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34465996.9864 </w:t>
                  </w:r>
                </w:p>
              </w:tc>
            </w:tr>
            <w:tr w14:paraId="2C111229">
              <w:tblPrEx>
                <w:tblCellMar>
                  <w:top w:w="0" w:type="dxa"/>
                  <w:left w:w="108" w:type="dxa"/>
                  <w:bottom w:w="0" w:type="dxa"/>
                  <w:right w:w="108" w:type="dxa"/>
                </w:tblCellMar>
              </w:tblPrEx>
              <w:trPr>
                <w:trHeight w:val="270" w:hRule="atLeast"/>
                <w:jc w:val="center"/>
              </w:trPr>
              <w:tc>
                <w:tcPr>
                  <w:tcW w:w="1373" w:type="dxa"/>
                  <w:tcBorders>
                    <w:top w:val="nil"/>
                    <w:left w:val="single" w:color="auto" w:sz="4" w:space="0"/>
                    <w:bottom w:val="single" w:color="auto" w:sz="4" w:space="0"/>
                    <w:right w:val="single" w:color="auto" w:sz="4" w:space="0"/>
                  </w:tcBorders>
                  <w:shd w:val="clear" w:color="auto" w:fill="auto"/>
                  <w:vAlign w:val="center"/>
                </w:tcPr>
                <w:p w14:paraId="0466935F">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16</w:t>
                  </w:r>
                </w:p>
              </w:tc>
              <w:tc>
                <w:tcPr>
                  <w:tcW w:w="1601" w:type="dxa"/>
                  <w:tcBorders>
                    <w:top w:val="nil"/>
                    <w:left w:val="nil"/>
                    <w:bottom w:val="single" w:color="auto" w:sz="4" w:space="0"/>
                    <w:right w:val="single" w:color="auto" w:sz="4" w:space="0"/>
                  </w:tcBorders>
                  <w:shd w:val="clear" w:color="auto" w:fill="auto"/>
                  <w:vAlign w:val="center"/>
                </w:tcPr>
                <w:p w14:paraId="0BF75CCB">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101.4050 </w:t>
                  </w:r>
                </w:p>
              </w:tc>
              <w:tc>
                <w:tcPr>
                  <w:tcW w:w="1448" w:type="dxa"/>
                  <w:tcBorders>
                    <w:top w:val="nil"/>
                    <w:left w:val="nil"/>
                    <w:bottom w:val="single" w:color="auto" w:sz="4" w:space="0"/>
                    <w:right w:val="single" w:color="auto" w:sz="4" w:space="0"/>
                  </w:tcBorders>
                  <w:shd w:val="clear" w:color="auto" w:fill="auto"/>
                  <w:vAlign w:val="center"/>
                </w:tcPr>
                <w:p w14:paraId="495F0FFB">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24.0615 </w:t>
                  </w:r>
                </w:p>
              </w:tc>
              <w:tc>
                <w:tcPr>
                  <w:tcW w:w="2288" w:type="dxa"/>
                  <w:tcBorders>
                    <w:top w:val="nil"/>
                    <w:left w:val="nil"/>
                    <w:bottom w:val="single" w:color="auto" w:sz="4" w:space="0"/>
                    <w:right w:val="single" w:color="auto" w:sz="4" w:space="0"/>
                  </w:tcBorders>
                  <w:shd w:val="clear" w:color="auto" w:fill="auto"/>
                  <w:vAlign w:val="center"/>
                </w:tcPr>
                <w:p w14:paraId="628ACFEF">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2666864.2646 </w:t>
                  </w:r>
                </w:p>
              </w:tc>
              <w:tc>
                <w:tcPr>
                  <w:tcW w:w="2465" w:type="dxa"/>
                  <w:tcBorders>
                    <w:top w:val="nil"/>
                    <w:left w:val="nil"/>
                    <w:bottom w:val="single" w:color="auto" w:sz="4" w:space="0"/>
                    <w:right w:val="single" w:color="auto" w:sz="4" w:space="0"/>
                  </w:tcBorders>
                  <w:shd w:val="clear" w:color="auto" w:fill="auto"/>
                  <w:vAlign w:val="center"/>
                </w:tcPr>
                <w:p w14:paraId="6794E6BB">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34467522.0493 </w:t>
                  </w:r>
                </w:p>
              </w:tc>
            </w:tr>
            <w:tr w14:paraId="56884E15">
              <w:tblPrEx>
                <w:tblCellMar>
                  <w:top w:w="0" w:type="dxa"/>
                  <w:left w:w="108" w:type="dxa"/>
                  <w:bottom w:w="0" w:type="dxa"/>
                  <w:right w:w="108" w:type="dxa"/>
                </w:tblCellMar>
              </w:tblPrEx>
              <w:trPr>
                <w:trHeight w:val="270" w:hRule="atLeast"/>
                <w:jc w:val="center"/>
              </w:trPr>
              <w:tc>
                <w:tcPr>
                  <w:tcW w:w="1373" w:type="dxa"/>
                  <w:tcBorders>
                    <w:top w:val="nil"/>
                    <w:left w:val="single" w:color="auto" w:sz="4" w:space="0"/>
                    <w:bottom w:val="single" w:color="auto" w:sz="4" w:space="0"/>
                    <w:right w:val="single" w:color="auto" w:sz="4" w:space="0"/>
                  </w:tcBorders>
                  <w:shd w:val="clear" w:color="auto" w:fill="auto"/>
                  <w:vAlign w:val="center"/>
                </w:tcPr>
                <w:p w14:paraId="61FE644C">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面积</w:t>
                  </w:r>
                </w:p>
              </w:tc>
              <w:tc>
                <w:tcPr>
                  <w:tcW w:w="7802" w:type="dxa"/>
                  <w:gridSpan w:val="4"/>
                  <w:tcBorders>
                    <w:top w:val="single" w:color="auto" w:sz="4" w:space="0"/>
                    <w:left w:val="nil"/>
                    <w:bottom w:val="single" w:color="auto" w:sz="4" w:space="0"/>
                    <w:right w:val="single" w:color="auto" w:sz="4" w:space="0"/>
                  </w:tcBorders>
                  <w:shd w:val="clear" w:color="auto" w:fill="auto"/>
                  <w:vAlign w:val="center"/>
                </w:tcPr>
                <w:p w14:paraId="5BA46118">
                  <w:pPr>
                    <w:widowControl/>
                    <w:spacing w:line="240" w:lineRule="auto"/>
                    <w:ind w:firstLine="0" w:firstLineChars="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6.65 km</w:t>
                  </w:r>
                  <w:r>
                    <w:rPr>
                      <w:rFonts w:hint="eastAsia" w:ascii="宋体" w:hAnsi="宋体" w:cs="宋体"/>
                      <w:color w:val="000000" w:themeColor="text1"/>
                      <w:kern w:val="0"/>
                      <w:sz w:val="22"/>
                      <w:szCs w:val="22"/>
                      <w:vertAlign w:val="superscript"/>
                      <w14:textFill>
                        <w14:solidFill>
                          <w14:schemeClr w14:val="tx1"/>
                        </w14:solidFill>
                      </w14:textFill>
                    </w:rPr>
                    <w:t>2</w:t>
                  </w:r>
                </w:p>
              </w:tc>
            </w:tr>
          </w:tbl>
          <w:p w14:paraId="1061BA66">
            <w:pPr>
              <w:pStyle w:val="4"/>
              <w:widowControl/>
              <w:spacing w:before="0" w:after="0" w:line="360" w:lineRule="auto"/>
              <w:jc w:val="left"/>
              <w:rPr>
                <w:rFonts w:hint="eastAsia" w:ascii="Times New Roman" w:hAnsi="Times New Roman" w:eastAsia="宋体" w:cs="Arial"/>
                <w:bCs/>
                <w:color w:val="000000" w:themeColor="text1"/>
                <w:kern w:val="0"/>
                <w:sz w:val="24"/>
                <w:szCs w:val="24"/>
                <w14:textFill>
                  <w14:solidFill>
                    <w14:schemeClr w14:val="tx1"/>
                  </w14:solidFill>
                </w14:textFill>
              </w:rPr>
            </w:pPr>
            <w:r>
              <w:rPr>
                <w:rFonts w:hint="eastAsia" w:ascii="Times New Roman" w:hAnsi="Times New Roman" w:eastAsia="宋体" w:cs="Arial"/>
                <w:bCs/>
                <w:color w:val="000000" w:themeColor="text1"/>
                <w:kern w:val="0"/>
                <w:sz w:val="24"/>
                <w:szCs w:val="24"/>
                <w14:textFill>
                  <w14:solidFill>
                    <w14:schemeClr w14:val="tx1"/>
                  </w14:solidFill>
                </w14:textFill>
              </w:rPr>
              <w:t>1.3勘查区原勘探情况</w:t>
            </w:r>
            <w:bookmarkStart w:id="4" w:name="_Toc344053574"/>
          </w:p>
          <w:bookmarkEnd w:id="4"/>
          <w:p w14:paraId="4005C16F">
            <w:pPr>
              <w:spacing w:line="360" w:lineRule="auto"/>
              <w:ind w:firstLine="480" w:firstLineChars="200"/>
              <w:rPr>
                <w:rFonts w:hint="eastAsia"/>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原</w:t>
            </w:r>
            <w:r>
              <w:rPr>
                <w:color w:val="000000" w:themeColor="text1"/>
                <w:kern w:val="0"/>
                <w:sz w:val="24"/>
                <w14:textFill>
                  <w14:solidFill>
                    <w14:schemeClr w14:val="tx1"/>
                  </w14:solidFill>
                </w14:textFill>
              </w:rPr>
              <w:t>探矿活动</w:t>
            </w:r>
            <w:r>
              <w:rPr>
                <w:rFonts w:hint="eastAsia"/>
                <w:color w:val="000000" w:themeColor="text1"/>
                <w:kern w:val="0"/>
                <w:sz w:val="24"/>
                <w14:textFill>
                  <w14:solidFill>
                    <w14:schemeClr w14:val="tx1"/>
                  </w14:solidFill>
                </w14:textFill>
              </w:rPr>
              <w:t>主要</w:t>
            </w:r>
            <w:r>
              <w:rPr>
                <w:rFonts w:hint="eastAsia"/>
                <w:bCs/>
                <w:color w:val="000000" w:themeColor="text1"/>
                <w:sz w:val="24"/>
                <w:szCs w:val="24"/>
                <w14:textFill>
                  <w14:solidFill>
                    <w14:schemeClr w14:val="tx1"/>
                  </w14:solidFill>
                </w14:textFill>
              </w:rPr>
              <w:t>分布于新平县城275°方向</w:t>
            </w:r>
            <w:r>
              <w:rPr>
                <w:rFonts w:hint="eastAsia"/>
                <w:snapToGrid w:val="0"/>
                <w:color w:val="000000" w:themeColor="text1"/>
                <w:sz w:val="24"/>
                <w:szCs w:val="24"/>
                <w14:textFill>
                  <w14:solidFill>
                    <w14:schemeClr w14:val="tx1"/>
                  </w14:solidFill>
                </w14:textFill>
              </w:rPr>
              <w:t>，“云南省新平县肥味河地区铁铜多金属矿普查”探矿权首次设立于2005年2月2日，勘查许可证号：5300000510088，探矿权人为云南省玉溪市红塔运输有限公司，勘查面积49.94km</w:t>
            </w:r>
            <w:r>
              <w:rPr>
                <w:rFonts w:hint="eastAsia"/>
                <w:snapToGrid w:val="0"/>
                <w:color w:val="000000" w:themeColor="text1"/>
                <w:sz w:val="24"/>
                <w:szCs w:val="24"/>
                <w:vertAlign w:val="superscript"/>
                <w14:textFill>
                  <w14:solidFill>
                    <w14:schemeClr w14:val="tx1"/>
                  </w14:solidFill>
                </w14:textFill>
              </w:rPr>
              <w:t>2</w:t>
            </w:r>
            <w:r>
              <w:rPr>
                <w:rFonts w:hint="eastAsia"/>
                <w:snapToGrid w:val="0"/>
                <w:color w:val="000000" w:themeColor="text1"/>
                <w:sz w:val="24"/>
                <w:szCs w:val="24"/>
                <w14:textFill>
                  <w14:solidFill>
                    <w14:schemeClr w14:val="tx1"/>
                  </w14:solidFill>
                </w14:textFill>
              </w:rPr>
              <w:t>。该探矿权历经</w:t>
            </w:r>
            <w:r>
              <w:rPr>
                <w:rFonts w:hint="eastAsia"/>
                <w:snapToGrid w:val="0"/>
                <w:color w:val="000000" w:themeColor="text1"/>
                <w:sz w:val="24"/>
                <w:szCs w:val="24"/>
                <w:lang w:val="en-US" w:eastAsia="zh-CN"/>
                <w14:textFill>
                  <w14:solidFill>
                    <w14:schemeClr w14:val="tx1"/>
                  </w14:solidFill>
                </w14:textFill>
              </w:rPr>
              <w:t>6</w:t>
            </w:r>
            <w:r>
              <w:rPr>
                <w:rFonts w:hint="eastAsia"/>
                <w:snapToGrid w:val="0"/>
                <w:color w:val="000000" w:themeColor="text1"/>
                <w:sz w:val="24"/>
                <w:szCs w:val="24"/>
                <w14:textFill>
                  <w14:solidFill>
                    <w14:schemeClr w14:val="tx1"/>
                  </w14:solidFill>
                </w14:textFill>
              </w:rPr>
              <w:t>次延续</w:t>
            </w:r>
            <w:r>
              <w:rPr>
                <w:rFonts w:hint="eastAsia"/>
                <w:color w:val="000000" w:themeColor="text1"/>
                <w:kern w:val="0"/>
                <w:sz w:val="24"/>
                <w14:textFill>
                  <w14:solidFill>
                    <w14:schemeClr w14:val="tx1"/>
                  </w14:solidFill>
                </w14:textFill>
              </w:rPr>
              <w:t>，详查于201</w:t>
            </w:r>
            <w:r>
              <w:rPr>
                <w:rFonts w:hint="eastAsia"/>
                <w:color w:val="000000" w:themeColor="text1"/>
                <w:kern w:val="0"/>
                <w:sz w:val="24"/>
                <w:lang w:val="en-US" w:eastAsia="zh-CN"/>
                <w14:textFill>
                  <w14:solidFill>
                    <w14:schemeClr w14:val="tx1"/>
                  </w14:solidFill>
                </w14:textFill>
              </w:rPr>
              <w:t>6</w:t>
            </w:r>
            <w:r>
              <w:rPr>
                <w:rFonts w:hint="eastAsia"/>
                <w:color w:val="000000" w:themeColor="text1"/>
                <w:kern w:val="0"/>
                <w:sz w:val="24"/>
                <w14:textFill>
                  <w14:solidFill>
                    <w14:schemeClr w14:val="tx1"/>
                  </w14:solidFill>
                </w14:textFill>
              </w:rPr>
              <w:t>年</w:t>
            </w:r>
            <w:r>
              <w:rPr>
                <w:rFonts w:hint="eastAsia"/>
                <w:color w:val="000000" w:themeColor="text1"/>
                <w:kern w:val="0"/>
                <w:sz w:val="24"/>
                <w:lang w:val="en-US" w:eastAsia="zh-CN"/>
                <w14:textFill>
                  <w14:solidFill>
                    <w14:schemeClr w14:val="tx1"/>
                  </w14:solidFill>
                </w14:textFill>
              </w:rPr>
              <w:t>11</w:t>
            </w:r>
            <w:r>
              <w:rPr>
                <w:rFonts w:hint="eastAsia"/>
                <w:color w:val="000000" w:themeColor="text1"/>
                <w:kern w:val="0"/>
                <w:sz w:val="24"/>
                <w14:textFill>
                  <w14:solidFill>
                    <w14:schemeClr w14:val="tx1"/>
                  </w14:solidFill>
                </w14:textFill>
              </w:rPr>
              <w:t>月结束，并对钻孔、探槽工作面等进行了回填、封堵，根据现场调查原探矿工程区植被恢复较好</w:t>
            </w:r>
            <w:r>
              <w:rPr>
                <w:rFonts w:hint="eastAsia"/>
                <w:color w:val="000000" w:themeColor="text1"/>
                <w:kern w:val="0"/>
                <w:sz w:val="24"/>
                <w:lang w:eastAsia="zh-CN"/>
                <w14:textFill>
                  <w14:solidFill>
                    <w14:schemeClr w14:val="tx1"/>
                  </w14:solidFill>
                </w14:textFill>
              </w:rPr>
              <w:t>，无原有遗留问题</w:t>
            </w:r>
            <w:r>
              <w:rPr>
                <w:rFonts w:hint="eastAsia"/>
                <w:color w:val="000000" w:themeColor="text1"/>
                <w:kern w:val="0"/>
                <w:sz w:val="24"/>
                <w14:textFill>
                  <w14:solidFill>
                    <w14:schemeClr w14:val="tx1"/>
                  </w14:solidFill>
                </w14:textFill>
              </w:rPr>
              <w:t>。</w:t>
            </w:r>
          </w:p>
          <w:p w14:paraId="2ED99A08">
            <w:pPr>
              <w:spacing w:line="360" w:lineRule="auto"/>
              <w:ind w:firstLine="480" w:firstLineChars="200"/>
              <w:rPr>
                <w:rFonts w:hint="eastAsia"/>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本次设计探矿工程位于探矿权范围内，与原探矿工程无重叠区域</w:t>
            </w:r>
            <w:r>
              <w:rPr>
                <w:rFonts w:hint="eastAsia"/>
                <w:color w:val="000000" w:themeColor="text1"/>
                <w:kern w:val="0"/>
                <w:sz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据建设单位介绍和现场调查，原探矿过程均设置有探矿废水沉淀池并循环使用不曾随意外排，并在施工过程中加强了对植被的保护，不存在随意占压和砍伐的现象。探矿区</w:t>
            </w:r>
            <w:r>
              <w:rPr>
                <w:rFonts w:hint="eastAsia"/>
                <w:color w:val="000000" w:themeColor="text1"/>
                <w:kern w:val="0"/>
                <w:sz w:val="24"/>
                <w:szCs w:val="24"/>
                <w14:textFill>
                  <w14:solidFill>
                    <w14:schemeClr w14:val="tx1"/>
                  </w14:solidFill>
                </w14:textFill>
              </w:rPr>
              <w:t>目前没有进行任何勘查活动，并已对工作平台、钻孔、探槽等进行了回填和植被恢复，</w:t>
            </w:r>
            <w:r>
              <w:rPr>
                <w:rFonts w:hint="eastAsia"/>
                <w:bCs/>
                <w:color w:val="000000" w:themeColor="text1"/>
                <w:sz w:val="24"/>
                <w:szCs w:val="24"/>
                <w14:textFill>
                  <w14:solidFill>
                    <w14:schemeClr w14:val="tx1"/>
                  </w14:solidFill>
                </w14:textFill>
              </w:rPr>
              <w:t>工程区无历史遗留环境问题。</w:t>
            </w:r>
          </w:p>
          <w:p w14:paraId="16493C6E">
            <w:pPr>
              <w:spacing w:line="360" w:lineRule="auto"/>
              <w:rPr>
                <w:rFonts w:hint="eastAsia"/>
                <w:b/>
                <w:color w:val="000000" w:themeColor="text1"/>
                <w:sz w:val="24"/>
                <w:szCs w:val="24"/>
                <w:highlight w:val="none"/>
                <w14:textFill>
                  <w14:solidFill>
                    <w14:schemeClr w14:val="tx1"/>
                  </w14:solidFill>
                </w14:textFill>
              </w:rPr>
            </w:pPr>
            <w:r>
              <w:rPr>
                <w:rFonts w:hint="eastAsia"/>
                <w:b/>
                <w:color w:val="000000" w:themeColor="text1"/>
                <w:sz w:val="24"/>
                <w:szCs w:val="24"/>
                <w:highlight w:val="none"/>
                <w14:textFill>
                  <w14:solidFill>
                    <w14:schemeClr w14:val="tx1"/>
                  </w14:solidFill>
                </w14:textFill>
              </w:rPr>
              <w:t>1.4本项目建设内容</w:t>
            </w:r>
          </w:p>
          <w:p w14:paraId="3BBCA8E0">
            <w:pPr>
              <w:spacing w:line="360" w:lineRule="auto"/>
              <w:ind w:firstLine="480" w:firstLineChars="200"/>
              <w:jc w:val="left"/>
              <w:rPr>
                <w:rFonts w:ascii="宋体" w:hAnsi="宋体" w:cs="宋体"/>
                <w:color w:val="000000" w:themeColor="text1"/>
                <w:kern w:val="0"/>
                <w:sz w:val="24"/>
                <w:szCs w:val="24"/>
                <w:highlight w:val="none"/>
                <w14:textFill>
                  <w14:solidFill>
                    <w14:schemeClr w14:val="tx1"/>
                  </w14:solidFill>
                </w14:textFill>
              </w:rPr>
            </w:pPr>
            <w:r>
              <w:rPr>
                <w:rFonts w:hint="eastAsia" w:hAnsi="宋体"/>
                <w:color w:val="000000" w:themeColor="text1"/>
                <w:sz w:val="24"/>
                <w14:textFill>
                  <w14:solidFill>
                    <w14:schemeClr w14:val="tx1"/>
                  </w14:solidFill>
                </w14:textFill>
              </w:rPr>
              <w:t>根据评审通过的《</w:t>
            </w:r>
            <w:r>
              <w:rPr>
                <w:rFonts w:hint="eastAsia" w:hAnsi="宋体"/>
                <w:color w:val="000000" w:themeColor="text1"/>
                <w:sz w:val="24"/>
                <w:szCs w:val="24"/>
                <w14:textFill>
                  <w14:solidFill>
                    <w14:schemeClr w14:val="tx1"/>
                  </w14:solidFill>
                </w14:textFill>
              </w:rPr>
              <w:t>云南省新平县肥味河地区铁铜多金属矿勘探</w:t>
            </w:r>
            <w:r>
              <w:rPr>
                <w:rFonts w:hint="eastAsia"/>
                <w:color w:val="000000" w:themeColor="text1"/>
                <w:sz w:val="24"/>
                <w14:textFill>
                  <w14:solidFill>
                    <w14:schemeClr w14:val="tx1"/>
                  </w14:solidFill>
                </w14:textFill>
              </w:rPr>
              <w:t>实施方案</w:t>
            </w:r>
            <w:r>
              <w:rPr>
                <w:rFonts w:hint="eastAsia" w:hAnsi="宋体"/>
                <w:color w:val="000000" w:themeColor="text1"/>
                <w:sz w:val="24"/>
                <w14:textFill>
                  <w14:solidFill>
                    <w14:schemeClr w14:val="tx1"/>
                  </w14:solidFill>
                </w14:textFill>
              </w:rPr>
              <w:t>》，按方案工作内容，探矿工程</w:t>
            </w:r>
            <w:r>
              <w:rPr>
                <w:color w:val="000000" w:themeColor="text1"/>
                <w:sz w:val="24"/>
                <w:szCs w:val="24"/>
                <w14:textFill>
                  <w14:solidFill>
                    <w14:schemeClr w14:val="tx1"/>
                  </w14:solidFill>
                </w14:textFill>
              </w:rPr>
              <w:t>分为主体工程、辅助工程、公用工程和环保工程。</w:t>
            </w:r>
          </w:p>
          <w:p w14:paraId="0B63650B">
            <w:pPr>
              <w:autoSpaceDE w:val="0"/>
              <w:autoSpaceDN w:val="0"/>
              <w:adjustRightInd w:val="0"/>
              <w:spacing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r>
              <w:rPr>
                <w:rFonts w:ascii="宋体" w:hAnsi="宋体" w:cs="宋体"/>
                <w:color w:val="000000" w:themeColor="text1"/>
                <w:kern w:val="0"/>
                <w:sz w:val="24"/>
                <w:szCs w:val="24"/>
                <w:highlight w:val="none"/>
                <w14:textFill>
                  <w14:solidFill>
                    <w14:schemeClr w14:val="tx1"/>
                  </w14:solidFill>
                </w14:textFill>
              </w:rPr>
              <w:t xml:space="preserve"> (1)第一年度:201</w:t>
            </w:r>
            <w:r>
              <w:rPr>
                <w:rFonts w:hint="eastAsia" w:ascii="宋体" w:hAnsi="宋体" w:cs="宋体"/>
                <w:color w:val="000000" w:themeColor="text1"/>
                <w:kern w:val="0"/>
                <w:sz w:val="24"/>
                <w:szCs w:val="24"/>
                <w:highlight w:val="none"/>
                <w:lang w:val="en-US" w:eastAsia="zh-CN"/>
                <w14:textFill>
                  <w14:solidFill>
                    <w14:schemeClr w14:val="tx1"/>
                  </w14:solidFill>
                </w14:textFill>
              </w:rPr>
              <w:t>9</w:t>
            </w:r>
            <w:r>
              <w:rPr>
                <w:rFonts w:ascii="宋体" w:hAnsi="宋体" w:cs="宋体"/>
                <w:color w:val="000000" w:themeColor="text1"/>
                <w:kern w:val="0"/>
                <w:sz w:val="24"/>
                <w:szCs w:val="24"/>
                <w:highlight w:val="none"/>
                <w14:textFill>
                  <w14:solidFill>
                    <w14:schemeClr w14:val="tx1"/>
                  </w14:solidFill>
                </w14:textFill>
              </w:rPr>
              <w:t>年</w:t>
            </w:r>
            <w:r>
              <w:rPr>
                <w:rFonts w:hint="eastAsia" w:ascii="宋体" w:hAnsi="宋体" w:cs="宋体"/>
                <w:color w:val="000000" w:themeColor="text1"/>
                <w:kern w:val="0"/>
                <w:sz w:val="24"/>
                <w:szCs w:val="24"/>
                <w:highlight w:val="none"/>
                <w:lang w:val="en-US" w:eastAsia="zh-CN"/>
                <w14:textFill>
                  <w14:solidFill>
                    <w14:schemeClr w14:val="tx1"/>
                  </w14:solidFill>
                </w14:textFill>
              </w:rPr>
              <w:t>06</w:t>
            </w:r>
            <w:r>
              <w:rPr>
                <w:rFonts w:ascii="宋体" w:hAnsi="宋体" w:cs="宋体"/>
                <w:color w:val="000000" w:themeColor="text1"/>
                <w:kern w:val="0"/>
                <w:sz w:val="24"/>
                <w:szCs w:val="24"/>
                <w:highlight w:val="none"/>
                <w14:textFill>
                  <w14:solidFill>
                    <w14:schemeClr w14:val="tx1"/>
                  </w14:solidFill>
                </w14:textFill>
              </w:rPr>
              <w:t>月-20</w:t>
            </w:r>
            <w:r>
              <w:rPr>
                <w:rFonts w:hint="eastAsia" w:ascii="宋体" w:hAnsi="宋体" w:cs="宋体"/>
                <w:color w:val="000000" w:themeColor="text1"/>
                <w:kern w:val="0"/>
                <w:sz w:val="24"/>
                <w:szCs w:val="24"/>
                <w:highlight w:val="none"/>
                <w:lang w:val="en-US" w:eastAsia="zh-CN"/>
                <w14:textFill>
                  <w14:solidFill>
                    <w14:schemeClr w14:val="tx1"/>
                  </w14:solidFill>
                </w14:textFill>
              </w:rPr>
              <w:t>20</w:t>
            </w:r>
            <w:r>
              <w:rPr>
                <w:rFonts w:ascii="宋体" w:hAnsi="宋体" w:cs="宋体"/>
                <w:color w:val="000000" w:themeColor="text1"/>
                <w:kern w:val="0"/>
                <w:sz w:val="24"/>
                <w:szCs w:val="24"/>
                <w:highlight w:val="none"/>
                <w14:textFill>
                  <w14:solidFill>
                    <w14:schemeClr w14:val="tx1"/>
                  </w14:solidFill>
                </w14:textFill>
              </w:rPr>
              <w:t>年</w:t>
            </w:r>
            <w:r>
              <w:rPr>
                <w:rFonts w:hint="eastAsia" w:ascii="宋体" w:hAnsi="宋体" w:cs="宋体"/>
                <w:color w:val="000000" w:themeColor="text1"/>
                <w:kern w:val="0"/>
                <w:sz w:val="24"/>
                <w:szCs w:val="24"/>
                <w:highlight w:val="none"/>
                <w:lang w:val="en-US" w:eastAsia="zh-CN"/>
                <w14:textFill>
                  <w14:solidFill>
                    <w14:schemeClr w14:val="tx1"/>
                  </w14:solidFill>
                </w14:textFill>
              </w:rPr>
              <w:t>5</w:t>
            </w:r>
            <w:r>
              <w:rPr>
                <w:rFonts w:ascii="宋体" w:hAnsi="宋体" w:cs="宋体"/>
                <w:color w:val="000000" w:themeColor="text1"/>
                <w:kern w:val="0"/>
                <w:sz w:val="24"/>
                <w:szCs w:val="24"/>
                <w:highlight w:val="none"/>
                <w14:textFill>
                  <w14:solidFill>
                    <w14:schemeClr w14:val="tx1"/>
                  </w14:solidFill>
                </w14:textFill>
              </w:rPr>
              <w:t>月</w:t>
            </w:r>
          </w:p>
          <w:p w14:paraId="4DFA20C5">
            <w:pPr>
              <w:spacing w:line="360" w:lineRule="auto"/>
              <w:ind w:firstLine="560"/>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①在总结前阶段工作的基础上，系统收集和整理前期勘查成果资料，大致了解该地区的地质情况和找矿潜力。②完成重点勘查区域1/2千地质测量2.73</w:t>
            </w:r>
            <w:r>
              <w:rPr>
                <w:color w:val="000000" w:themeColor="text1"/>
                <w:sz w:val="24"/>
                <w:szCs w:val="24"/>
                <w14:textFill>
                  <w14:solidFill>
                    <w14:schemeClr w14:val="tx1"/>
                  </w14:solidFill>
                </w14:textFill>
              </w:rPr>
              <w:t xml:space="preserve"> km</w:t>
            </w:r>
            <w:r>
              <w:rPr>
                <w:rFonts w:hint="eastAsia"/>
                <w:color w:val="000000" w:themeColor="text1"/>
                <w:sz w:val="24"/>
                <w:szCs w:val="24"/>
                <w:vertAlign w:val="superscript"/>
                <w14:textFill>
                  <w14:solidFill>
                    <w14:schemeClr w14:val="tx1"/>
                  </w14:solidFill>
                </w14:textFill>
              </w:rPr>
              <w:t>2</w:t>
            </w:r>
            <w:r>
              <w:rPr>
                <w:rFonts w:hint="eastAsia" w:hAnsi="宋体"/>
                <w:color w:val="000000" w:themeColor="text1"/>
                <w:sz w:val="24"/>
                <w:szCs w:val="24"/>
                <w14:textFill>
                  <w14:solidFill>
                    <w14:schemeClr w14:val="tx1"/>
                  </w14:solidFill>
                </w14:textFill>
              </w:rPr>
              <w:t>；在1-6线成矿有利地位大间距的施工槽探工程</w:t>
            </w:r>
            <w:r>
              <w:rPr>
                <w:rFonts w:hint="eastAsia"/>
                <w:color w:val="000000" w:themeColor="text1"/>
                <w:sz w:val="24"/>
                <w:szCs w:val="24"/>
                <w14:textFill>
                  <w14:solidFill>
                    <w14:schemeClr w14:val="tx1"/>
                  </w14:solidFill>
                </w14:textFill>
              </w:rPr>
              <w:t>1120</w:t>
            </w:r>
            <w:r>
              <w:rPr>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3</w:t>
            </w:r>
            <w:r>
              <w:rPr>
                <w:rFonts w:hint="eastAsia" w:hAnsi="宋体"/>
                <w:color w:val="000000" w:themeColor="text1"/>
                <w:sz w:val="24"/>
                <w:szCs w:val="24"/>
                <w14:textFill>
                  <w14:solidFill>
                    <w14:schemeClr w14:val="tx1"/>
                  </w14:solidFill>
                </w14:textFill>
              </w:rPr>
              <w:t>；按200×100m的间距先期施工5、3、1、0、4、6线钻孔</w:t>
            </w:r>
            <w:r>
              <w:rPr>
                <w:rFonts w:hAnsi="宋体"/>
                <w:color w:val="000000" w:themeColor="text1"/>
                <w:sz w:val="24"/>
                <w:szCs w:val="24"/>
                <w14:textFill>
                  <w14:solidFill>
                    <w14:schemeClr w14:val="tx1"/>
                  </w14:solidFill>
                </w14:textFill>
              </w:rPr>
              <w:t>ZK5-1</w:t>
            </w:r>
            <w:r>
              <w:rPr>
                <w:rFonts w:hint="eastAsia" w:hAnsi="宋体"/>
                <w:color w:val="000000" w:themeColor="text1"/>
                <w:sz w:val="24"/>
                <w:szCs w:val="24"/>
                <w14:textFill>
                  <w14:solidFill>
                    <w14:schemeClr w14:val="tx1"/>
                  </w14:solidFill>
                </w14:textFill>
              </w:rPr>
              <w:t>、</w:t>
            </w:r>
            <w:r>
              <w:rPr>
                <w:rFonts w:hAnsi="宋体"/>
                <w:color w:val="000000" w:themeColor="text1"/>
                <w:sz w:val="24"/>
                <w:szCs w:val="24"/>
                <w14:textFill>
                  <w14:solidFill>
                    <w14:schemeClr w14:val="tx1"/>
                  </w14:solidFill>
                </w14:textFill>
              </w:rPr>
              <w:t>ZK3-1</w:t>
            </w:r>
            <w:r>
              <w:rPr>
                <w:rFonts w:hint="eastAsia" w:hAnsi="宋体"/>
                <w:color w:val="000000" w:themeColor="text1"/>
                <w:sz w:val="24"/>
                <w:szCs w:val="24"/>
                <w14:textFill>
                  <w14:solidFill>
                    <w14:schemeClr w14:val="tx1"/>
                  </w14:solidFill>
                </w14:textFill>
              </w:rPr>
              <w:t>、</w:t>
            </w:r>
            <w:r>
              <w:rPr>
                <w:rFonts w:hAnsi="宋体"/>
                <w:color w:val="000000" w:themeColor="text1"/>
                <w:sz w:val="24"/>
                <w:szCs w:val="24"/>
                <w14:textFill>
                  <w14:solidFill>
                    <w14:schemeClr w14:val="tx1"/>
                  </w14:solidFill>
                </w14:textFill>
              </w:rPr>
              <w:t>ZK1-1</w:t>
            </w:r>
            <w:r>
              <w:rPr>
                <w:rFonts w:hint="eastAsia" w:hAnsi="宋体"/>
                <w:color w:val="000000" w:themeColor="text1"/>
                <w:sz w:val="24"/>
                <w:szCs w:val="24"/>
                <w14:textFill>
                  <w14:solidFill>
                    <w14:schemeClr w14:val="tx1"/>
                  </w14:solidFill>
                </w14:textFill>
              </w:rPr>
              <w:t>、</w:t>
            </w:r>
            <w:r>
              <w:rPr>
                <w:rFonts w:hAnsi="宋体"/>
                <w:color w:val="000000" w:themeColor="text1"/>
                <w:sz w:val="24"/>
                <w:szCs w:val="24"/>
                <w14:textFill>
                  <w14:solidFill>
                    <w14:schemeClr w14:val="tx1"/>
                  </w14:solidFill>
                </w14:textFill>
              </w:rPr>
              <w:t>ZK0-1</w:t>
            </w:r>
            <w:r>
              <w:rPr>
                <w:rFonts w:hint="eastAsia" w:hAnsi="宋体"/>
                <w:color w:val="000000" w:themeColor="text1"/>
                <w:sz w:val="24"/>
                <w:szCs w:val="24"/>
                <w14:textFill>
                  <w14:solidFill>
                    <w14:schemeClr w14:val="tx1"/>
                  </w14:solidFill>
                </w14:textFill>
              </w:rPr>
              <w:t>、</w:t>
            </w:r>
            <w:r>
              <w:rPr>
                <w:rFonts w:hAnsi="宋体"/>
                <w:color w:val="000000" w:themeColor="text1"/>
                <w:sz w:val="24"/>
                <w:szCs w:val="24"/>
                <w14:textFill>
                  <w14:solidFill>
                    <w14:schemeClr w14:val="tx1"/>
                  </w14:solidFill>
                </w14:textFill>
              </w:rPr>
              <w:t>ZK4-1</w:t>
            </w:r>
            <w:r>
              <w:rPr>
                <w:rFonts w:hint="eastAsia" w:hAnsi="宋体"/>
                <w:color w:val="000000" w:themeColor="text1"/>
                <w:sz w:val="24"/>
                <w:szCs w:val="24"/>
                <w14:textFill>
                  <w14:solidFill>
                    <w14:schemeClr w14:val="tx1"/>
                  </w14:solidFill>
                </w14:textFill>
              </w:rPr>
              <w:t>、</w:t>
            </w:r>
            <w:r>
              <w:rPr>
                <w:rFonts w:hAnsi="宋体"/>
                <w:color w:val="000000" w:themeColor="text1"/>
                <w:sz w:val="24"/>
                <w:szCs w:val="24"/>
                <w14:textFill>
                  <w14:solidFill>
                    <w14:schemeClr w14:val="tx1"/>
                  </w14:solidFill>
                </w14:textFill>
              </w:rPr>
              <w:t>ZK6-1</w:t>
            </w:r>
            <w:r>
              <w:rPr>
                <w:rFonts w:hint="eastAsia" w:hAnsi="宋体"/>
                <w:color w:val="000000" w:themeColor="text1"/>
                <w:sz w:val="24"/>
                <w:szCs w:val="24"/>
                <w14:textFill>
                  <w14:solidFill>
                    <w14:schemeClr w14:val="tx1"/>
                  </w14:solidFill>
                </w14:textFill>
              </w:rPr>
              <w:t>、</w:t>
            </w:r>
            <w:r>
              <w:rPr>
                <w:rFonts w:hAnsi="宋体"/>
                <w:color w:val="000000" w:themeColor="text1"/>
                <w:sz w:val="24"/>
                <w:szCs w:val="24"/>
                <w14:textFill>
                  <w14:solidFill>
                    <w14:schemeClr w14:val="tx1"/>
                  </w14:solidFill>
                </w14:textFill>
              </w:rPr>
              <w:t>ZK0-2</w:t>
            </w:r>
            <w:r>
              <w:rPr>
                <w:rFonts w:hint="eastAsia" w:hAnsi="宋体"/>
                <w:color w:val="000000" w:themeColor="text1"/>
                <w:sz w:val="24"/>
                <w:szCs w:val="24"/>
                <w14:textFill>
                  <w14:solidFill>
                    <w14:schemeClr w14:val="tx1"/>
                  </w14:solidFill>
                </w14:textFill>
              </w:rPr>
              <w:t>，共</w:t>
            </w:r>
            <w:r>
              <w:rPr>
                <w:rFonts w:hint="eastAsia"/>
                <w:color w:val="000000" w:themeColor="text1"/>
                <w:sz w:val="24"/>
                <w:szCs w:val="24"/>
                <w14:textFill>
                  <w14:solidFill>
                    <w14:schemeClr w14:val="tx1"/>
                  </w14:solidFill>
                </w14:textFill>
              </w:rPr>
              <w:t>529</w:t>
            </w:r>
            <w:r>
              <w:rPr>
                <w:color w:val="000000" w:themeColor="text1"/>
                <w:sz w:val="24"/>
                <w:szCs w:val="24"/>
                <w14:textFill>
                  <w14:solidFill>
                    <w14:schemeClr w14:val="tx1"/>
                  </w14:solidFill>
                </w14:textFill>
              </w:rPr>
              <w:t>m</w:t>
            </w:r>
            <w:r>
              <w:rPr>
                <w:rFonts w:hint="eastAsia"/>
                <w:color w:val="000000" w:themeColor="text1"/>
                <w:sz w:val="24"/>
                <w:szCs w:val="24"/>
                <w14:textFill>
                  <w14:solidFill>
                    <w14:schemeClr w14:val="tx1"/>
                  </w14:solidFill>
                </w14:textFill>
              </w:rPr>
              <w:t>/7孔</w:t>
            </w:r>
            <w:r>
              <w:rPr>
                <w:rFonts w:hint="eastAsia" w:hAnsi="宋体"/>
                <w:color w:val="000000" w:themeColor="text1"/>
                <w:sz w:val="24"/>
                <w:szCs w:val="24"/>
                <w14:textFill>
                  <w14:solidFill>
                    <w14:schemeClr w14:val="tx1"/>
                  </w14:solidFill>
                </w14:textFill>
              </w:rPr>
              <w:t>，探求331类资源量；大致控制</w:t>
            </w:r>
            <w:r>
              <w:rPr>
                <w:rFonts w:hint="eastAsia" w:ascii="宋体" w:hAnsi="宋体"/>
                <w:color w:val="000000" w:themeColor="text1"/>
                <w:sz w:val="24"/>
                <w:szCs w:val="24"/>
                <w14:textFill>
                  <w14:solidFill>
                    <w14:schemeClr w14:val="tx1"/>
                  </w14:solidFill>
                </w14:textFill>
              </w:rPr>
              <w:t>Ⅰ号铁</w:t>
            </w:r>
            <w:r>
              <w:rPr>
                <w:rFonts w:hint="eastAsia" w:hAnsi="宋体"/>
                <w:color w:val="000000" w:themeColor="text1"/>
                <w:sz w:val="24"/>
                <w:szCs w:val="24"/>
                <w14:textFill>
                  <w14:solidFill>
                    <w14:schemeClr w14:val="tx1"/>
                  </w14:solidFill>
                </w14:textFill>
              </w:rPr>
              <w:t>矿体在0-6号线的分布、埋深、规模情况，提交年度工作总结钻探施工顺序：</w:t>
            </w:r>
            <w:r>
              <w:rPr>
                <w:rFonts w:hAnsi="宋体"/>
                <w:color w:val="000000" w:themeColor="text1"/>
                <w:sz w:val="24"/>
                <w:szCs w:val="24"/>
                <w14:textFill>
                  <w14:solidFill>
                    <w14:schemeClr w14:val="tx1"/>
                  </w14:solidFill>
                </w14:textFill>
              </w:rPr>
              <w:t>ZK5-1</w:t>
            </w:r>
            <w:r>
              <w:rPr>
                <w:rFonts w:hint="eastAsia" w:hAnsi="宋体"/>
                <w:color w:val="000000" w:themeColor="text1"/>
                <w:sz w:val="24"/>
                <w:szCs w:val="24"/>
                <w14:textFill>
                  <w14:solidFill>
                    <w14:schemeClr w14:val="tx1"/>
                  </w14:solidFill>
                </w14:textFill>
              </w:rPr>
              <w:t>→ZK3-1→ZK1-1→ZK0-1→ZK4-1→ZK6-1→ZK0-2。</w:t>
            </w:r>
            <w:r>
              <w:rPr>
                <w:rFonts w:hint="eastAsia" w:hAnsi="宋体"/>
                <w:color w:val="000000" w:themeColor="text1"/>
                <w:sz w:val="24"/>
                <w:szCs w:val="24"/>
                <w:lang w:eastAsia="zh-CN"/>
                <w14:textFill>
                  <w14:solidFill>
                    <w14:schemeClr w14:val="tx1"/>
                  </w14:solidFill>
                </w14:textFill>
              </w:rPr>
              <w:t>③</w:t>
            </w:r>
            <w:r>
              <w:rPr>
                <w:rFonts w:hint="eastAsia" w:hAnsi="宋体"/>
                <w:color w:val="000000" w:themeColor="text1"/>
                <w:sz w:val="24"/>
                <w:szCs w:val="24"/>
                <w14:textFill>
                  <w14:solidFill>
                    <w14:schemeClr w14:val="tx1"/>
                  </w14:solidFill>
                </w14:textFill>
              </w:rPr>
              <w:t>坑探999m，要完成坑道KD913，控制332类资源量。主要为PD0401、PD1201、PD0302。</w:t>
            </w:r>
          </w:p>
          <w:p w14:paraId="2CA5D89F">
            <w:pPr>
              <w:autoSpaceDE w:val="0"/>
              <w:autoSpaceDN w:val="0"/>
              <w:adjustRightInd w:val="0"/>
              <w:spacing w:line="360" w:lineRule="auto"/>
              <w:ind w:firstLine="480" w:firstLineChars="200"/>
              <w:jc w:val="left"/>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(2)第二年度工作安排：</w:t>
            </w:r>
            <w:r>
              <w:rPr>
                <w:rFonts w:ascii="宋体" w:hAnsi="宋体" w:cs="宋体"/>
                <w:color w:val="000000" w:themeColor="text1"/>
                <w:kern w:val="0"/>
                <w:sz w:val="24"/>
                <w:szCs w:val="24"/>
                <w:highlight w:val="none"/>
                <w14:textFill>
                  <w14:solidFill>
                    <w14:schemeClr w14:val="tx1"/>
                  </w14:solidFill>
                </w14:textFill>
              </w:rPr>
              <w:t>20</w:t>
            </w:r>
            <w:r>
              <w:rPr>
                <w:rFonts w:hint="eastAsia" w:ascii="宋体" w:hAnsi="宋体" w:cs="宋体"/>
                <w:color w:val="000000" w:themeColor="text1"/>
                <w:kern w:val="0"/>
                <w:sz w:val="24"/>
                <w:szCs w:val="24"/>
                <w:highlight w:val="none"/>
                <w14:textFill>
                  <w14:solidFill>
                    <w14:schemeClr w14:val="tx1"/>
                  </w14:solidFill>
                </w14:textFill>
              </w:rPr>
              <w:t>20年6月</w:t>
            </w:r>
            <w:r>
              <w:rPr>
                <w:rFonts w:ascii="宋体" w:hAnsi="宋体" w:cs="宋体"/>
                <w:color w:val="000000" w:themeColor="text1"/>
                <w:kern w:val="0"/>
                <w:sz w:val="24"/>
                <w:szCs w:val="24"/>
                <w:highlight w:val="none"/>
                <w14:textFill>
                  <w14:solidFill>
                    <w14:schemeClr w14:val="tx1"/>
                  </w14:solidFill>
                </w14:textFill>
              </w:rPr>
              <w:t>-20</w:t>
            </w:r>
            <w:r>
              <w:rPr>
                <w:rFonts w:hint="eastAsia" w:ascii="宋体" w:hAnsi="宋体" w:cs="宋体"/>
                <w:color w:val="000000" w:themeColor="text1"/>
                <w:kern w:val="0"/>
                <w:sz w:val="24"/>
                <w:szCs w:val="24"/>
                <w:highlight w:val="none"/>
                <w14:textFill>
                  <w14:solidFill>
                    <w14:schemeClr w14:val="tx1"/>
                  </w14:solidFill>
                </w14:textFill>
              </w:rPr>
              <w:t>20年9月</w:t>
            </w:r>
          </w:p>
          <w:p w14:paraId="278D9CB8">
            <w:pPr>
              <w:spacing w:line="360" w:lineRule="auto"/>
              <w:ind w:firstLine="560"/>
              <w:rPr>
                <w:rFonts w:hint="eastAsia" w:hAnsi="宋体"/>
                <w:b/>
                <w:snapToGrid w:val="0"/>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第二年度工作安排需结合第一年度工作情况，若第一年度槽、钻工程见矿情况良好，在0-6线整个重点勘查区域施工相应的槽、钻探追索、加密探矿工程。同时完成各类样品系统采集分析（包括基本分析样、小体重样等）、矿床开采技术条件研究、矿石选冶试验、提交勘查成果报告。</w:t>
            </w:r>
          </w:p>
          <w:p w14:paraId="724FFDF1">
            <w:pPr>
              <w:spacing w:line="360" w:lineRule="auto"/>
              <w:jc w:val="center"/>
              <w:rPr>
                <w:rFonts w:hint="eastAsia"/>
                <w:b/>
                <w:snapToGrid w:val="0"/>
                <w:color w:val="000000" w:themeColor="text1"/>
                <w:szCs w:val="21"/>
                <w14:textFill>
                  <w14:solidFill>
                    <w14:schemeClr w14:val="tx1"/>
                  </w14:solidFill>
                </w14:textFill>
              </w:rPr>
            </w:pPr>
            <w:r>
              <w:rPr>
                <w:rFonts w:hint="eastAsia" w:hAnsi="宋体"/>
                <w:b/>
                <w:snapToGrid w:val="0"/>
                <w:color w:val="000000" w:themeColor="text1"/>
                <w:szCs w:val="21"/>
                <w14:textFill>
                  <w14:solidFill>
                    <w14:schemeClr w14:val="tx1"/>
                  </w14:solidFill>
                </w14:textFill>
              </w:rPr>
              <w:t>表</w:t>
            </w:r>
            <w:r>
              <w:rPr>
                <w:rFonts w:hint="eastAsia"/>
                <w:b/>
                <w:snapToGrid w:val="0"/>
                <w:color w:val="000000" w:themeColor="text1"/>
                <w:szCs w:val="21"/>
                <w14:textFill>
                  <w14:solidFill>
                    <w14:schemeClr w14:val="tx1"/>
                  </w14:solidFill>
                </w14:textFill>
              </w:rPr>
              <w:t>1-</w:t>
            </w:r>
            <w:r>
              <w:rPr>
                <w:rFonts w:hint="eastAsia"/>
                <w:b/>
                <w:snapToGrid w:val="0"/>
                <w:color w:val="000000" w:themeColor="text1"/>
                <w:szCs w:val="21"/>
                <w:lang w:val="en-US" w:eastAsia="zh-CN"/>
                <w14:textFill>
                  <w14:solidFill>
                    <w14:schemeClr w14:val="tx1"/>
                  </w14:solidFill>
                </w14:textFill>
              </w:rPr>
              <w:t>4</w:t>
            </w:r>
            <w:r>
              <w:rPr>
                <w:rFonts w:hint="eastAsia" w:hAnsi="宋体"/>
                <w:b/>
                <w:snapToGrid w:val="0"/>
                <w:color w:val="000000" w:themeColor="text1"/>
                <w:szCs w:val="21"/>
                <w14:textFill>
                  <w14:solidFill>
                    <w14:schemeClr w14:val="tx1"/>
                  </w14:solidFill>
                </w14:textFill>
              </w:rPr>
              <w:t>工程建设内容一览表</w:t>
            </w:r>
          </w:p>
          <w:tbl>
            <w:tblPr>
              <w:tblStyle w:val="19"/>
              <w:tblW w:w="917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31"/>
              <w:gridCol w:w="1560"/>
              <w:gridCol w:w="1559"/>
              <w:gridCol w:w="3827"/>
              <w:gridCol w:w="1102"/>
            </w:tblGrid>
            <w:tr w14:paraId="641FE02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31" w:type="dxa"/>
                  <w:vAlign w:val="center"/>
                </w:tcPr>
                <w:p w14:paraId="3EC49CDA">
                  <w:pPr>
                    <w:pStyle w:val="8"/>
                    <w:ind w:firstLine="0"/>
                    <w:jc w:val="center"/>
                    <w:rPr>
                      <w:b/>
                      <w:bCs/>
                      <w:color w:val="000000" w:themeColor="text1"/>
                      <w:sz w:val="21"/>
                      <w:szCs w:val="21"/>
                      <w14:textFill>
                        <w14:solidFill>
                          <w14:schemeClr w14:val="tx1"/>
                        </w14:solidFill>
                      </w14:textFill>
                    </w:rPr>
                  </w:pPr>
                  <w:r>
                    <w:rPr>
                      <w:rFonts w:hAnsi="宋体"/>
                      <w:b/>
                      <w:bCs/>
                      <w:color w:val="000000" w:themeColor="text1"/>
                      <w:sz w:val="21"/>
                      <w:szCs w:val="21"/>
                      <w14:textFill>
                        <w14:solidFill>
                          <w14:schemeClr w14:val="tx1"/>
                        </w14:solidFill>
                      </w14:textFill>
                    </w:rPr>
                    <w:t>工程分类</w:t>
                  </w:r>
                </w:p>
              </w:tc>
              <w:tc>
                <w:tcPr>
                  <w:tcW w:w="1560" w:type="dxa"/>
                  <w:vAlign w:val="center"/>
                </w:tcPr>
                <w:p w14:paraId="7C1EAADB">
                  <w:pPr>
                    <w:pStyle w:val="8"/>
                    <w:ind w:firstLine="0"/>
                    <w:jc w:val="center"/>
                    <w:rPr>
                      <w:b/>
                      <w:bCs/>
                      <w:color w:val="000000" w:themeColor="text1"/>
                      <w:sz w:val="21"/>
                      <w:szCs w:val="21"/>
                      <w14:textFill>
                        <w14:solidFill>
                          <w14:schemeClr w14:val="tx1"/>
                        </w14:solidFill>
                      </w14:textFill>
                    </w:rPr>
                  </w:pPr>
                  <w:r>
                    <w:rPr>
                      <w:rFonts w:hAnsi="宋体"/>
                      <w:b/>
                      <w:bCs/>
                      <w:color w:val="000000" w:themeColor="text1"/>
                      <w:sz w:val="21"/>
                      <w:szCs w:val="21"/>
                      <w14:textFill>
                        <w14:solidFill>
                          <w14:schemeClr w14:val="tx1"/>
                        </w14:solidFill>
                      </w14:textFill>
                    </w:rPr>
                    <w:t>项目组成</w:t>
                  </w:r>
                </w:p>
              </w:tc>
              <w:tc>
                <w:tcPr>
                  <w:tcW w:w="1559" w:type="dxa"/>
                  <w:vAlign w:val="center"/>
                </w:tcPr>
                <w:p w14:paraId="1B958332">
                  <w:pPr>
                    <w:pStyle w:val="8"/>
                    <w:ind w:firstLine="0"/>
                    <w:jc w:val="center"/>
                    <w:rPr>
                      <w:rFonts w:hint="eastAsia"/>
                      <w:b/>
                      <w:bCs/>
                      <w:color w:val="000000" w:themeColor="text1"/>
                      <w:sz w:val="21"/>
                      <w:szCs w:val="21"/>
                      <w14:textFill>
                        <w14:solidFill>
                          <w14:schemeClr w14:val="tx1"/>
                        </w14:solidFill>
                      </w14:textFill>
                    </w:rPr>
                  </w:pPr>
                  <w:r>
                    <w:rPr>
                      <w:rFonts w:hAnsi="宋体"/>
                      <w:b/>
                      <w:bCs/>
                      <w:color w:val="000000" w:themeColor="text1"/>
                      <w:sz w:val="21"/>
                      <w:szCs w:val="21"/>
                      <w14:textFill>
                        <w14:solidFill>
                          <w14:schemeClr w14:val="tx1"/>
                        </w14:solidFill>
                      </w14:textFill>
                    </w:rPr>
                    <w:t>主要工程量</w:t>
                  </w:r>
                </w:p>
              </w:tc>
              <w:tc>
                <w:tcPr>
                  <w:tcW w:w="3827" w:type="dxa"/>
                  <w:vAlign w:val="center"/>
                </w:tcPr>
                <w:p w14:paraId="157320FE">
                  <w:pPr>
                    <w:pStyle w:val="8"/>
                    <w:ind w:firstLine="0"/>
                    <w:jc w:val="center"/>
                    <w:rPr>
                      <w:b/>
                      <w:bCs/>
                      <w:color w:val="000000" w:themeColor="text1"/>
                      <w:sz w:val="21"/>
                      <w:szCs w:val="21"/>
                      <w14:textFill>
                        <w14:solidFill>
                          <w14:schemeClr w14:val="tx1"/>
                        </w14:solidFill>
                      </w14:textFill>
                    </w:rPr>
                  </w:pPr>
                  <w:r>
                    <w:rPr>
                      <w:rFonts w:hint="eastAsia" w:hAnsi="宋体"/>
                      <w:b/>
                      <w:bCs/>
                      <w:color w:val="000000" w:themeColor="text1"/>
                      <w:sz w:val="21"/>
                      <w:szCs w:val="21"/>
                      <w14:textFill>
                        <w14:solidFill>
                          <w14:schemeClr w14:val="tx1"/>
                        </w14:solidFill>
                      </w14:textFill>
                    </w:rPr>
                    <w:t>主要建设内容</w:t>
                  </w:r>
                </w:p>
              </w:tc>
              <w:tc>
                <w:tcPr>
                  <w:tcW w:w="1102" w:type="dxa"/>
                  <w:vAlign w:val="center"/>
                </w:tcPr>
                <w:p w14:paraId="5CD8DC01">
                  <w:pPr>
                    <w:pStyle w:val="8"/>
                    <w:ind w:firstLine="0"/>
                    <w:jc w:val="center"/>
                    <w:rPr>
                      <w:rFonts w:hint="eastAsia"/>
                      <w:b/>
                      <w:bCs/>
                      <w:color w:val="000000" w:themeColor="text1"/>
                      <w:sz w:val="21"/>
                      <w:szCs w:val="21"/>
                      <w14:textFill>
                        <w14:solidFill>
                          <w14:schemeClr w14:val="tx1"/>
                        </w14:solidFill>
                      </w14:textFill>
                    </w:rPr>
                  </w:pPr>
                  <w:r>
                    <w:rPr>
                      <w:rFonts w:hint="eastAsia" w:hAnsi="宋体"/>
                      <w:b/>
                      <w:bCs/>
                      <w:color w:val="000000" w:themeColor="text1"/>
                      <w:sz w:val="21"/>
                      <w:szCs w:val="21"/>
                      <w14:textFill>
                        <w14:solidFill>
                          <w14:schemeClr w14:val="tx1"/>
                        </w14:solidFill>
                      </w14:textFill>
                    </w:rPr>
                    <w:t>备注</w:t>
                  </w:r>
                </w:p>
              </w:tc>
            </w:tr>
            <w:tr w14:paraId="6DAE46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31" w:type="dxa"/>
                  <w:vMerge w:val="restart"/>
                  <w:vAlign w:val="center"/>
                </w:tcPr>
                <w:p w14:paraId="63978738">
                  <w:pPr>
                    <w:pStyle w:val="8"/>
                    <w:ind w:firstLine="0"/>
                    <w:rPr>
                      <w:rFonts w:cs="Arial"/>
                      <w:color w:val="000000" w:themeColor="text1"/>
                      <w:sz w:val="21"/>
                      <w:szCs w:val="21"/>
                      <w14:textFill>
                        <w14:solidFill>
                          <w14:schemeClr w14:val="tx1"/>
                        </w14:solidFill>
                      </w14:textFill>
                    </w:rPr>
                  </w:pPr>
                  <w:r>
                    <w:rPr>
                      <w:rFonts w:hAnsi="宋体" w:cs="Arial"/>
                      <w:color w:val="000000" w:themeColor="text1"/>
                      <w:sz w:val="21"/>
                      <w:szCs w:val="21"/>
                      <w14:textFill>
                        <w14:solidFill>
                          <w14:schemeClr w14:val="tx1"/>
                        </w14:solidFill>
                      </w14:textFill>
                    </w:rPr>
                    <w:t>主体工程</w:t>
                  </w:r>
                </w:p>
              </w:tc>
              <w:tc>
                <w:tcPr>
                  <w:tcW w:w="1560" w:type="dxa"/>
                  <w:vAlign w:val="center"/>
                </w:tcPr>
                <w:p w14:paraId="30633F6B">
                  <w:pPr>
                    <w:jc w:val="center"/>
                    <w:rPr>
                      <w:rFonts w:hint="eastAsia"/>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钻探</w:t>
                  </w:r>
                </w:p>
              </w:tc>
              <w:tc>
                <w:tcPr>
                  <w:tcW w:w="1559" w:type="dxa"/>
                  <w:vAlign w:val="center"/>
                </w:tcPr>
                <w:p w14:paraId="22860CCB">
                  <w:pPr>
                    <w:jc w:val="center"/>
                    <w:rPr>
                      <w:rFonts w:hint="eastAsia"/>
                      <w:snapToGrid w:val="0"/>
                      <w:color w:val="000000" w:themeColor="text1"/>
                      <w:szCs w:val="21"/>
                      <w14:textFill>
                        <w14:solidFill>
                          <w14:schemeClr w14:val="tx1"/>
                        </w14:solidFill>
                      </w14:textFill>
                    </w:rPr>
                  </w:pPr>
                  <w:r>
                    <w:rPr>
                      <w:rFonts w:hint="eastAsia"/>
                      <w:snapToGrid w:val="0"/>
                      <w:color w:val="000000" w:themeColor="text1"/>
                      <w:szCs w:val="21"/>
                      <w:lang w:val="en-US" w:eastAsia="zh-CN"/>
                      <w14:textFill>
                        <w14:solidFill>
                          <w14:schemeClr w14:val="tx1"/>
                        </w14:solidFill>
                      </w14:textFill>
                    </w:rPr>
                    <w:t>529</w:t>
                  </w:r>
                  <w:r>
                    <w:rPr>
                      <w:snapToGrid w:val="0"/>
                      <w:color w:val="000000" w:themeColor="text1"/>
                      <w:szCs w:val="21"/>
                      <w14:textFill>
                        <w14:solidFill>
                          <w14:schemeClr w14:val="tx1"/>
                        </w14:solidFill>
                      </w14:textFill>
                    </w:rPr>
                    <w:t>m</w:t>
                  </w:r>
                </w:p>
              </w:tc>
              <w:tc>
                <w:tcPr>
                  <w:tcW w:w="3827" w:type="dxa"/>
                  <w:vAlign w:val="center"/>
                </w:tcPr>
                <w:p w14:paraId="2BD63C3C">
                  <w:pPr>
                    <w:ind w:firstLine="420" w:firstLineChars="200"/>
                    <w:jc w:val="left"/>
                    <w:rPr>
                      <w:rFonts w:hint="eastAsia"/>
                      <w:color w:val="000000" w:themeColor="text1"/>
                      <w:szCs w:val="21"/>
                      <w14:textFill>
                        <w14:solidFill>
                          <w14:schemeClr w14:val="tx1"/>
                        </w14:solidFill>
                      </w14:textFill>
                    </w:rPr>
                  </w:pPr>
                  <w:r>
                    <w:rPr>
                      <w:rFonts w:hint="eastAsia" w:ascii="宋体" w:hAnsi="宋体"/>
                      <w:color w:val="000000" w:themeColor="text1"/>
                      <w:szCs w:val="28"/>
                      <w14:textFill>
                        <w14:solidFill>
                          <w14:schemeClr w14:val="tx1"/>
                        </w14:solidFill>
                      </w14:textFill>
                    </w:rPr>
                    <w:t>本次工作共设计钻孔7个，累计进尺529m，钻孔角度85</w:t>
                  </w:r>
                  <w:r>
                    <w:rPr>
                      <w:rFonts w:hint="eastAsia" w:ascii="宋体" w:hAnsi="宋体"/>
                      <w:color w:val="000000" w:themeColor="text1"/>
                      <w:szCs w:val="28"/>
                      <w:vertAlign w:val="superscript"/>
                      <w14:textFill>
                        <w14:solidFill>
                          <w14:schemeClr w14:val="tx1"/>
                        </w14:solidFill>
                      </w14:textFill>
                    </w:rPr>
                    <w:t>o</w:t>
                  </w:r>
                  <w:r>
                    <w:rPr>
                      <w:rFonts w:hint="eastAsia" w:ascii="宋体" w:hAnsi="宋体"/>
                      <w:color w:val="000000" w:themeColor="text1"/>
                      <w:szCs w:val="28"/>
                      <w14:textFill>
                        <w14:solidFill>
                          <w14:schemeClr w14:val="tx1"/>
                        </w14:solidFill>
                      </w14:textFill>
                    </w:rPr>
                    <w:t>。钻孔孔径不小于91mm，岩心采取率≥75%。</w:t>
                  </w:r>
                  <w:r>
                    <w:rPr>
                      <w:rFonts w:hint="eastAsia" w:ascii="宋体" w:hAnsi="宋体"/>
                      <w:bCs/>
                      <w:color w:val="000000" w:themeColor="text1"/>
                      <w:szCs w:val="28"/>
                      <w14:textFill>
                        <w14:solidFill>
                          <w14:schemeClr w14:val="tx1"/>
                        </w14:solidFill>
                      </w14:textFill>
                    </w:rPr>
                    <w:t>控制矿层顶底板不小于3-5m，每钻进50m用钻孔测斜仪进行测斜</w:t>
                  </w:r>
                </w:p>
              </w:tc>
              <w:tc>
                <w:tcPr>
                  <w:tcW w:w="1102" w:type="dxa"/>
                  <w:vMerge w:val="restart"/>
                  <w:vAlign w:val="center"/>
                </w:tcPr>
                <w:p w14:paraId="13E1BC12">
                  <w:pPr>
                    <w:pStyle w:val="8"/>
                    <w:ind w:firstLine="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野外</w:t>
                  </w:r>
                </w:p>
                <w:p w14:paraId="214152CB">
                  <w:pPr>
                    <w:pStyle w:val="8"/>
                    <w:ind w:firstLine="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工作</w:t>
                  </w:r>
                </w:p>
                <w:p w14:paraId="1E6B6C5C">
                  <w:pPr>
                    <w:pStyle w:val="8"/>
                    <w:ind w:firstLine="0"/>
                    <w:jc w:val="center"/>
                    <w:rPr>
                      <w:color w:val="000000" w:themeColor="text1"/>
                      <w:sz w:val="21"/>
                      <w:szCs w:val="21"/>
                      <w14:textFill>
                        <w14:solidFill>
                          <w14:schemeClr w14:val="tx1"/>
                        </w14:solidFill>
                      </w14:textFill>
                    </w:rPr>
                  </w:pPr>
                </w:p>
              </w:tc>
            </w:tr>
            <w:tr w14:paraId="1584A3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31" w:type="dxa"/>
                  <w:vMerge w:val="continue"/>
                  <w:vAlign w:val="center"/>
                </w:tcPr>
                <w:p w14:paraId="5154AADE">
                  <w:pPr>
                    <w:pStyle w:val="8"/>
                    <w:ind w:firstLine="0"/>
                    <w:rPr>
                      <w:rFonts w:hAnsi="宋体" w:cs="Arial"/>
                      <w:color w:val="000000" w:themeColor="text1"/>
                      <w:sz w:val="21"/>
                      <w:szCs w:val="21"/>
                      <w14:textFill>
                        <w14:solidFill>
                          <w14:schemeClr w14:val="tx1"/>
                        </w14:solidFill>
                      </w14:textFill>
                    </w:rPr>
                  </w:pPr>
                </w:p>
              </w:tc>
              <w:tc>
                <w:tcPr>
                  <w:tcW w:w="1560" w:type="dxa"/>
                  <w:vAlign w:val="center"/>
                </w:tcPr>
                <w:p w14:paraId="18632065">
                  <w:pPr>
                    <w:jc w:val="center"/>
                    <w:rPr>
                      <w:rFonts w:hint="eastAsia"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探槽</w:t>
                  </w:r>
                </w:p>
              </w:tc>
              <w:tc>
                <w:tcPr>
                  <w:tcW w:w="1559" w:type="dxa"/>
                  <w:vAlign w:val="center"/>
                </w:tcPr>
                <w:p w14:paraId="4AC7B11F">
                  <w:pPr>
                    <w:jc w:val="center"/>
                    <w:rPr>
                      <w:rFonts w:hint="eastAsia"/>
                      <w:snapToGrid w:val="0"/>
                      <w:color w:val="000000" w:themeColor="text1"/>
                      <w:szCs w:val="21"/>
                      <w:lang w:val="en-US" w:eastAsia="zh-CN"/>
                      <w14:textFill>
                        <w14:solidFill>
                          <w14:schemeClr w14:val="tx1"/>
                        </w14:solidFill>
                      </w14:textFill>
                    </w:rPr>
                  </w:pPr>
                  <w:r>
                    <w:rPr>
                      <w:rFonts w:hint="eastAsia"/>
                      <w:snapToGrid w:val="0"/>
                      <w:color w:val="000000" w:themeColor="text1"/>
                      <w:szCs w:val="21"/>
                      <w:lang w:val="en-US" w:eastAsia="zh-CN"/>
                      <w14:textFill>
                        <w14:solidFill>
                          <w14:schemeClr w14:val="tx1"/>
                        </w14:solidFill>
                      </w14:textFill>
                    </w:rPr>
                    <w:t>1120</w:t>
                  </w:r>
                  <w:r>
                    <w:rPr>
                      <w:snapToGrid w:val="0"/>
                      <w:color w:val="000000" w:themeColor="text1"/>
                      <w:szCs w:val="21"/>
                      <w14:textFill>
                        <w14:solidFill>
                          <w14:schemeClr w14:val="tx1"/>
                        </w14:solidFill>
                      </w14:textFill>
                    </w:rPr>
                    <w:t>m</w:t>
                  </w:r>
                  <w:r>
                    <w:rPr>
                      <w:snapToGrid w:val="0"/>
                      <w:color w:val="000000" w:themeColor="text1"/>
                      <w:szCs w:val="21"/>
                      <w:vertAlign w:val="superscript"/>
                      <w14:textFill>
                        <w14:solidFill>
                          <w14:schemeClr w14:val="tx1"/>
                        </w14:solidFill>
                      </w14:textFill>
                    </w:rPr>
                    <w:t>3</w:t>
                  </w:r>
                </w:p>
              </w:tc>
              <w:tc>
                <w:tcPr>
                  <w:tcW w:w="3827" w:type="dxa"/>
                  <w:vAlign w:val="center"/>
                </w:tcPr>
                <w:p w14:paraId="0A8F8CDC">
                  <w:pPr>
                    <w:ind w:firstLine="420" w:firstLineChars="200"/>
                    <w:jc w:val="left"/>
                    <w:rPr>
                      <w:rFonts w:hint="eastAsia" w:ascii="宋体" w:hAnsi="宋体"/>
                      <w:color w:val="000000" w:themeColor="text1"/>
                      <w:szCs w:val="28"/>
                      <w14:textFill>
                        <w14:solidFill>
                          <w14:schemeClr w14:val="tx1"/>
                        </w14:solidFill>
                      </w14:textFill>
                    </w:rPr>
                  </w:pPr>
                  <w:r>
                    <w:rPr>
                      <w:rFonts w:hint="eastAsia" w:hAnsi="宋体"/>
                      <w:color w:val="000000" w:themeColor="text1"/>
                      <w:szCs w:val="21"/>
                      <w14:textFill>
                        <w14:solidFill>
                          <w14:schemeClr w14:val="tx1"/>
                        </w14:solidFill>
                      </w14:textFill>
                    </w:rPr>
                    <w:t>采用人工开挖方式，</w:t>
                  </w:r>
                  <w:r>
                    <w:rPr>
                      <w:rFonts w:hAnsi="宋体"/>
                      <w:color w:val="000000" w:themeColor="text1"/>
                      <w:szCs w:val="21"/>
                      <w14:textFill>
                        <w14:solidFill>
                          <w14:schemeClr w14:val="tx1"/>
                        </w14:solidFill>
                      </w14:textFill>
                    </w:rPr>
                    <w:t>设计探槽工作量为</w:t>
                  </w:r>
                  <w:r>
                    <w:rPr>
                      <w:rFonts w:hint="eastAsia"/>
                      <w:color w:val="000000" w:themeColor="text1"/>
                      <w:szCs w:val="21"/>
                      <w:lang w:val="en-US" w:eastAsia="zh-CN"/>
                      <w14:textFill>
                        <w14:solidFill>
                          <w14:schemeClr w14:val="tx1"/>
                        </w14:solidFill>
                      </w14:textFill>
                    </w:rPr>
                    <w:t>1120</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3</w:t>
                  </w:r>
                  <w:r>
                    <w:rPr>
                      <w:rFonts w:hAnsi="宋体"/>
                      <w:color w:val="000000" w:themeColor="text1"/>
                      <w:szCs w:val="21"/>
                      <w14:textFill>
                        <w14:solidFill>
                          <w14:schemeClr w14:val="tx1"/>
                        </w14:solidFill>
                      </w14:textFill>
                    </w:rPr>
                    <w:t>。槽探</w:t>
                  </w:r>
                  <w:r>
                    <w:rPr>
                      <w:rFonts w:hint="eastAsia" w:hAnsi="宋体"/>
                      <w:color w:val="000000" w:themeColor="text1"/>
                      <w:szCs w:val="21"/>
                      <w14:textFill>
                        <w14:solidFill>
                          <w14:schemeClr w14:val="tx1"/>
                        </w14:solidFill>
                      </w14:textFill>
                    </w:rPr>
                    <w:t>应</w:t>
                  </w:r>
                  <w:r>
                    <w:rPr>
                      <w:rFonts w:hAnsi="宋体"/>
                      <w:color w:val="000000" w:themeColor="text1"/>
                      <w:szCs w:val="21"/>
                      <w14:textFill>
                        <w14:solidFill>
                          <w14:schemeClr w14:val="tx1"/>
                        </w14:solidFill>
                      </w14:textFill>
                    </w:rPr>
                    <w:t>尽可能施工在勘探线上</w:t>
                  </w:r>
                  <w:r>
                    <w:rPr>
                      <w:rFonts w:hint="eastAsia" w:hAnsi="宋体"/>
                      <w:color w:val="000000" w:themeColor="text1"/>
                      <w:szCs w:val="21"/>
                      <w14:textFill>
                        <w14:solidFill>
                          <w14:schemeClr w14:val="tx1"/>
                        </w14:solidFill>
                      </w14:textFill>
                    </w:rPr>
                    <w:t>，</w:t>
                  </w:r>
                  <w:r>
                    <w:rPr>
                      <w:rFonts w:hint="eastAsia" w:ascii="宋体" w:hAnsi="宋体"/>
                      <w:color w:val="000000" w:themeColor="text1"/>
                      <w:szCs w:val="28"/>
                      <w14:textFill>
                        <w14:solidFill>
                          <w14:schemeClr w14:val="tx1"/>
                        </w14:solidFill>
                      </w14:textFill>
                    </w:rPr>
                    <w:t>深度1～3m,底宽度大于0.8m</w:t>
                  </w:r>
                  <w:r>
                    <w:rPr>
                      <w:rFonts w:hint="eastAsia" w:ascii="宋体" w:hAnsi="宋体"/>
                      <w:color w:val="000000" w:themeColor="text1"/>
                      <w:szCs w:val="28"/>
                      <w:lang w:eastAsia="zh-CN"/>
                      <w14:textFill>
                        <w14:solidFill>
                          <w14:schemeClr w14:val="tx1"/>
                        </w14:solidFill>
                      </w14:textFill>
                    </w:rPr>
                    <w:t>。</w:t>
                  </w:r>
                  <w:r>
                    <w:rPr>
                      <w:rFonts w:hint="eastAsia" w:hAnsi="宋体"/>
                      <w:color w:val="000000" w:themeColor="text1"/>
                      <w:szCs w:val="28"/>
                      <w14:textFill>
                        <w14:solidFill>
                          <w14:schemeClr w14:val="tx1"/>
                        </w14:solidFill>
                      </w14:textFill>
                    </w:rPr>
                    <w:t>累计工程量999m</w:t>
                  </w:r>
                  <w:r>
                    <w:rPr>
                      <w:rFonts w:hint="eastAsia" w:hAnsi="宋体"/>
                      <w:color w:val="000000" w:themeColor="text1"/>
                      <w:szCs w:val="28"/>
                      <w:lang w:eastAsia="zh-CN"/>
                      <w14:textFill>
                        <w14:solidFill>
                          <w14:schemeClr w14:val="tx1"/>
                        </w14:solidFill>
                      </w14:textFill>
                    </w:rPr>
                    <w:t>。</w:t>
                  </w:r>
                </w:p>
              </w:tc>
              <w:tc>
                <w:tcPr>
                  <w:tcW w:w="1102" w:type="dxa"/>
                  <w:vMerge w:val="continue"/>
                  <w:vAlign w:val="center"/>
                </w:tcPr>
                <w:p w14:paraId="24545145">
                  <w:pPr>
                    <w:pStyle w:val="8"/>
                    <w:ind w:firstLine="0"/>
                    <w:jc w:val="center"/>
                    <w:rPr>
                      <w:color w:val="000000" w:themeColor="text1"/>
                      <w:sz w:val="21"/>
                      <w:szCs w:val="21"/>
                      <w14:textFill>
                        <w14:solidFill>
                          <w14:schemeClr w14:val="tx1"/>
                        </w14:solidFill>
                      </w14:textFill>
                    </w:rPr>
                  </w:pPr>
                </w:p>
              </w:tc>
            </w:tr>
            <w:tr w14:paraId="1DA6D8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31" w:type="dxa"/>
                  <w:vMerge w:val="continue"/>
                  <w:vAlign w:val="center"/>
                </w:tcPr>
                <w:p w14:paraId="3323B170">
                  <w:pPr>
                    <w:pStyle w:val="8"/>
                    <w:ind w:firstLine="0"/>
                    <w:rPr>
                      <w:rFonts w:hAnsi="宋体" w:cs="Arial"/>
                      <w:color w:val="000000" w:themeColor="text1"/>
                      <w:sz w:val="21"/>
                      <w:szCs w:val="21"/>
                      <w14:textFill>
                        <w14:solidFill>
                          <w14:schemeClr w14:val="tx1"/>
                        </w14:solidFill>
                      </w14:textFill>
                    </w:rPr>
                  </w:pPr>
                </w:p>
              </w:tc>
              <w:tc>
                <w:tcPr>
                  <w:tcW w:w="1560" w:type="dxa"/>
                  <w:vAlign w:val="center"/>
                </w:tcPr>
                <w:p w14:paraId="2EA667D3">
                  <w:pPr>
                    <w:jc w:val="center"/>
                    <w:rPr>
                      <w:rFonts w:hint="eastAsia" w:hAnsi="宋体" w:eastAsiaTheme="minorEastAsia"/>
                      <w:color w:val="000000" w:themeColor="text1"/>
                      <w:szCs w:val="21"/>
                      <w:lang w:eastAsia="zh-CN"/>
                      <w14:textFill>
                        <w14:solidFill>
                          <w14:schemeClr w14:val="tx1"/>
                        </w14:solidFill>
                      </w14:textFill>
                    </w:rPr>
                  </w:pPr>
                  <w:r>
                    <w:rPr>
                      <w:rFonts w:hint="eastAsia" w:hAnsi="宋体"/>
                      <w:color w:val="000000" w:themeColor="text1"/>
                      <w:szCs w:val="21"/>
                      <w:lang w:eastAsia="zh-CN"/>
                      <w14:textFill>
                        <w14:solidFill>
                          <w14:schemeClr w14:val="tx1"/>
                        </w14:solidFill>
                      </w14:textFill>
                    </w:rPr>
                    <w:t>坑探</w:t>
                  </w:r>
                </w:p>
              </w:tc>
              <w:tc>
                <w:tcPr>
                  <w:tcW w:w="1559" w:type="dxa"/>
                  <w:vAlign w:val="center"/>
                </w:tcPr>
                <w:p w14:paraId="4C722578">
                  <w:pPr>
                    <w:jc w:val="center"/>
                    <w:rPr>
                      <w:rFonts w:hint="default"/>
                      <w:snapToGrid w:val="0"/>
                      <w:color w:val="000000" w:themeColor="text1"/>
                      <w:szCs w:val="21"/>
                      <w:lang w:val="en-US" w:eastAsia="zh-CN"/>
                      <w14:textFill>
                        <w14:solidFill>
                          <w14:schemeClr w14:val="tx1"/>
                        </w14:solidFill>
                      </w14:textFill>
                    </w:rPr>
                  </w:pPr>
                  <w:r>
                    <w:rPr>
                      <w:rFonts w:hint="eastAsia"/>
                      <w:snapToGrid w:val="0"/>
                      <w:color w:val="000000" w:themeColor="text1"/>
                      <w:szCs w:val="21"/>
                      <w:lang w:val="en-US" w:eastAsia="zh-CN"/>
                      <w14:textFill>
                        <w14:solidFill>
                          <w14:schemeClr w14:val="tx1"/>
                        </w14:solidFill>
                      </w14:textFill>
                    </w:rPr>
                    <w:t>999m</w:t>
                  </w:r>
                </w:p>
              </w:tc>
              <w:tc>
                <w:tcPr>
                  <w:tcW w:w="3827" w:type="dxa"/>
                  <w:vAlign w:val="center"/>
                </w:tcPr>
                <w:p w14:paraId="11BBA3A4">
                  <w:pPr>
                    <w:ind w:firstLine="420" w:firstLineChars="200"/>
                    <w:jc w:val="left"/>
                    <w:rPr>
                      <w:rFonts w:hint="eastAsia" w:eastAsiaTheme="minorEastAsia"/>
                      <w:color w:val="000000" w:themeColor="text1"/>
                      <w:szCs w:val="21"/>
                      <w:lang w:eastAsia="zh-CN"/>
                      <w14:textFill>
                        <w14:solidFill>
                          <w14:schemeClr w14:val="tx1"/>
                        </w14:solidFill>
                      </w14:textFill>
                    </w:rPr>
                  </w:pPr>
                  <w:r>
                    <w:rPr>
                      <w:rFonts w:hint="eastAsia" w:hAnsi="宋体"/>
                      <w:color w:val="000000" w:themeColor="text1"/>
                      <w:szCs w:val="28"/>
                      <w14:textFill>
                        <w14:solidFill>
                          <w14:schemeClr w14:val="tx1"/>
                        </w14:solidFill>
                      </w14:textFill>
                    </w:rPr>
                    <w:t>本次设计坑探工程4条，累计工程量999m，要求按2.0×1.8 m</w:t>
                  </w:r>
                  <w:r>
                    <w:rPr>
                      <w:rFonts w:hint="eastAsia" w:hAnsi="宋体"/>
                      <w:color w:val="000000" w:themeColor="text1"/>
                      <w:szCs w:val="28"/>
                      <w:vertAlign w:val="superscript"/>
                      <w14:textFill>
                        <w14:solidFill>
                          <w14:schemeClr w14:val="tx1"/>
                        </w14:solidFill>
                      </w14:textFill>
                    </w:rPr>
                    <w:t>2</w:t>
                  </w:r>
                  <w:r>
                    <w:rPr>
                      <w:rFonts w:hint="eastAsia" w:hAnsi="宋体"/>
                      <w:color w:val="000000" w:themeColor="text1"/>
                      <w:szCs w:val="28"/>
                      <w14:textFill>
                        <w14:solidFill>
                          <w14:schemeClr w14:val="tx1"/>
                        </w14:solidFill>
                      </w14:textFill>
                    </w:rPr>
                    <w:t>的规格施工</w:t>
                  </w:r>
                </w:p>
              </w:tc>
              <w:tc>
                <w:tcPr>
                  <w:tcW w:w="1102" w:type="dxa"/>
                  <w:vMerge w:val="continue"/>
                  <w:vAlign w:val="center"/>
                </w:tcPr>
                <w:p w14:paraId="28DF22F2">
                  <w:pPr>
                    <w:pStyle w:val="8"/>
                    <w:ind w:firstLine="0"/>
                    <w:jc w:val="center"/>
                    <w:rPr>
                      <w:color w:val="000000" w:themeColor="text1"/>
                      <w:sz w:val="21"/>
                      <w:szCs w:val="21"/>
                      <w14:textFill>
                        <w14:solidFill>
                          <w14:schemeClr w14:val="tx1"/>
                        </w14:solidFill>
                      </w14:textFill>
                    </w:rPr>
                  </w:pPr>
                </w:p>
              </w:tc>
            </w:tr>
            <w:tr w14:paraId="69006B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31" w:type="dxa"/>
                  <w:vMerge w:val="continue"/>
                  <w:vAlign w:val="center"/>
                </w:tcPr>
                <w:p w14:paraId="30BD82D2">
                  <w:pPr>
                    <w:pStyle w:val="8"/>
                    <w:rPr>
                      <w:rFonts w:cs="Arial"/>
                      <w:color w:val="000000" w:themeColor="text1"/>
                      <w:sz w:val="21"/>
                      <w:szCs w:val="21"/>
                      <w14:textFill>
                        <w14:solidFill>
                          <w14:schemeClr w14:val="tx1"/>
                        </w14:solidFill>
                      </w14:textFill>
                    </w:rPr>
                  </w:pPr>
                </w:p>
              </w:tc>
              <w:tc>
                <w:tcPr>
                  <w:tcW w:w="1560" w:type="dxa"/>
                  <w:vAlign w:val="center"/>
                </w:tcPr>
                <w:p w14:paraId="1C109647">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报告编写</w:t>
                  </w:r>
                </w:p>
              </w:tc>
              <w:tc>
                <w:tcPr>
                  <w:tcW w:w="1559" w:type="dxa"/>
                  <w:vAlign w:val="center"/>
                </w:tcPr>
                <w:p w14:paraId="1A4C294C">
                  <w:pPr>
                    <w:jc w:val="center"/>
                    <w:rPr>
                      <w:rFonts w:hint="eastAsia"/>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w:t>
                  </w:r>
                </w:p>
              </w:tc>
              <w:tc>
                <w:tcPr>
                  <w:tcW w:w="3827" w:type="dxa"/>
                  <w:vAlign w:val="center"/>
                </w:tcPr>
                <w:p w14:paraId="445535ED">
                  <w:pPr>
                    <w:ind w:firstLine="420" w:firstLineChars="20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设计论证、综合研究报告等的编写和印刷。</w:t>
                  </w:r>
                </w:p>
              </w:tc>
              <w:tc>
                <w:tcPr>
                  <w:tcW w:w="1102" w:type="dxa"/>
                  <w:vMerge w:val="restart"/>
                  <w:vAlign w:val="center"/>
                </w:tcPr>
                <w:p w14:paraId="14762E55">
                  <w:pPr>
                    <w:pStyle w:val="8"/>
                    <w:ind w:firstLine="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室内</w:t>
                  </w:r>
                </w:p>
                <w:p w14:paraId="22434A9A">
                  <w:pPr>
                    <w:pStyle w:val="8"/>
                    <w:ind w:firstLine="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工作</w:t>
                  </w:r>
                </w:p>
              </w:tc>
            </w:tr>
            <w:tr w14:paraId="494EB4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31" w:type="dxa"/>
                  <w:vMerge w:val="restart"/>
                  <w:vAlign w:val="center"/>
                </w:tcPr>
                <w:p w14:paraId="2DC4FD13">
                  <w:pPr>
                    <w:pStyle w:val="8"/>
                    <w:ind w:firstLine="0"/>
                    <w:rPr>
                      <w:rFonts w:cs="Arial"/>
                      <w:color w:val="000000" w:themeColor="text1"/>
                      <w:sz w:val="21"/>
                      <w:szCs w:val="21"/>
                      <w14:textFill>
                        <w14:solidFill>
                          <w14:schemeClr w14:val="tx1"/>
                        </w14:solidFill>
                      </w14:textFill>
                    </w:rPr>
                  </w:pPr>
                  <w:r>
                    <w:rPr>
                      <w:rFonts w:hAnsi="宋体" w:cs="Arial"/>
                      <w:color w:val="000000" w:themeColor="text1"/>
                      <w:sz w:val="21"/>
                      <w:szCs w:val="21"/>
                      <w14:textFill>
                        <w14:solidFill>
                          <w14:schemeClr w14:val="tx1"/>
                        </w14:solidFill>
                      </w14:textFill>
                    </w:rPr>
                    <w:t>辅助工程</w:t>
                  </w:r>
                </w:p>
              </w:tc>
              <w:tc>
                <w:tcPr>
                  <w:tcW w:w="1560" w:type="dxa"/>
                  <w:vAlign w:val="center"/>
                </w:tcPr>
                <w:p w14:paraId="5DD8414D">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岩矿测试</w:t>
                  </w:r>
                </w:p>
              </w:tc>
              <w:tc>
                <w:tcPr>
                  <w:tcW w:w="1559" w:type="dxa"/>
                  <w:vAlign w:val="center"/>
                </w:tcPr>
                <w:p w14:paraId="1B467CA5">
                  <w:pPr>
                    <w:jc w:val="center"/>
                    <w:rPr>
                      <w:rFonts w:hint="eastAsia"/>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w:t>
                  </w:r>
                </w:p>
              </w:tc>
              <w:tc>
                <w:tcPr>
                  <w:tcW w:w="3827" w:type="dxa"/>
                  <w:vAlign w:val="center"/>
                </w:tcPr>
                <w:p w14:paraId="025C1CDF">
                  <w:pPr>
                    <w:ind w:firstLine="420" w:firstLineChars="200"/>
                    <w:rPr>
                      <w:rFonts w:hint="eastAsia"/>
                      <w:color w:val="000000" w:themeColor="text1"/>
                      <w:szCs w:val="21"/>
                      <w14:textFill>
                        <w14:solidFill>
                          <w14:schemeClr w14:val="tx1"/>
                        </w14:solidFill>
                      </w14:textFill>
                    </w:rPr>
                  </w:pPr>
                  <w:r>
                    <w:rPr>
                      <w:rFonts w:ascii="Arial" w:hAnsi="Arial" w:cs="Arial"/>
                      <w:color w:val="000000" w:themeColor="text1"/>
                      <w:szCs w:val="21"/>
                      <w:shd w:val="clear" w:color="auto" w:fill="FFFFFF"/>
                      <w14:textFill>
                        <w14:solidFill>
                          <w14:schemeClr w14:val="tx1"/>
                        </w14:solidFill>
                      </w14:textFill>
                    </w:rPr>
                    <w:t>以化学分析和经典显微镜为主</w:t>
                  </w:r>
                  <w:r>
                    <w:rPr>
                      <w:rFonts w:hint="eastAsia" w:ascii="Arial" w:hAnsi="Arial" w:cs="Arial"/>
                      <w:color w:val="000000" w:themeColor="text1"/>
                      <w:szCs w:val="21"/>
                      <w:shd w:val="clear" w:color="auto" w:fill="FFFFFF"/>
                      <w14:textFill>
                        <w14:solidFill>
                          <w14:schemeClr w14:val="tx1"/>
                        </w14:solidFill>
                      </w14:textFill>
                    </w:rPr>
                    <w:t>对所采岩心样品进行分析检测其成分、含量。</w:t>
                  </w:r>
                </w:p>
              </w:tc>
              <w:tc>
                <w:tcPr>
                  <w:tcW w:w="1102" w:type="dxa"/>
                  <w:vMerge w:val="continue"/>
                  <w:vAlign w:val="center"/>
                </w:tcPr>
                <w:p w14:paraId="1CE6004B">
                  <w:pPr>
                    <w:pStyle w:val="8"/>
                    <w:rPr>
                      <w:rFonts w:hint="eastAsia"/>
                      <w:color w:val="000000" w:themeColor="text1"/>
                      <w:sz w:val="21"/>
                      <w:szCs w:val="21"/>
                      <w14:textFill>
                        <w14:solidFill>
                          <w14:schemeClr w14:val="tx1"/>
                        </w14:solidFill>
                      </w14:textFill>
                    </w:rPr>
                  </w:pPr>
                </w:p>
              </w:tc>
            </w:tr>
            <w:tr w14:paraId="2AA2FE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31" w:type="dxa"/>
                  <w:vMerge w:val="continue"/>
                  <w:vAlign w:val="center"/>
                </w:tcPr>
                <w:p w14:paraId="49C401D1">
                  <w:pPr>
                    <w:pStyle w:val="8"/>
                    <w:rPr>
                      <w:rFonts w:cs="Arial"/>
                      <w:color w:val="000000" w:themeColor="text1"/>
                      <w:sz w:val="21"/>
                      <w:szCs w:val="21"/>
                      <w14:textFill>
                        <w14:solidFill>
                          <w14:schemeClr w14:val="tx1"/>
                        </w14:solidFill>
                      </w14:textFill>
                    </w:rPr>
                  </w:pPr>
                </w:p>
              </w:tc>
              <w:tc>
                <w:tcPr>
                  <w:tcW w:w="1560" w:type="dxa"/>
                  <w:vAlign w:val="center"/>
                </w:tcPr>
                <w:p w14:paraId="27B1132A">
                  <w:pPr>
                    <w:jc w:val="center"/>
                    <w:rPr>
                      <w:rFonts w:hint="eastAsia"/>
                      <w:color w:val="000000" w:themeColor="text1"/>
                      <w:szCs w:val="21"/>
                      <w14:textFill>
                        <w14:solidFill>
                          <w14:schemeClr w14:val="tx1"/>
                        </w14:solidFill>
                      </w14:textFill>
                    </w:rPr>
                  </w:pPr>
                  <w:r>
                    <w:rPr>
                      <w:rFonts w:hint="eastAsia" w:cs="Arial"/>
                      <w:color w:val="000000" w:themeColor="text1"/>
                      <w:szCs w:val="21"/>
                      <w14:textFill>
                        <w14:solidFill>
                          <w14:schemeClr w14:val="tx1"/>
                        </w14:solidFill>
                      </w14:textFill>
                    </w:rPr>
                    <w:t>地形、地质测绘</w:t>
                  </w:r>
                </w:p>
              </w:tc>
              <w:tc>
                <w:tcPr>
                  <w:tcW w:w="1559" w:type="dxa"/>
                  <w:vAlign w:val="center"/>
                </w:tcPr>
                <w:p w14:paraId="730A0EA0">
                  <w:pPr>
                    <w:jc w:val="center"/>
                    <w:rPr>
                      <w:rFonts w:hint="eastAsia"/>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w:t>
                  </w:r>
                </w:p>
              </w:tc>
              <w:tc>
                <w:tcPr>
                  <w:tcW w:w="3827" w:type="dxa"/>
                  <w:vAlign w:val="center"/>
                </w:tcPr>
                <w:p w14:paraId="52338BC3">
                  <w:pPr>
                    <w:ind w:firstLine="420" w:firstLineChars="200"/>
                    <w:rPr>
                      <w:rFonts w:hint="eastAsia"/>
                      <w:color w:val="000000" w:themeColor="text1"/>
                      <w:szCs w:val="21"/>
                      <w14:textFill>
                        <w14:solidFill>
                          <w14:schemeClr w14:val="tx1"/>
                        </w14:solidFill>
                      </w14:textFill>
                    </w:rPr>
                  </w:pPr>
                  <w:r>
                    <w:rPr>
                      <w:rFonts w:ascii="Arial" w:hAnsi="Arial" w:cs="Arial"/>
                      <w:color w:val="000000" w:themeColor="text1"/>
                      <w:szCs w:val="21"/>
                      <w:shd w:val="clear" w:color="auto" w:fill="FFFFFF"/>
                      <w14:textFill>
                        <w14:solidFill>
                          <w14:schemeClr w14:val="tx1"/>
                        </w14:solidFill>
                      </w14:textFill>
                    </w:rPr>
                    <w:t>配合工程地质勘探、试验等所取得的资料编制成工程地质图</w:t>
                  </w:r>
                  <w:r>
                    <w:rPr>
                      <w:rFonts w:hint="eastAsia" w:ascii="Arial" w:hAnsi="Arial" w:cs="Arial"/>
                      <w:color w:val="000000" w:themeColor="text1"/>
                      <w:szCs w:val="21"/>
                      <w:shd w:val="clear" w:color="auto" w:fill="FFFFFF"/>
                      <w14:textFill>
                        <w14:solidFill>
                          <w14:schemeClr w14:val="tx1"/>
                        </w14:solidFill>
                      </w14:textFill>
                    </w:rPr>
                    <w:t>。</w:t>
                  </w:r>
                </w:p>
              </w:tc>
              <w:tc>
                <w:tcPr>
                  <w:tcW w:w="1102" w:type="dxa"/>
                  <w:vMerge w:val="restart"/>
                  <w:vAlign w:val="top"/>
                </w:tcPr>
                <w:p w14:paraId="50FE722A">
                  <w:pPr>
                    <w:pStyle w:val="8"/>
                    <w:ind w:firstLine="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野外</w:t>
                  </w:r>
                </w:p>
                <w:p w14:paraId="2C07606A">
                  <w:pPr>
                    <w:pStyle w:val="8"/>
                    <w:ind w:firstLine="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工作</w:t>
                  </w:r>
                </w:p>
                <w:p w14:paraId="2A0847C1">
                  <w:pPr>
                    <w:jc w:val="center"/>
                    <w:rPr>
                      <w:color w:val="000000" w:themeColor="text1"/>
                      <w14:textFill>
                        <w14:solidFill>
                          <w14:schemeClr w14:val="tx1"/>
                        </w14:solidFill>
                      </w14:textFill>
                    </w:rPr>
                  </w:pPr>
                </w:p>
              </w:tc>
            </w:tr>
            <w:tr w14:paraId="428585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5" w:hRule="atLeast"/>
                <w:jc w:val="center"/>
              </w:trPr>
              <w:tc>
                <w:tcPr>
                  <w:tcW w:w="1131" w:type="dxa"/>
                  <w:vMerge w:val="continue"/>
                  <w:vAlign w:val="center"/>
                </w:tcPr>
                <w:p w14:paraId="1E706B84">
                  <w:pPr>
                    <w:pStyle w:val="8"/>
                    <w:ind w:firstLine="0"/>
                    <w:rPr>
                      <w:rFonts w:cs="Arial"/>
                      <w:color w:val="000000" w:themeColor="text1"/>
                      <w:sz w:val="21"/>
                      <w:szCs w:val="21"/>
                      <w14:textFill>
                        <w14:solidFill>
                          <w14:schemeClr w14:val="tx1"/>
                        </w14:solidFill>
                      </w14:textFill>
                    </w:rPr>
                  </w:pPr>
                </w:p>
              </w:tc>
              <w:tc>
                <w:tcPr>
                  <w:tcW w:w="1560" w:type="dxa"/>
                  <w:vAlign w:val="center"/>
                </w:tcPr>
                <w:p w14:paraId="6A04D530">
                  <w:pPr>
                    <w:jc w:val="center"/>
                    <w:rPr>
                      <w:color w:val="000000" w:themeColor="text1"/>
                      <w:szCs w:val="21"/>
                      <w14:textFill>
                        <w14:solidFill>
                          <w14:schemeClr w14:val="tx1"/>
                        </w14:solidFill>
                      </w14:textFill>
                    </w:rPr>
                  </w:pPr>
                  <w:r>
                    <w:rPr>
                      <w:rFonts w:hint="eastAsia" w:cs="Arial"/>
                      <w:color w:val="000000" w:themeColor="text1"/>
                      <w:szCs w:val="21"/>
                      <w14:textFill>
                        <w14:solidFill>
                          <w14:schemeClr w14:val="tx1"/>
                        </w14:solidFill>
                      </w14:textFill>
                    </w:rPr>
                    <w:t>施工简易营地</w:t>
                  </w:r>
                </w:p>
              </w:tc>
              <w:tc>
                <w:tcPr>
                  <w:tcW w:w="1559" w:type="dxa"/>
                  <w:vAlign w:val="center"/>
                </w:tcPr>
                <w:p w14:paraId="4BAACB9E">
                  <w:pPr>
                    <w:spacing w:line="360" w:lineRule="auto"/>
                    <w:jc w:val="center"/>
                    <w:rPr>
                      <w:color w:val="000000" w:themeColor="text1"/>
                      <w:szCs w:val="21"/>
                      <w14:textFill>
                        <w14:solidFill>
                          <w14:schemeClr w14:val="tx1"/>
                        </w14:solidFill>
                      </w14:textFill>
                    </w:rPr>
                  </w:pPr>
                  <w:r>
                    <w:rPr>
                      <w:rFonts w:hAnsi="宋体" w:cs="Arial"/>
                      <w:color w:val="000000" w:themeColor="text1"/>
                      <w:szCs w:val="24"/>
                      <w14:textFill>
                        <w14:solidFill>
                          <w14:schemeClr w14:val="tx1"/>
                        </w14:solidFill>
                      </w14:textFill>
                    </w:rPr>
                    <w:t>占地</w:t>
                  </w:r>
                  <w:r>
                    <w:rPr>
                      <w:rFonts w:hint="eastAsia"/>
                      <w:color w:val="000000" w:themeColor="text1"/>
                      <w:szCs w:val="21"/>
                      <w14:textFill>
                        <w14:solidFill>
                          <w14:schemeClr w14:val="tx1"/>
                        </w14:solidFill>
                      </w14:textFill>
                    </w:rPr>
                    <w:t>1000</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p>
              </w:tc>
              <w:tc>
                <w:tcPr>
                  <w:tcW w:w="3827" w:type="dxa"/>
                  <w:vAlign w:val="center"/>
                </w:tcPr>
                <w:p w14:paraId="0B69599D">
                  <w:pPr>
                    <w:ind w:firstLine="200"/>
                    <w:jc w:val="left"/>
                    <w:rPr>
                      <w:color w:val="000000" w:themeColor="text1"/>
                      <w:szCs w:val="21"/>
                      <w14:textFill>
                        <w14:solidFill>
                          <w14:schemeClr w14:val="tx1"/>
                        </w14:solidFill>
                      </w14:textFill>
                    </w:rPr>
                  </w:pPr>
                  <w:r>
                    <w:rPr>
                      <w:rFonts w:hint="eastAsia" w:ascii="Arial" w:hAnsi="Arial" w:cs="Arial"/>
                      <w:color w:val="000000" w:themeColor="text1"/>
                      <w:szCs w:val="21"/>
                      <w:shd w:val="clear" w:color="auto" w:fill="FFFFFF"/>
                      <w:lang w:eastAsia="zh-CN"/>
                      <w14:textFill>
                        <w14:solidFill>
                          <w14:schemeClr w14:val="tx1"/>
                        </w14:solidFill>
                      </w14:textFill>
                    </w:rPr>
                    <w:t>设置有</w:t>
                  </w:r>
                  <w:r>
                    <w:rPr>
                      <w:rFonts w:hint="eastAsia" w:ascii="Arial" w:hAnsi="Arial" w:cs="Arial"/>
                      <w:color w:val="000000" w:themeColor="text1"/>
                      <w:szCs w:val="21"/>
                      <w:shd w:val="clear" w:color="auto" w:fill="FFFFFF"/>
                      <w14:textFill>
                        <w14:solidFill>
                          <w14:schemeClr w14:val="tx1"/>
                        </w14:solidFill>
                      </w14:textFill>
                    </w:rPr>
                    <w:t>宿舍160m</w:t>
                  </w:r>
                  <w:r>
                    <w:rPr>
                      <w:rFonts w:hint="eastAsia" w:ascii="Arial" w:hAnsi="Arial" w:cs="Arial"/>
                      <w:color w:val="000000" w:themeColor="text1"/>
                      <w:szCs w:val="21"/>
                      <w:shd w:val="clear" w:color="auto" w:fill="FFFFFF"/>
                      <w:vertAlign w:val="superscript"/>
                      <w14:textFill>
                        <w14:solidFill>
                          <w14:schemeClr w14:val="tx1"/>
                        </w14:solidFill>
                      </w14:textFill>
                    </w:rPr>
                    <w:t>2</w:t>
                  </w:r>
                  <w:r>
                    <w:rPr>
                      <w:rFonts w:hint="eastAsia" w:ascii="Arial" w:hAnsi="Arial" w:cs="Arial"/>
                      <w:color w:val="000000" w:themeColor="text1"/>
                      <w:szCs w:val="21"/>
                      <w:shd w:val="clear" w:color="auto" w:fill="FFFFFF"/>
                      <w14:textFill>
                        <w14:solidFill>
                          <w14:schemeClr w14:val="tx1"/>
                        </w14:solidFill>
                      </w14:textFill>
                    </w:rPr>
                    <w:t>、库房50m</w:t>
                  </w:r>
                  <w:r>
                    <w:rPr>
                      <w:rFonts w:hint="eastAsia" w:ascii="Arial" w:hAnsi="Arial" w:cs="Arial"/>
                      <w:color w:val="000000" w:themeColor="text1"/>
                      <w:szCs w:val="21"/>
                      <w:shd w:val="clear" w:color="auto" w:fill="FFFFFF"/>
                      <w:vertAlign w:val="superscript"/>
                      <w14:textFill>
                        <w14:solidFill>
                          <w14:schemeClr w14:val="tx1"/>
                        </w14:solidFill>
                      </w14:textFill>
                    </w:rPr>
                    <w:t>2</w:t>
                  </w:r>
                  <w:r>
                    <w:rPr>
                      <w:rFonts w:hint="eastAsia" w:ascii="Arial" w:hAnsi="Arial" w:cs="Arial"/>
                      <w:color w:val="000000" w:themeColor="text1"/>
                      <w:szCs w:val="21"/>
                      <w:shd w:val="clear" w:color="auto" w:fill="FFFFFF"/>
                      <w14:textFill>
                        <w14:solidFill>
                          <w14:schemeClr w14:val="tx1"/>
                        </w14:solidFill>
                      </w14:textFill>
                    </w:rPr>
                    <w:t>，厨房20m</w:t>
                  </w:r>
                  <w:r>
                    <w:rPr>
                      <w:rFonts w:hint="eastAsia" w:ascii="Arial" w:hAnsi="Arial" w:cs="Arial"/>
                      <w:color w:val="000000" w:themeColor="text1"/>
                      <w:szCs w:val="21"/>
                      <w:shd w:val="clear" w:color="auto" w:fill="FFFFFF"/>
                      <w:vertAlign w:val="superscript"/>
                      <w14:textFill>
                        <w14:solidFill>
                          <w14:schemeClr w14:val="tx1"/>
                        </w14:solidFill>
                      </w14:textFill>
                    </w:rPr>
                    <w:t>2</w:t>
                  </w:r>
                  <w:r>
                    <w:rPr>
                      <w:rFonts w:hint="eastAsia" w:ascii="Arial" w:hAnsi="Arial" w:cs="Arial"/>
                      <w:color w:val="000000" w:themeColor="text1"/>
                      <w:szCs w:val="21"/>
                      <w:shd w:val="clear" w:color="auto" w:fill="FFFFFF"/>
                      <w14:textFill>
                        <w14:solidFill>
                          <w14:schemeClr w14:val="tx1"/>
                        </w14:solidFill>
                      </w14:textFill>
                    </w:rPr>
                    <w:t>,</w:t>
                  </w:r>
                  <w:r>
                    <w:rPr>
                      <w:rFonts w:hAnsi="宋体" w:cs="Arial"/>
                      <w:color w:val="000000" w:themeColor="text1"/>
                      <w:szCs w:val="20"/>
                      <w14:textFill>
                        <w14:solidFill>
                          <w14:schemeClr w14:val="tx1"/>
                        </w14:solidFill>
                      </w14:textFill>
                    </w:rPr>
                    <w:t>主要用于</w:t>
                  </w:r>
                  <w:r>
                    <w:rPr>
                      <w:rFonts w:hint="eastAsia" w:hAnsi="宋体" w:cs="Arial"/>
                      <w:color w:val="000000" w:themeColor="text1"/>
                      <w:szCs w:val="20"/>
                      <w14:textFill>
                        <w14:solidFill>
                          <w14:schemeClr w14:val="tx1"/>
                        </w14:solidFill>
                      </w14:textFill>
                    </w:rPr>
                    <w:t>工作人员生活，</w:t>
                  </w:r>
                  <w:r>
                    <w:rPr>
                      <w:rFonts w:hint="eastAsia" w:hAnsi="宋体" w:cs="Arial"/>
                      <w:color w:val="000000" w:themeColor="text1"/>
                      <w:szCs w:val="20"/>
                      <w:lang w:eastAsia="zh-CN"/>
                      <w14:textFill>
                        <w14:solidFill>
                          <w14:schemeClr w14:val="tx1"/>
                        </w14:solidFill>
                      </w14:textFill>
                    </w:rPr>
                    <w:t>用餐，</w:t>
                  </w:r>
                  <w:r>
                    <w:rPr>
                      <w:rFonts w:hAnsi="宋体" w:cs="Arial"/>
                      <w:color w:val="000000" w:themeColor="text1"/>
                      <w:szCs w:val="20"/>
                      <w14:textFill>
                        <w14:solidFill>
                          <w14:schemeClr w14:val="tx1"/>
                        </w14:solidFill>
                      </w14:textFill>
                    </w:rPr>
                    <w:t>堆放施工材料及探矿样品等，使用遮雨布覆盖。</w:t>
                  </w:r>
                </w:p>
              </w:tc>
              <w:tc>
                <w:tcPr>
                  <w:tcW w:w="1102" w:type="dxa"/>
                  <w:vMerge w:val="continue"/>
                  <w:vAlign w:val="center"/>
                </w:tcPr>
                <w:p w14:paraId="31E91F11">
                  <w:pPr>
                    <w:pStyle w:val="8"/>
                    <w:jc w:val="center"/>
                    <w:rPr>
                      <w:rFonts w:hint="eastAsia" w:cs="Arial"/>
                      <w:color w:val="000000" w:themeColor="text1"/>
                      <w:sz w:val="21"/>
                      <w:szCs w:val="21"/>
                      <w14:textFill>
                        <w14:solidFill>
                          <w14:schemeClr w14:val="tx1"/>
                        </w14:solidFill>
                      </w14:textFill>
                    </w:rPr>
                  </w:pPr>
                </w:p>
              </w:tc>
            </w:tr>
            <w:tr w14:paraId="5AA963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31" w:type="dxa"/>
                  <w:vMerge w:val="restart"/>
                  <w:vAlign w:val="center"/>
                </w:tcPr>
                <w:p w14:paraId="2E761FD4">
                  <w:pPr>
                    <w:pStyle w:val="8"/>
                    <w:ind w:firstLine="0"/>
                    <w:rPr>
                      <w:rFonts w:hAnsi="宋体" w:cs="Arial"/>
                      <w:color w:val="000000" w:themeColor="text1"/>
                      <w:sz w:val="21"/>
                      <w:szCs w:val="21"/>
                      <w14:textFill>
                        <w14:solidFill>
                          <w14:schemeClr w14:val="tx1"/>
                        </w14:solidFill>
                      </w14:textFill>
                    </w:rPr>
                  </w:pPr>
                  <w:r>
                    <w:rPr>
                      <w:rFonts w:hAnsi="宋体" w:cs="Arial"/>
                      <w:color w:val="000000" w:themeColor="text1"/>
                      <w:sz w:val="21"/>
                      <w:szCs w:val="21"/>
                      <w14:textFill>
                        <w14:solidFill>
                          <w14:schemeClr w14:val="tx1"/>
                        </w14:solidFill>
                      </w14:textFill>
                    </w:rPr>
                    <w:t>公用工程</w:t>
                  </w:r>
                </w:p>
              </w:tc>
              <w:tc>
                <w:tcPr>
                  <w:tcW w:w="1560" w:type="dxa"/>
                  <w:vAlign w:val="center"/>
                </w:tcPr>
                <w:p w14:paraId="298C3C7C">
                  <w:pPr>
                    <w:pStyle w:val="8"/>
                    <w:ind w:firstLine="0"/>
                    <w:jc w:val="center"/>
                    <w:rPr>
                      <w:rFonts w:cs="Arial"/>
                      <w:color w:val="000000" w:themeColor="text1"/>
                      <w:sz w:val="21"/>
                      <w:szCs w:val="21"/>
                      <w14:textFill>
                        <w14:solidFill>
                          <w14:schemeClr w14:val="tx1"/>
                        </w14:solidFill>
                      </w14:textFill>
                    </w:rPr>
                  </w:pPr>
                  <w:r>
                    <w:rPr>
                      <w:rFonts w:hAnsi="宋体" w:cs="Arial"/>
                      <w:color w:val="000000" w:themeColor="text1"/>
                      <w:sz w:val="21"/>
                      <w:szCs w:val="21"/>
                      <w14:textFill>
                        <w14:solidFill>
                          <w14:schemeClr w14:val="tx1"/>
                        </w14:solidFill>
                      </w14:textFill>
                    </w:rPr>
                    <w:t>进场道路</w:t>
                  </w:r>
                </w:p>
              </w:tc>
              <w:tc>
                <w:tcPr>
                  <w:tcW w:w="1559" w:type="dxa"/>
                  <w:vAlign w:val="center"/>
                </w:tcPr>
                <w:p w14:paraId="3DC395A3">
                  <w:pPr>
                    <w:pStyle w:val="8"/>
                    <w:ind w:firstLine="0"/>
                    <w:jc w:val="center"/>
                    <w:rPr>
                      <w:rFonts w:cs="Arial"/>
                      <w:color w:val="000000" w:themeColor="text1"/>
                      <w:sz w:val="21"/>
                      <w:szCs w:val="21"/>
                      <w14:textFill>
                        <w14:solidFill>
                          <w14:schemeClr w14:val="tx1"/>
                        </w14:solidFill>
                      </w14:textFill>
                    </w:rPr>
                  </w:pPr>
                  <w:r>
                    <w:rPr>
                      <w:rFonts w:hAnsi="宋体" w:cs="Arial"/>
                      <w:color w:val="000000" w:themeColor="text1"/>
                      <w:sz w:val="21"/>
                      <w:szCs w:val="24"/>
                      <w14:textFill>
                        <w14:solidFill>
                          <w14:schemeClr w14:val="tx1"/>
                        </w14:solidFill>
                      </w14:textFill>
                    </w:rPr>
                    <w:t>占地</w:t>
                  </w:r>
                  <w:r>
                    <w:rPr>
                      <w:rFonts w:hint="eastAsia" w:hAnsi="宋体" w:cs="Arial"/>
                      <w:color w:val="000000" w:themeColor="text1"/>
                      <w:sz w:val="21"/>
                      <w:szCs w:val="24"/>
                      <w:lang w:val="en-US" w:eastAsia="zh-CN"/>
                      <w14:textFill>
                        <w14:solidFill>
                          <w14:schemeClr w14:val="tx1"/>
                        </w14:solidFill>
                      </w14:textFill>
                    </w:rPr>
                    <w:t>8</w:t>
                  </w:r>
                  <w:r>
                    <w:rPr>
                      <w:rFonts w:hint="eastAsia" w:cs="Arial"/>
                      <w:color w:val="000000" w:themeColor="text1"/>
                      <w:sz w:val="21"/>
                      <w:szCs w:val="24"/>
                      <w14:textFill>
                        <w14:solidFill>
                          <w14:schemeClr w14:val="tx1"/>
                        </w14:solidFill>
                      </w14:textFill>
                    </w:rPr>
                    <w:t>00</w:t>
                  </w:r>
                  <w:r>
                    <w:rPr>
                      <w:rFonts w:cs="Arial"/>
                      <w:color w:val="000000" w:themeColor="text1"/>
                      <w:sz w:val="21"/>
                      <w:szCs w:val="24"/>
                      <w14:textFill>
                        <w14:solidFill>
                          <w14:schemeClr w14:val="tx1"/>
                        </w14:solidFill>
                      </w14:textFill>
                    </w:rPr>
                    <w:t>m</w:t>
                  </w:r>
                  <w:r>
                    <w:rPr>
                      <w:rFonts w:cs="Arial"/>
                      <w:color w:val="000000" w:themeColor="text1"/>
                      <w:sz w:val="21"/>
                      <w:szCs w:val="24"/>
                      <w:vertAlign w:val="superscript"/>
                      <w14:textFill>
                        <w14:solidFill>
                          <w14:schemeClr w14:val="tx1"/>
                        </w14:solidFill>
                      </w14:textFill>
                    </w:rPr>
                    <w:t>2</w:t>
                  </w:r>
                </w:p>
              </w:tc>
              <w:tc>
                <w:tcPr>
                  <w:tcW w:w="3827" w:type="dxa"/>
                  <w:vAlign w:val="center"/>
                </w:tcPr>
                <w:p w14:paraId="2131E2E3">
                  <w:pPr>
                    <w:pStyle w:val="8"/>
                    <w:ind w:firstLine="200"/>
                    <w:jc w:val="left"/>
                    <w:rPr>
                      <w:rFonts w:cs="Arial"/>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主要利用原有道路，部分探矿地需要修建简易人行通道，用于人工搬运设备使用，道路较窄，占用土地及植被较少。</w:t>
                  </w:r>
                </w:p>
              </w:tc>
              <w:tc>
                <w:tcPr>
                  <w:tcW w:w="1102" w:type="dxa"/>
                  <w:vMerge w:val="continue"/>
                  <w:vAlign w:val="center"/>
                </w:tcPr>
                <w:p w14:paraId="5180D563">
                  <w:pPr>
                    <w:pStyle w:val="8"/>
                    <w:jc w:val="center"/>
                    <w:rPr>
                      <w:rFonts w:cs="Arial"/>
                      <w:color w:val="000000" w:themeColor="text1"/>
                      <w:sz w:val="21"/>
                      <w:szCs w:val="21"/>
                      <w14:textFill>
                        <w14:solidFill>
                          <w14:schemeClr w14:val="tx1"/>
                        </w14:solidFill>
                      </w14:textFill>
                    </w:rPr>
                  </w:pPr>
                </w:p>
              </w:tc>
            </w:tr>
            <w:tr w14:paraId="1F3FE2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31" w:type="dxa"/>
                  <w:vMerge w:val="continue"/>
                  <w:vAlign w:val="center"/>
                </w:tcPr>
                <w:p w14:paraId="4354D907">
                  <w:pPr>
                    <w:pStyle w:val="8"/>
                    <w:ind w:firstLine="0"/>
                    <w:rPr>
                      <w:rFonts w:hAnsi="宋体" w:cs="Arial"/>
                      <w:color w:val="000000" w:themeColor="text1"/>
                      <w:sz w:val="21"/>
                      <w:szCs w:val="21"/>
                      <w14:textFill>
                        <w14:solidFill>
                          <w14:schemeClr w14:val="tx1"/>
                        </w14:solidFill>
                      </w14:textFill>
                    </w:rPr>
                  </w:pPr>
                </w:p>
              </w:tc>
              <w:tc>
                <w:tcPr>
                  <w:tcW w:w="1560" w:type="dxa"/>
                  <w:vAlign w:val="center"/>
                </w:tcPr>
                <w:p w14:paraId="50B9E061">
                  <w:pPr>
                    <w:spacing w:line="360" w:lineRule="auto"/>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供水设施</w:t>
                  </w:r>
                </w:p>
              </w:tc>
              <w:tc>
                <w:tcPr>
                  <w:tcW w:w="1559" w:type="dxa"/>
                  <w:vAlign w:val="center"/>
                </w:tcPr>
                <w:p w14:paraId="35398D35">
                  <w:pPr>
                    <w:spacing w:line="360" w:lineRule="auto"/>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p>
              </w:tc>
              <w:tc>
                <w:tcPr>
                  <w:tcW w:w="3827" w:type="dxa"/>
                  <w:vAlign w:val="center"/>
                </w:tcPr>
                <w:p w14:paraId="3916302F">
                  <w:pPr>
                    <w:ind w:firstLine="420" w:firstLineChars="200"/>
                    <w:jc w:val="lef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用水管取自附近山泉水，饮用水则使用水桶装运至探矿点。</w:t>
                  </w:r>
                </w:p>
              </w:tc>
              <w:tc>
                <w:tcPr>
                  <w:tcW w:w="1102" w:type="dxa"/>
                  <w:vMerge w:val="continue"/>
                  <w:vAlign w:val="center"/>
                </w:tcPr>
                <w:p w14:paraId="3FF16DC5">
                  <w:pPr>
                    <w:pStyle w:val="8"/>
                    <w:jc w:val="center"/>
                    <w:rPr>
                      <w:rFonts w:hint="eastAsia" w:cs="Arial"/>
                      <w:color w:val="000000" w:themeColor="text1"/>
                      <w:sz w:val="21"/>
                      <w:szCs w:val="21"/>
                      <w14:textFill>
                        <w14:solidFill>
                          <w14:schemeClr w14:val="tx1"/>
                        </w14:solidFill>
                      </w14:textFill>
                    </w:rPr>
                  </w:pPr>
                </w:p>
              </w:tc>
            </w:tr>
            <w:tr w14:paraId="5DDBD0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31" w:type="dxa"/>
                  <w:vMerge w:val="continue"/>
                  <w:vAlign w:val="center"/>
                </w:tcPr>
                <w:p w14:paraId="2EF91667">
                  <w:pPr>
                    <w:pStyle w:val="8"/>
                    <w:ind w:firstLine="0"/>
                    <w:rPr>
                      <w:rFonts w:hAnsi="宋体" w:cs="Arial"/>
                      <w:color w:val="000000" w:themeColor="text1"/>
                      <w:sz w:val="21"/>
                      <w:szCs w:val="21"/>
                      <w14:textFill>
                        <w14:solidFill>
                          <w14:schemeClr w14:val="tx1"/>
                        </w14:solidFill>
                      </w14:textFill>
                    </w:rPr>
                  </w:pPr>
                </w:p>
              </w:tc>
              <w:tc>
                <w:tcPr>
                  <w:tcW w:w="1560" w:type="dxa"/>
                  <w:vAlign w:val="center"/>
                </w:tcPr>
                <w:p w14:paraId="1D6BC054">
                  <w:pPr>
                    <w:spacing w:line="360" w:lineRule="auto"/>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供电设施</w:t>
                  </w:r>
                </w:p>
              </w:tc>
              <w:tc>
                <w:tcPr>
                  <w:tcW w:w="1559" w:type="dxa"/>
                  <w:vAlign w:val="center"/>
                </w:tcPr>
                <w:p w14:paraId="5C79DCF2">
                  <w:pPr>
                    <w:spacing w:line="360" w:lineRule="auto"/>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p>
              </w:tc>
              <w:tc>
                <w:tcPr>
                  <w:tcW w:w="3827" w:type="dxa"/>
                  <w:vAlign w:val="center"/>
                </w:tcPr>
                <w:p w14:paraId="7697802C">
                  <w:pPr>
                    <w:ind w:firstLine="420" w:firstLineChars="200"/>
                    <w:jc w:val="left"/>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在就近村庄的电网上搭接，</w:t>
                  </w:r>
                  <w:r>
                    <w:rPr>
                      <w:rFonts w:hint="eastAsia"/>
                      <w:color w:val="000000" w:themeColor="text1"/>
                      <w:szCs w:val="21"/>
                      <w14:textFill>
                        <w14:solidFill>
                          <w14:schemeClr w14:val="tx1"/>
                        </w14:solidFill>
                      </w14:textFill>
                    </w:rPr>
                    <w:t>或</w:t>
                  </w:r>
                  <w:r>
                    <w:rPr>
                      <w:color w:val="000000" w:themeColor="text1"/>
                      <w:szCs w:val="21"/>
                      <w14:textFill>
                        <w14:solidFill>
                          <w14:schemeClr w14:val="tx1"/>
                        </w14:solidFill>
                      </w14:textFill>
                    </w:rPr>
                    <w:t>自备发电机供给。</w:t>
                  </w:r>
                </w:p>
              </w:tc>
              <w:tc>
                <w:tcPr>
                  <w:tcW w:w="1102" w:type="dxa"/>
                  <w:vMerge w:val="continue"/>
                  <w:vAlign w:val="center"/>
                </w:tcPr>
                <w:p w14:paraId="67093CC5">
                  <w:pPr>
                    <w:pStyle w:val="8"/>
                    <w:jc w:val="center"/>
                    <w:rPr>
                      <w:rFonts w:hint="eastAsia" w:cs="Arial"/>
                      <w:color w:val="000000" w:themeColor="text1"/>
                      <w:sz w:val="21"/>
                      <w:szCs w:val="21"/>
                      <w14:textFill>
                        <w14:solidFill>
                          <w14:schemeClr w14:val="tx1"/>
                        </w14:solidFill>
                      </w14:textFill>
                    </w:rPr>
                  </w:pPr>
                </w:p>
              </w:tc>
            </w:tr>
            <w:tr w14:paraId="3B957E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31" w:type="dxa"/>
                  <w:vMerge w:val="restart"/>
                  <w:vAlign w:val="center"/>
                </w:tcPr>
                <w:p w14:paraId="478EC365">
                  <w:pPr>
                    <w:pStyle w:val="8"/>
                    <w:ind w:firstLine="0"/>
                    <w:rPr>
                      <w:rFonts w:hint="eastAsia" w:hAnsi="宋体" w:cs="Arial"/>
                      <w:color w:val="000000" w:themeColor="text1"/>
                      <w:sz w:val="21"/>
                      <w:szCs w:val="21"/>
                      <w:lang w:eastAsia="zh-CN"/>
                      <w14:textFill>
                        <w14:solidFill>
                          <w14:schemeClr w14:val="tx1"/>
                        </w14:solidFill>
                      </w14:textFill>
                    </w:rPr>
                  </w:pPr>
                  <w:r>
                    <w:rPr>
                      <w:rFonts w:hint="eastAsia" w:hAnsi="宋体" w:cs="Arial"/>
                      <w:color w:val="000000" w:themeColor="text1"/>
                      <w:sz w:val="21"/>
                      <w:szCs w:val="21"/>
                      <w14:textFill>
                        <w14:solidFill>
                          <w14:schemeClr w14:val="tx1"/>
                        </w14:solidFill>
                      </w14:textFill>
                    </w:rPr>
                    <w:t>环保工程</w:t>
                  </w:r>
                </w:p>
              </w:tc>
              <w:tc>
                <w:tcPr>
                  <w:tcW w:w="1560" w:type="dxa"/>
                  <w:vAlign w:val="center"/>
                </w:tcPr>
                <w:p w14:paraId="2F50465F">
                  <w:pPr>
                    <w:pStyle w:val="8"/>
                    <w:ind w:firstLine="0"/>
                    <w:jc w:val="center"/>
                    <w:rPr>
                      <w:rFonts w:hint="eastAsia"/>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水保措施</w:t>
                  </w:r>
                </w:p>
              </w:tc>
              <w:tc>
                <w:tcPr>
                  <w:tcW w:w="1559" w:type="dxa"/>
                  <w:vAlign w:val="center"/>
                </w:tcPr>
                <w:p w14:paraId="662AD28D">
                  <w:pPr>
                    <w:pStyle w:val="8"/>
                    <w:ind w:firstLine="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3827" w:type="dxa"/>
                  <w:vAlign w:val="center"/>
                </w:tcPr>
                <w:p w14:paraId="0610CD60">
                  <w:pPr>
                    <w:pStyle w:val="8"/>
                    <w:ind w:firstLine="200"/>
                    <w:jc w:val="left"/>
                    <w:rPr>
                      <w:rFonts w:cs="Arial"/>
                      <w:color w:val="000000" w:themeColor="text1"/>
                      <w:sz w:val="21"/>
                      <w:szCs w:val="24"/>
                      <w14:textFill>
                        <w14:solidFill>
                          <w14:schemeClr w14:val="tx1"/>
                        </w14:solidFill>
                      </w14:textFill>
                    </w:rPr>
                  </w:pPr>
                  <w:r>
                    <w:rPr>
                      <w:rFonts w:hAnsi="宋体"/>
                      <w:color w:val="000000" w:themeColor="text1"/>
                      <w:sz w:val="21"/>
                      <w:szCs w:val="21"/>
                      <w14:textFill>
                        <w14:solidFill>
                          <w14:schemeClr w14:val="tx1"/>
                        </w14:solidFill>
                      </w14:textFill>
                    </w:rPr>
                    <w:t>对</w:t>
                  </w:r>
                  <w:r>
                    <w:rPr>
                      <w:rFonts w:hint="eastAsia" w:hAnsi="宋体"/>
                      <w:color w:val="000000" w:themeColor="text1"/>
                      <w:sz w:val="21"/>
                      <w:szCs w:val="21"/>
                      <w14:textFill>
                        <w14:solidFill>
                          <w14:schemeClr w14:val="tx1"/>
                        </w14:solidFill>
                      </w14:textFill>
                    </w:rPr>
                    <w:t>探矿区</w:t>
                  </w:r>
                  <w:r>
                    <w:rPr>
                      <w:rFonts w:hAnsi="宋体"/>
                      <w:color w:val="000000" w:themeColor="text1"/>
                      <w:sz w:val="21"/>
                      <w:szCs w:val="21"/>
                      <w14:textFill>
                        <w14:solidFill>
                          <w14:schemeClr w14:val="tx1"/>
                        </w14:solidFill>
                      </w14:textFill>
                    </w:rPr>
                    <w:t>、</w:t>
                  </w:r>
                  <w:r>
                    <w:rPr>
                      <w:rFonts w:hint="eastAsia" w:hAnsi="宋体"/>
                      <w:color w:val="000000" w:themeColor="text1"/>
                      <w:sz w:val="21"/>
                      <w:szCs w:val="21"/>
                      <w14:textFill>
                        <w14:solidFill>
                          <w14:schemeClr w14:val="tx1"/>
                        </w14:solidFill>
                      </w14:textFill>
                    </w:rPr>
                    <w:t>表土堆</w:t>
                  </w:r>
                  <w:r>
                    <w:rPr>
                      <w:rFonts w:hAnsi="宋体"/>
                      <w:color w:val="000000" w:themeColor="text1"/>
                      <w:sz w:val="21"/>
                      <w:szCs w:val="21"/>
                      <w14:textFill>
                        <w14:solidFill>
                          <w14:schemeClr w14:val="tx1"/>
                        </w14:solidFill>
                      </w14:textFill>
                    </w:rPr>
                    <w:t>场区、</w:t>
                  </w:r>
                  <w:r>
                    <w:rPr>
                      <w:rFonts w:hint="eastAsia" w:hAnsi="宋体"/>
                      <w:color w:val="000000" w:themeColor="text1"/>
                      <w:sz w:val="21"/>
                      <w:szCs w:val="21"/>
                      <w14:textFill>
                        <w14:solidFill>
                          <w14:schemeClr w14:val="tx1"/>
                        </w14:solidFill>
                      </w14:textFill>
                    </w:rPr>
                    <w:t>道路区</w:t>
                  </w:r>
                  <w:r>
                    <w:rPr>
                      <w:rFonts w:hAnsi="宋体"/>
                      <w:color w:val="000000" w:themeColor="text1"/>
                      <w:sz w:val="21"/>
                      <w:szCs w:val="21"/>
                      <w14:textFill>
                        <w14:solidFill>
                          <w14:schemeClr w14:val="tx1"/>
                        </w14:solidFill>
                      </w14:textFill>
                    </w:rPr>
                    <w:t>等</w:t>
                  </w:r>
                  <w:r>
                    <w:rPr>
                      <w:rFonts w:hint="eastAsia" w:hAnsi="宋体"/>
                      <w:color w:val="000000" w:themeColor="text1"/>
                      <w:sz w:val="21"/>
                      <w:szCs w:val="21"/>
                      <w14:textFill>
                        <w14:solidFill>
                          <w14:schemeClr w14:val="tx1"/>
                        </w14:solidFill>
                      </w14:textFill>
                    </w:rPr>
                    <w:t>采取</w:t>
                  </w:r>
                  <w:r>
                    <w:rPr>
                      <w:rFonts w:hAnsi="宋体"/>
                      <w:color w:val="000000" w:themeColor="text1"/>
                      <w:sz w:val="21"/>
                      <w:szCs w:val="21"/>
                      <w14:textFill>
                        <w14:solidFill>
                          <w14:schemeClr w14:val="tx1"/>
                        </w14:solidFill>
                      </w14:textFill>
                    </w:rPr>
                    <w:t>工程措施、植物措施</w:t>
                  </w:r>
                </w:p>
              </w:tc>
              <w:tc>
                <w:tcPr>
                  <w:tcW w:w="1102" w:type="dxa"/>
                  <w:vMerge w:val="continue"/>
                  <w:vAlign w:val="center"/>
                </w:tcPr>
                <w:p w14:paraId="3D686336">
                  <w:pPr>
                    <w:pStyle w:val="8"/>
                    <w:ind w:firstLine="0"/>
                    <w:jc w:val="center"/>
                    <w:rPr>
                      <w:rFonts w:cs="Arial"/>
                      <w:color w:val="000000" w:themeColor="text1"/>
                      <w:sz w:val="21"/>
                      <w:szCs w:val="21"/>
                      <w14:textFill>
                        <w14:solidFill>
                          <w14:schemeClr w14:val="tx1"/>
                        </w14:solidFill>
                      </w14:textFill>
                    </w:rPr>
                  </w:pPr>
                </w:p>
              </w:tc>
            </w:tr>
            <w:tr w14:paraId="5840F9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31" w:type="dxa"/>
                  <w:vMerge w:val="continue"/>
                  <w:vAlign w:val="center"/>
                </w:tcPr>
                <w:p w14:paraId="0B5DF59F">
                  <w:pPr>
                    <w:pStyle w:val="8"/>
                    <w:ind w:firstLine="0"/>
                    <w:rPr>
                      <w:rFonts w:hint="eastAsia"/>
                      <w:color w:val="000000" w:themeColor="text1"/>
                      <w:sz w:val="21"/>
                      <w:szCs w:val="21"/>
                      <w14:textFill>
                        <w14:solidFill>
                          <w14:schemeClr w14:val="tx1"/>
                        </w14:solidFill>
                      </w14:textFill>
                    </w:rPr>
                  </w:pPr>
                </w:p>
              </w:tc>
              <w:tc>
                <w:tcPr>
                  <w:tcW w:w="1560" w:type="dxa"/>
                  <w:vAlign w:val="center"/>
                </w:tcPr>
                <w:p w14:paraId="28788CE4">
                  <w:pPr>
                    <w:pStyle w:val="8"/>
                    <w:ind w:firstLine="0"/>
                    <w:jc w:val="center"/>
                    <w:rPr>
                      <w:rFonts w:hint="eastAsia"/>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旱厕</w:t>
                  </w:r>
                </w:p>
              </w:tc>
              <w:tc>
                <w:tcPr>
                  <w:tcW w:w="1559" w:type="dxa"/>
                  <w:vAlign w:val="center"/>
                </w:tcPr>
                <w:p w14:paraId="25C1AAFA">
                  <w:pPr>
                    <w:pStyle w:val="8"/>
                    <w:ind w:firstLine="0"/>
                    <w:jc w:val="center"/>
                    <w:rPr>
                      <w:rFonts w:hint="eastAsia"/>
                      <w:color w:val="000000" w:themeColor="text1"/>
                      <w:sz w:val="21"/>
                      <w:szCs w:val="21"/>
                      <w14:textFill>
                        <w14:solidFill>
                          <w14:schemeClr w14:val="tx1"/>
                        </w14:solidFill>
                      </w14:textFill>
                    </w:rPr>
                  </w:pPr>
                  <w:r>
                    <w:rPr>
                      <w:rFonts w:hAnsi="宋体" w:cs="Arial"/>
                      <w:color w:val="000000" w:themeColor="text1"/>
                      <w:sz w:val="21"/>
                      <w:szCs w:val="24"/>
                      <w14:textFill>
                        <w14:solidFill>
                          <w14:schemeClr w14:val="tx1"/>
                        </w14:solidFill>
                      </w14:textFill>
                    </w:rPr>
                    <w:t>占地</w:t>
                  </w:r>
                  <w:r>
                    <w:rPr>
                      <w:rFonts w:hint="eastAsia"/>
                      <w:color w:val="000000" w:themeColor="text1"/>
                      <w:sz w:val="21"/>
                      <w:szCs w:val="21"/>
                      <w14:textFill>
                        <w14:solidFill>
                          <w14:schemeClr w14:val="tx1"/>
                        </w14:solidFill>
                      </w14:textFill>
                    </w:rPr>
                    <w:t>4</w:t>
                  </w:r>
                  <w:r>
                    <w:rPr>
                      <w:rFonts w:cs="Arial"/>
                      <w:color w:val="000000" w:themeColor="text1"/>
                      <w:sz w:val="21"/>
                      <w:szCs w:val="21"/>
                      <w14:textFill>
                        <w14:solidFill>
                          <w14:schemeClr w14:val="tx1"/>
                        </w14:solidFill>
                      </w14:textFill>
                    </w:rPr>
                    <w:t>m</w:t>
                  </w:r>
                  <w:r>
                    <w:rPr>
                      <w:rFonts w:cs="Arial"/>
                      <w:color w:val="000000" w:themeColor="text1"/>
                      <w:sz w:val="21"/>
                      <w:szCs w:val="21"/>
                      <w:vertAlign w:val="superscript"/>
                      <w14:textFill>
                        <w14:solidFill>
                          <w14:schemeClr w14:val="tx1"/>
                        </w14:solidFill>
                      </w14:textFill>
                    </w:rPr>
                    <w:t>2</w:t>
                  </w:r>
                </w:p>
              </w:tc>
              <w:tc>
                <w:tcPr>
                  <w:tcW w:w="3827" w:type="dxa"/>
                  <w:vAlign w:val="center"/>
                </w:tcPr>
                <w:p w14:paraId="05EFE165">
                  <w:pPr>
                    <w:pStyle w:val="8"/>
                    <w:ind w:firstLine="200"/>
                    <w:jc w:val="left"/>
                    <w:rPr>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在</w:t>
                  </w:r>
                  <w:r>
                    <w:rPr>
                      <w:rFonts w:hint="eastAsia" w:cs="Arial"/>
                      <w:color w:val="000000" w:themeColor="text1"/>
                      <w:sz w:val="21"/>
                      <w:szCs w:val="21"/>
                      <w14:textFill>
                        <w14:solidFill>
                          <w14:schemeClr w14:val="tx1"/>
                        </w14:solidFill>
                      </w14:textFill>
                    </w:rPr>
                    <w:t>施工简易营地</w:t>
                  </w:r>
                  <w:r>
                    <w:rPr>
                      <w:rFonts w:hint="eastAsia" w:hAnsi="宋体"/>
                      <w:color w:val="000000" w:themeColor="text1"/>
                      <w:sz w:val="21"/>
                      <w:szCs w:val="21"/>
                      <w14:textFill>
                        <w14:solidFill>
                          <w14:schemeClr w14:val="tx1"/>
                        </w14:solidFill>
                      </w14:textFill>
                    </w:rPr>
                    <w:t>附近设置一个旱厕</w:t>
                  </w:r>
                </w:p>
              </w:tc>
              <w:tc>
                <w:tcPr>
                  <w:tcW w:w="1102" w:type="dxa"/>
                  <w:vMerge w:val="continue"/>
                  <w:vAlign w:val="center"/>
                </w:tcPr>
                <w:p w14:paraId="5809CDEF">
                  <w:pPr>
                    <w:pStyle w:val="8"/>
                    <w:ind w:firstLine="0"/>
                    <w:jc w:val="center"/>
                    <w:rPr>
                      <w:rFonts w:hint="eastAsia"/>
                      <w:color w:val="000000" w:themeColor="text1"/>
                      <w:sz w:val="21"/>
                      <w:szCs w:val="21"/>
                      <w14:textFill>
                        <w14:solidFill>
                          <w14:schemeClr w14:val="tx1"/>
                        </w14:solidFill>
                      </w14:textFill>
                    </w:rPr>
                  </w:pPr>
                </w:p>
              </w:tc>
            </w:tr>
            <w:tr w14:paraId="6F682F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31" w:type="dxa"/>
                  <w:vMerge w:val="continue"/>
                  <w:vAlign w:val="center"/>
                </w:tcPr>
                <w:p w14:paraId="10645492">
                  <w:pPr>
                    <w:pStyle w:val="8"/>
                    <w:ind w:firstLine="0"/>
                    <w:rPr>
                      <w:rFonts w:hint="eastAsia"/>
                      <w:color w:val="000000" w:themeColor="text1"/>
                      <w:sz w:val="21"/>
                      <w:szCs w:val="21"/>
                      <w14:textFill>
                        <w14:solidFill>
                          <w14:schemeClr w14:val="tx1"/>
                        </w14:solidFill>
                      </w14:textFill>
                    </w:rPr>
                  </w:pPr>
                </w:p>
              </w:tc>
              <w:tc>
                <w:tcPr>
                  <w:tcW w:w="1560" w:type="dxa"/>
                  <w:vAlign w:val="center"/>
                </w:tcPr>
                <w:p w14:paraId="6DEB3F99">
                  <w:pPr>
                    <w:pStyle w:val="8"/>
                    <w:ind w:firstLine="0"/>
                    <w:jc w:val="center"/>
                    <w:rPr>
                      <w:rFonts w:hint="eastAsia" w:hAnsi="宋体" w:eastAsia="宋体"/>
                      <w:color w:val="000000" w:themeColor="text1"/>
                      <w:sz w:val="21"/>
                      <w:szCs w:val="21"/>
                      <w:lang w:eastAsia="zh-CN"/>
                      <w14:textFill>
                        <w14:solidFill>
                          <w14:schemeClr w14:val="tx1"/>
                        </w14:solidFill>
                      </w14:textFill>
                    </w:rPr>
                  </w:pPr>
                  <w:r>
                    <w:rPr>
                      <w:rFonts w:hint="eastAsia" w:hAnsi="宋体"/>
                      <w:color w:val="000000" w:themeColor="text1"/>
                      <w:sz w:val="21"/>
                      <w:szCs w:val="21"/>
                      <w:lang w:eastAsia="zh-CN"/>
                      <w14:textFill>
                        <w14:solidFill>
                          <w14:schemeClr w14:val="tx1"/>
                        </w14:solidFill>
                      </w14:textFill>
                    </w:rPr>
                    <w:t>隔油池</w:t>
                  </w:r>
                </w:p>
              </w:tc>
              <w:tc>
                <w:tcPr>
                  <w:tcW w:w="1559" w:type="dxa"/>
                  <w:vAlign w:val="center"/>
                </w:tcPr>
                <w:p w14:paraId="6640E49F">
                  <w:pPr>
                    <w:pStyle w:val="8"/>
                    <w:ind w:firstLine="0"/>
                    <w:jc w:val="center"/>
                    <w:rPr>
                      <w:rFonts w:hint="default" w:hAnsi="宋体" w:eastAsia="宋体" w:cs="Arial"/>
                      <w:color w:val="000000" w:themeColor="text1"/>
                      <w:sz w:val="21"/>
                      <w:szCs w:val="24"/>
                      <w:lang w:val="en-US" w:eastAsia="zh-CN"/>
                      <w14:textFill>
                        <w14:solidFill>
                          <w14:schemeClr w14:val="tx1"/>
                        </w14:solidFill>
                      </w14:textFill>
                    </w:rPr>
                  </w:pPr>
                  <w:r>
                    <w:rPr>
                      <w:rFonts w:hint="eastAsia" w:hAnsi="宋体" w:cs="Arial"/>
                      <w:color w:val="000000" w:themeColor="text1"/>
                      <w:sz w:val="21"/>
                      <w:szCs w:val="24"/>
                      <w:lang w:val="en-US" w:eastAsia="zh-CN"/>
                      <w14:textFill>
                        <w14:solidFill>
                          <w14:schemeClr w14:val="tx1"/>
                        </w14:solidFill>
                      </w14:textFill>
                    </w:rPr>
                    <w:t>1</w:t>
                  </w:r>
                  <w:r>
                    <w:rPr>
                      <w:rFonts w:cs="Arial"/>
                      <w:color w:val="000000" w:themeColor="text1"/>
                      <w:sz w:val="21"/>
                      <w:szCs w:val="21"/>
                      <w14:textFill>
                        <w14:solidFill>
                          <w14:schemeClr w14:val="tx1"/>
                        </w14:solidFill>
                      </w14:textFill>
                    </w:rPr>
                    <w:t>m</w:t>
                  </w:r>
                  <w:r>
                    <w:rPr>
                      <w:rFonts w:cs="Arial"/>
                      <w:color w:val="000000" w:themeColor="text1"/>
                      <w:sz w:val="21"/>
                      <w:szCs w:val="21"/>
                      <w:vertAlign w:val="superscript"/>
                      <w14:textFill>
                        <w14:solidFill>
                          <w14:schemeClr w14:val="tx1"/>
                        </w14:solidFill>
                      </w14:textFill>
                    </w:rPr>
                    <w:t>3</w:t>
                  </w:r>
                </w:p>
              </w:tc>
              <w:tc>
                <w:tcPr>
                  <w:tcW w:w="3827" w:type="dxa"/>
                  <w:vAlign w:val="center"/>
                </w:tcPr>
                <w:p w14:paraId="1BF22133">
                  <w:pPr>
                    <w:pStyle w:val="8"/>
                    <w:ind w:firstLine="200"/>
                    <w:jc w:val="left"/>
                    <w:rPr>
                      <w:rFonts w:hint="eastAsia" w:hAnsi="宋体" w:eastAsia="宋体"/>
                      <w:color w:val="000000" w:themeColor="text1"/>
                      <w:sz w:val="21"/>
                      <w:szCs w:val="21"/>
                      <w:lang w:val="en-US" w:eastAsia="zh-CN"/>
                      <w14:textFill>
                        <w14:solidFill>
                          <w14:schemeClr w14:val="tx1"/>
                        </w14:solidFill>
                      </w14:textFill>
                    </w:rPr>
                  </w:pPr>
                  <w:r>
                    <w:rPr>
                      <w:rFonts w:hint="eastAsia" w:hAnsi="宋体"/>
                      <w:color w:val="000000" w:themeColor="text1"/>
                      <w:sz w:val="21"/>
                      <w:szCs w:val="21"/>
                      <w:lang w:eastAsia="zh-CN"/>
                      <w14:textFill>
                        <w14:solidFill>
                          <w14:schemeClr w14:val="tx1"/>
                        </w14:solidFill>
                      </w14:textFill>
                    </w:rPr>
                    <w:t>施工营地</w:t>
                  </w:r>
                  <w:r>
                    <w:rPr>
                      <w:rFonts w:hint="eastAsia" w:hAnsi="宋体"/>
                      <w:color w:val="000000" w:themeColor="text1"/>
                      <w:sz w:val="21"/>
                      <w:szCs w:val="21"/>
                      <w14:textFill>
                        <w14:solidFill>
                          <w14:schemeClr w14:val="tx1"/>
                        </w14:solidFill>
                      </w14:textFill>
                    </w:rPr>
                    <w:t>设置一个</w:t>
                  </w:r>
                  <w:r>
                    <w:rPr>
                      <w:rFonts w:hint="eastAsia" w:hAnsi="宋体"/>
                      <w:color w:val="000000" w:themeColor="text1"/>
                      <w:sz w:val="21"/>
                      <w:szCs w:val="21"/>
                      <w:lang w:val="en-US" w:eastAsia="zh-CN"/>
                      <w14:textFill>
                        <w14:solidFill>
                          <w14:schemeClr w14:val="tx1"/>
                        </w14:solidFill>
                      </w14:textFill>
                    </w:rPr>
                    <w:t>1</w:t>
                  </w:r>
                  <w:r>
                    <w:rPr>
                      <w:rFonts w:cs="Arial"/>
                      <w:color w:val="000000" w:themeColor="text1"/>
                      <w:sz w:val="21"/>
                      <w:szCs w:val="21"/>
                      <w14:textFill>
                        <w14:solidFill>
                          <w14:schemeClr w14:val="tx1"/>
                        </w14:solidFill>
                      </w14:textFill>
                    </w:rPr>
                    <w:t>m</w:t>
                  </w:r>
                  <w:r>
                    <w:rPr>
                      <w:rFonts w:cs="Arial"/>
                      <w:color w:val="000000" w:themeColor="text1"/>
                      <w:sz w:val="21"/>
                      <w:szCs w:val="21"/>
                      <w:vertAlign w:val="superscript"/>
                      <w14:textFill>
                        <w14:solidFill>
                          <w14:schemeClr w14:val="tx1"/>
                        </w14:solidFill>
                      </w14:textFill>
                    </w:rPr>
                    <w:t>3</w:t>
                  </w:r>
                  <w:r>
                    <w:rPr>
                      <w:rFonts w:hint="eastAsia" w:hAnsi="宋体"/>
                      <w:color w:val="000000" w:themeColor="text1"/>
                      <w:sz w:val="21"/>
                      <w:szCs w:val="21"/>
                      <w:lang w:val="en-US" w:eastAsia="zh-CN"/>
                      <w14:textFill>
                        <w14:solidFill>
                          <w14:schemeClr w14:val="tx1"/>
                        </w14:solidFill>
                      </w14:textFill>
                    </w:rPr>
                    <w:t>食堂废水隔油池</w:t>
                  </w:r>
                </w:p>
              </w:tc>
              <w:tc>
                <w:tcPr>
                  <w:tcW w:w="1102" w:type="dxa"/>
                  <w:vMerge w:val="continue"/>
                  <w:vAlign w:val="center"/>
                </w:tcPr>
                <w:p w14:paraId="37497679">
                  <w:pPr>
                    <w:pStyle w:val="8"/>
                    <w:ind w:firstLine="0"/>
                    <w:jc w:val="center"/>
                    <w:rPr>
                      <w:rFonts w:hint="eastAsia"/>
                      <w:color w:val="000000" w:themeColor="text1"/>
                      <w:sz w:val="21"/>
                      <w:szCs w:val="21"/>
                      <w14:textFill>
                        <w14:solidFill>
                          <w14:schemeClr w14:val="tx1"/>
                        </w14:solidFill>
                      </w14:textFill>
                    </w:rPr>
                  </w:pPr>
                </w:p>
              </w:tc>
            </w:tr>
            <w:tr w14:paraId="385587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31" w:type="dxa"/>
                  <w:vMerge w:val="continue"/>
                  <w:vAlign w:val="center"/>
                </w:tcPr>
                <w:p w14:paraId="74EFF736">
                  <w:pPr>
                    <w:pStyle w:val="8"/>
                    <w:ind w:firstLine="0"/>
                    <w:rPr>
                      <w:rFonts w:hint="eastAsia"/>
                      <w:color w:val="000000" w:themeColor="text1"/>
                      <w:sz w:val="21"/>
                      <w:szCs w:val="21"/>
                      <w14:textFill>
                        <w14:solidFill>
                          <w14:schemeClr w14:val="tx1"/>
                        </w14:solidFill>
                      </w14:textFill>
                    </w:rPr>
                  </w:pPr>
                </w:p>
              </w:tc>
              <w:tc>
                <w:tcPr>
                  <w:tcW w:w="1560" w:type="dxa"/>
                  <w:vAlign w:val="center"/>
                </w:tcPr>
                <w:p w14:paraId="603EA90D">
                  <w:pPr>
                    <w:pStyle w:val="8"/>
                    <w:ind w:firstLine="0"/>
                    <w:jc w:val="center"/>
                    <w:rPr>
                      <w:rFonts w:hint="eastAsia"/>
                      <w:color w:val="000000" w:themeColor="text1"/>
                      <w:sz w:val="21"/>
                      <w:szCs w:val="21"/>
                      <w14:textFill>
                        <w14:solidFill>
                          <w14:schemeClr w14:val="tx1"/>
                        </w14:solidFill>
                      </w14:textFill>
                    </w:rPr>
                  </w:pPr>
                  <w:r>
                    <w:rPr>
                      <w:rFonts w:hint="eastAsia" w:hAnsi="宋体"/>
                      <w:color w:val="000000" w:themeColor="text1"/>
                      <w:sz w:val="21"/>
                      <w:szCs w:val="21"/>
                      <w:lang w:eastAsia="zh-CN"/>
                      <w14:textFill>
                        <w14:solidFill>
                          <w14:schemeClr w14:val="tx1"/>
                        </w14:solidFill>
                      </w14:textFill>
                    </w:rPr>
                    <w:t>勘探废水</w:t>
                  </w:r>
                  <w:r>
                    <w:rPr>
                      <w:rFonts w:hint="eastAsia" w:hAnsi="宋体"/>
                      <w:color w:val="000000" w:themeColor="text1"/>
                      <w:sz w:val="21"/>
                      <w:szCs w:val="21"/>
                      <w14:textFill>
                        <w14:solidFill>
                          <w14:schemeClr w14:val="tx1"/>
                        </w14:solidFill>
                      </w14:textFill>
                    </w:rPr>
                    <w:t>沉淀池</w:t>
                  </w:r>
                </w:p>
              </w:tc>
              <w:tc>
                <w:tcPr>
                  <w:tcW w:w="1559" w:type="dxa"/>
                  <w:vAlign w:val="center"/>
                </w:tcPr>
                <w:p w14:paraId="6E74FBBF">
                  <w:pPr>
                    <w:pStyle w:val="8"/>
                    <w:ind w:firstLine="0"/>
                    <w:jc w:val="cente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14</w:t>
                  </w:r>
                  <w:r>
                    <w:rPr>
                      <w:rFonts w:cs="Arial"/>
                      <w:color w:val="000000" w:themeColor="text1"/>
                      <w:sz w:val="21"/>
                      <w:szCs w:val="21"/>
                      <w14:textFill>
                        <w14:solidFill>
                          <w14:schemeClr w14:val="tx1"/>
                        </w14:solidFill>
                      </w14:textFill>
                    </w:rPr>
                    <w:t>m</w:t>
                  </w:r>
                  <w:r>
                    <w:rPr>
                      <w:rFonts w:cs="Arial"/>
                      <w:color w:val="000000" w:themeColor="text1"/>
                      <w:sz w:val="21"/>
                      <w:szCs w:val="21"/>
                      <w:vertAlign w:val="superscript"/>
                      <w14:textFill>
                        <w14:solidFill>
                          <w14:schemeClr w14:val="tx1"/>
                        </w14:solidFill>
                      </w14:textFill>
                    </w:rPr>
                    <w:t>3</w:t>
                  </w:r>
                </w:p>
              </w:tc>
              <w:tc>
                <w:tcPr>
                  <w:tcW w:w="3827" w:type="dxa"/>
                  <w:vAlign w:val="center"/>
                </w:tcPr>
                <w:p w14:paraId="33E44218">
                  <w:pPr>
                    <w:pStyle w:val="8"/>
                    <w:ind w:firstLine="210" w:firstLineChars="100"/>
                    <w:jc w:val="left"/>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每一个钻探点</w:t>
                  </w:r>
                  <w:r>
                    <w:rPr>
                      <w:rFonts w:hint="eastAsia"/>
                      <w:color w:val="000000" w:themeColor="text1"/>
                      <w:sz w:val="21"/>
                      <w:szCs w:val="21"/>
                      <w14:textFill>
                        <w14:solidFill>
                          <w14:schemeClr w14:val="tx1"/>
                        </w14:solidFill>
                      </w14:textFill>
                    </w:rPr>
                    <w:t>设置废水沉淀池</w:t>
                  </w:r>
                  <w:r>
                    <w:rPr>
                      <w:rFonts w:hint="eastAsia"/>
                      <w:color w:val="000000" w:themeColor="text1"/>
                      <w:sz w:val="21"/>
                      <w:szCs w:val="21"/>
                      <w:lang w:val="en-US" w:eastAsia="zh-CN"/>
                      <w14:textFill>
                        <w14:solidFill>
                          <w14:schemeClr w14:val="tx1"/>
                        </w14:solidFill>
                      </w14:textFill>
                    </w:rPr>
                    <w:t>1</w:t>
                  </w:r>
                  <w:r>
                    <w:rPr>
                      <w:rFonts w:hint="eastAsia"/>
                      <w:color w:val="000000" w:themeColor="text1"/>
                      <w:sz w:val="21"/>
                      <w:szCs w:val="21"/>
                      <w14:textFill>
                        <w14:solidFill>
                          <w14:schemeClr w14:val="tx1"/>
                        </w14:solidFill>
                      </w14:textFill>
                    </w:rPr>
                    <w:t>个，</w:t>
                  </w:r>
                  <w:r>
                    <w:rPr>
                      <w:rFonts w:hint="eastAsia"/>
                      <w:color w:val="000000" w:themeColor="text1"/>
                      <w:sz w:val="21"/>
                      <w:szCs w:val="21"/>
                      <w:lang w:eastAsia="zh-CN"/>
                      <w14:textFill>
                        <w14:solidFill>
                          <w14:schemeClr w14:val="tx1"/>
                        </w14:solidFill>
                      </w14:textFill>
                    </w:rPr>
                    <w:t>共</w:t>
                  </w:r>
                  <w:r>
                    <w:rPr>
                      <w:rFonts w:hint="eastAsia"/>
                      <w:color w:val="000000" w:themeColor="text1"/>
                      <w:sz w:val="21"/>
                      <w:szCs w:val="21"/>
                      <w:lang w:val="en-US" w:eastAsia="zh-CN"/>
                      <w14:textFill>
                        <w14:solidFill>
                          <w14:schemeClr w14:val="tx1"/>
                        </w14:solidFill>
                      </w14:textFill>
                    </w:rPr>
                    <w:t>7个，</w:t>
                  </w:r>
                  <w:r>
                    <w:rPr>
                      <w:rFonts w:hint="eastAsia"/>
                      <w:color w:val="000000" w:themeColor="text1"/>
                      <w:sz w:val="21"/>
                      <w:szCs w:val="21"/>
                      <w14:textFill>
                        <w14:solidFill>
                          <w14:schemeClr w14:val="tx1"/>
                        </w14:solidFill>
                      </w14:textFill>
                    </w:rPr>
                    <w:t>容积2</w:t>
                  </w:r>
                  <w:r>
                    <w:rPr>
                      <w:rFonts w:cs="Arial"/>
                      <w:color w:val="000000" w:themeColor="text1"/>
                      <w:sz w:val="21"/>
                      <w:szCs w:val="21"/>
                      <w14:textFill>
                        <w14:solidFill>
                          <w14:schemeClr w14:val="tx1"/>
                        </w14:solidFill>
                      </w14:textFill>
                    </w:rPr>
                    <w:t>m</w:t>
                  </w:r>
                  <w:r>
                    <w:rPr>
                      <w:rFonts w:cs="Arial"/>
                      <w:color w:val="000000" w:themeColor="text1"/>
                      <w:sz w:val="21"/>
                      <w:szCs w:val="21"/>
                      <w:vertAlign w:val="superscript"/>
                      <w14:textFill>
                        <w14:solidFill>
                          <w14:schemeClr w14:val="tx1"/>
                        </w14:solidFill>
                      </w14:textFill>
                    </w:rPr>
                    <w:t>3</w:t>
                  </w:r>
                  <w:r>
                    <w:rPr>
                      <w:rFonts w:hint="eastAsia" w:cs="Arial"/>
                      <w:color w:val="000000" w:themeColor="text1"/>
                      <w:sz w:val="21"/>
                      <w:szCs w:val="21"/>
                      <w14:textFill>
                        <w14:solidFill>
                          <w14:schemeClr w14:val="tx1"/>
                        </w14:solidFill>
                      </w14:textFill>
                    </w:rPr>
                    <w:t>/个。</w:t>
                  </w:r>
                </w:p>
              </w:tc>
              <w:tc>
                <w:tcPr>
                  <w:tcW w:w="1102" w:type="dxa"/>
                  <w:vMerge w:val="continue"/>
                  <w:vAlign w:val="center"/>
                </w:tcPr>
                <w:p w14:paraId="7E81F131">
                  <w:pPr>
                    <w:pStyle w:val="8"/>
                    <w:ind w:firstLine="0"/>
                    <w:jc w:val="center"/>
                    <w:rPr>
                      <w:rFonts w:hint="eastAsia"/>
                      <w:color w:val="000000" w:themeColor="text1"/>
                      <w:sz w:val="21"/>
                      <w:szCs w:val="21"/>
                      <w14:textFill>
                        <w14:solidFill>
                          <w14:schemeClr w14:val="tx1"/>
                        </w14:solidFill>
                      </w14:textFill>
                    </w:rPr>
                  </w:pPr>
                </w:p>
              </w:tc>
            </w:tr>
            <w:tr w14:paraId="0872CA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31" w:type="dxa"/>
                  <w:vMerge w:val="continue"/>
                  <w:vAlign w:val="center"/>
                </w:tcPr>
                <w:p w14:paraId="391B4043">
                  <w:pPr>
                    <w:pStyle w:val="8"/>
                    <w:ind w:firstLine="0"/>
                    <w:rPr>
                      <w:rFonts w:hint="eastAsia" w:eastAsia="宋体"/>
                      <w:color w:val="000000" w:themeColor="text1"/>
                      <w:sz w:val="21"/>
                      <w:szCs w:val="21"/>
                      <w:lang w:eastAsia="zh-CN"/>
                      <w14:textFill>
                        <w14:solidFill>
                          <w14:schemeClr w14:val="tx1"/>
                        </w14:solidFill>
                      </w14:textFill>
                    </w:rPr>
                  </w:pPr>
                </w:p>
              </w:tc>
              <w:tc>
                <w:tcPr>
                  <w:tcW w:w="1560" w:type="dxa"/>
                  <w:vAlign w:val="center"/>
                </w:tcPr>
                <w:p w14:paraId="513837B4">
                  <w:pPr>
                    <w:pStyle w:val="8"/>
                    <w:ind w:firstLine="0" w:firstLineChars="0"/>
                    <w:jc w:val="center"/>
                    <w:rPr>
                      <w:rFonts w:hint="eastAsia" w:hAnsi="宋体"/>
                      <w:color w:val="000000" w:themeColor="text1"/>
                      <w:sz w:val="21"/>
                      <w:szCs w:val="21"/>
                      <w:lang w:eastAsia="zh-CN"/>
                      <w14:textFill>
                        <w14:solidFill>
                          <w14:schemeClr w14:val="tx1"/>
                        </w14:solidFill>
                      </w14:textFill>
                    </w:rPr>
                  </w:pPr>
                  <w:r>
                    <w:rPr>
                      <w:rFonts w:hint="eastAsia" w:hAnsi="宋体"/>
                      <w:color w:val="000000" w:themeColor="text1"/>
                      <w:sz w:val="21"/>
                      <w:szCs w:val="21"/>
                      <w14:textFill>
                        <w14:solidFill>
                          <w14:schemeClr w14:val="tx1"/>
                        </w14:solidFill>
                      </w14:textFill>
                    </w:rPr>
                    <w:t>危险废物暂存间</w:t>
                  </w:r>
                </w:p>
              </w:tc>
              <w:tc>
                <w:tcPr>
                  <w:tcW w:w="1559" w:type="dxa"/>
                  <w:vAlign w:val="center"/>
                </w:tcPr>
                <w:p w14:paraId="26D2505B">
                  <w:pPr>
                    <w:pStyle w:val="8"/>
                    <w:ind w:firstLine="0" w:firstLineChars="0"/>
                    <w:jc w:val="center"/>
                    <w:rPr>
                      <w:rFonts w:hint="eastAsia" w:hAnsi="宋体" w:cs="Arial"/>
                      <w:color w:val="000000" w:themeColor="text1"/>
                      <w:sz w:val="21"/>
                      <w:szCs w:val="24"/>
                      <w:lang w:val="en-US" w:eastAsia="zh-CN"/>
                      <w14:textFill>
                        <w14:solidFill>
                          <w14:schemeClr w14:val="tx1"/>
                        </w14:solidFill>
                      </w14:textFill>
                    </w:rPr>
                  </w:pPr>
                  <w:r>
                    <w:rPr>
                      <w:rFonts w:hAnsi="宋体" w:cs="Arial"/>
                      <w:color w:val="000000" w:themeColor="text1"/>
                      <w:sz w:val="21"/>
                      <w:szCs w:val="24"/>
                      <w14:textFill>
                        <w14:solidFill>
                          <w14:schemeClr w14:val="tx1"/>
                        </w14:solidFill>
                      </w14:textFill>
                    </w:rPr>
                    <w:t>占地</w:t>
                  </w:r>
                  <w:r>
                    <w:rPr>
                      <w:rFonts w:hint="eastAsia"/>
                      <w:color w:val="000000" w:themeColor="text1"/>
                      <w:sz w:val="21"/>
                      <w:szCs w:val="21"/>
                      <w14:textFill>
                        <w14:solidFill>
                          <w14:schemeClr w14:val="tx1"/>
                        </w14:solidFill>
                      </w14:textFill>
                    </w:rPr>
                    <w:t>2</w:t>
                  </w:r>
                  <w:r>
                    <w:rPr>
                      <w:rFonts w:cs="Arial"/>
                      <w:color w:val="000000" w:themeColor="text1"/>
                      <w:sz w:val="21"/>
                      <w:szCs w:val="21"/>
                      <w14:textFill>
                        <w14:solidFill>
                          <w14:schemeClr w14:val="tx1"/>
                        </w14:solidFill>
                      </w14:textFill>
                    </w:rPr>
                    <w:t>m</w:t>
                  </w:r>
                  <w:r>
                    <w:rPr>
                      <w:rFonts w:cs="Arial"/>
                      <w:color w:val="000000" w:themeColor="text1"/>
                      <w:sz w:val="21"/>
                      <w:szCs w:val="21"/>
                      <w:vertAlign w:val="superscript"/>
                      <w14:textFill>
                        <w14:solidFill>
                          <w14:schemeClr w14:val="tx1"/>
                        </w14:solidFill>
                      </w14:textFill>
                    </w:rPr>
                    <w:t>2</w:t>
                  </w:r>
                </w:p>
              </w:tc>
              <w:tc>
                <w:tcPr>
                  <w:tcW w:w="3827" w:type="dxa"/>
                  <w:vAlign w:val="center"/>
                </w:tcPr>
                <w:p w14:paraId="4DEAADB5">
                  <w:pPr>
                    <w:pStyle w:val="8"/>
                    <w:ind w:firstLine="200" w:firstLineChars="0"/>
                    <w:jc w:val="left"/>
                    <w:rPr>
                      <w:rFonts w:hint="eastAsia"/>
                      <w:color w:val="000000" w:themeColor="text1"/>
                      <w:sz w:val="21"/>
                      <w:szCs w:val="21"/>
                      <w14:textFill>
                        <w14:solidFill>
                          <w14:schemeClr w14:val="tx1"/>
                        </w14:solidFill>
                      </w14:textFill>
                    </w:rPr>
                  </w:pPr>
                  <w:r>
                    <w:rPr>
                      <w:rFonts w:hint="eastAsia" w:cs="Arial"/>
                      <w:color w:val="000000" w:themeColor="text1"/>
                      <w:sz w:val="21"/>
                      <w:szCs w:val="21"/>
                      <w14:textFill>
                        <w14:solidFill>
                          <w14:schemeClr w14:val="tx1"/>
                        </w14:solidFill>
                      </w14:textFill>
                    </w:rPr>
                    <w:t>施工简易营地</w:t>
                  </w:r>
                  <w:r>
                    <w:rPr>
                      <w:rFonts w:hint="eastAsia" w:hAnsi="宋体"/>
                      <w:color w:val="000000" w:themeColor="text1"/>
                      <w:sz w:val="21"/>
                      <w:szCs w:val="21"/>
                      <w14:textFill>
                        <w14:solidFill>
                          <w14:schemeClr w14:val="tx1"/>
                        </w14:solidFill>
                      </w14:textFill>
                    </w:rPr>
                    <w:t>设置1个危险废物暂存间</w:t>
                  </w:r>
                </w:p>
              </w:tc>
              <w:tc>
                <w:tcPr>
                  <w:tcW w:w="1102" w:type="dxa"/>
                  <w:vMerge w:val="continue"/>
                  <w:vAlign w:val="center"/>
                </w:tcPr>
                <w:p w14:paraId="33F18E3B">
                  <w:pPr>
                    <w:pStyle w:val="8"/>
                    <w:ind w:firstLine="0"/>
                    <w:jc w:val="center"/>
                    <w:rPr>
                      <w:rFonts w:hint="eastAsia"/>
                      <w:color w:val="000000" w:themeColor="text1"/>
                      <w:sz w:val="21"/>
                      <w:szCs w:val="21"/>
                      <w14:textFill>
                        <w14:solidFill>
                          <w14:schemeClr w14:val="tx1"/>
                        </w14:solidFill>
                      </w14:textFill>
                    </w:rPr>
                  </w:pPr>
                </w:p>
              </w:tc>
            </w:tr>
            <w:tr w14:paraId="28690A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31" w:type="dxa"/>
                  <w:vMerge w:val="continue"/>
                  <w:vAlign w:val="center"/>
                </w:tcPr>
                <w:p w14:paraId="2B5BE4B0">
                  <w:pPr>
                    <w:pStyle w:val="8"/>
                    <w:ind w:firstLine="0"/>
                    <w:rPr>
                      <w:rFonts w:hint="eastAsia"/>
                      <w:color w:val="000000" w:themeColor="text1"/>
                      <w:sz w:val="21"/>
                      <w:szCs w:val="21"/>
                      <w:lang w:eastAsia="zh-CN"/>
                      <w14:textFill>
                        <w14:solidFill>
                          <w14:schemeClr w14:val="tx1"/>
                        </w14:solidFill>
                      </w14:textFill>
                    </w:rPr>
                  </w:pPr>
                </w:p>
              </w:tc>
              <w:tc>
                <w:tcPr>
                  <w:tcW w:w="1560" w:type="dxa"/>
                  <w:vAlign w:val="center"/>
                </w:tcPr>
                <w:p w14:paraId="51BABC33">
                  <w:pPr>
                    <w:pStyle w:val="8"/>
                    <w:ind w:firstLine="0" w:firstLineChars="0"/>
                    <w:jc w:val="center"/>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lang w:eastAsia="zh-CN"/>
                      <w14:textFill>
                        <w14:solidFill>
                          <w14:schemeClr w14:val="tx1"/>
                        </w14:solidFill>
                      </w14:textFill>
                    </w:rPr>
                    <w:t>生活污水沉淀池</w:t>
                  </w:r>
                </w:p>
              </w:tc>
              <w:tc>
                <w:tcPr>
                  <w:tcW w:w="1559" w:type="dxa"/>
                  <w:vAlign w:val="center"/>
                </w:tcPr>
                <w:p w14:paraId="02E4DF6C">
                  <w:pPr>
                    <w:pStyle w:val="8"/>
                    <w:ind w:firstLine="0" w:firstLineChars="0"/>
                    <w:jc w:val="center"/>
                    <w:rPr>
                      <w:rFonts w:hAnsi="宋体" w:cs="Arial"/>
                      <w:color w:val="000000" w:themeColor="text1"/>
                      <w:sz w:val="21"/>
                      <w:szCs w:val="24"/>
                      <w14:textFill>
                        <w14:solidFill>
                          <w14:schemeClr w14:val="tx1"/>
                        </w14:solidFill>
                      </w14:textFill>
                    </w:rPr>
                  </w:pPr>
                  <w:r>
                    <w:rPr>
                      <w:rFonts w:hint="eastAsia" w:hAnsi="宋体" w:cs="Arial"/>
                      <w:color w:val="000000" w:themeColor="text1"/>
                      <w:sz w:val="21"/>
                      <w:szCs w:val="24"/>
                      <w:lang w:val="en-US" w:eastAsia="zh-CN"/>
                      <w14:textFill>
                        <w14:solidFill>
                          <w14:schemeClr w14:val="tx1"/>
                        </w14:solidFill>
                      </w14:textFill>
                    </w:rPr>
                    <w:t>1</w:t>
                  </w:r>
                  <w:r>
                    <w:rPr>
                      <w:rFonts w:cs="Arial"/>
                      <w:color w:val="000000" w:themeColor="text1"/>
                      <w:sz w:val="21"/>
                      <w:szCs w:val="21"/>
                      <w14:textFill>
                        <w14:solidFill>
                          <w14:schemeClr w14:val="tx1"/>
                        </w14:solidFill>
                      </w14:textFill>
                    </w:rPr>
                    <w:t>m</w:t>
                  </w:r>
                  <w:r>
                    <w:rPr>
                      <w:rFonts w:cs="Arial"/>
                      <w:color w:val="000000" w:themeColor="text1"/>
                      <w:sz w:val="21"/>
                      <w:szCs w:val="21"/>
                      <w:vertAlign w:val="superscript"/>
                      <w14:textFill>
                        <w14:solidFill>
                          <w14:schemeClr w14:val="tx1"/>
                        </w14:solidFill>
                      </w14:textFill>
                    </w:rPr>
                    <w:t>3</w:t>
                  </w:r>
                </w:p>
              </w:tc>
              <w:tc>
                <w:tcPr>
                  <w:tcW w:w="3827" w:type="dxa"/>
                  <w:vAlign w:val="center"/>
                </w:tcPr>
                <w:p w14:paraId="40D9CC2E">
                  <w:pPr>
                    <w:pStyle w:val="8"/>
                    <w:ind w:firstLine="210" w:firstLineChars="100"/>
                    <w:jc w:val="left"/>
                    <w:rPr>
                      <w:rFonts w:hint="eastAsia" w:cs="Arial"/>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设置</w:t>
                  </w:r>
                  <w:r>
                    <w:rPr>
                      <w:rFonts w:hint="eastAsia"/>
                      <w:color w:val="000000" w:themeColor="text1"/>
                      <w:sz w:val="21"/>
                      <w:szCs w:val="21"/>
                      <w:lang w:val="en-US" w:eastAsia="zh-CN"/>
                      <w14:textFill>
                        <w14:solidFill>
                          <w14:schemeClr w14:val="tx1"/>
                        </w14:solidFill>
                      </w14:textFill>
                    </w:rPr>
                    <w:t>1个</w:t>
                  </w:r>
                  <w:r>
                    <w:rPr>
                      <w:rFonts w:hint="eastAsia"/>
                      <w:color w:val="000000" w:themeColor="text1"/>
                      <w:sz w:val="21"/>
                      <w:szCs w:val="21"/>
                      <w14:textFill>
                        <w14:solidFill>
                          <w14:schemeClr w14:val="tx1"/>
                        </w14:solidFill>
                      </w14:textFill>
                    </w:rPr>
                    <w:t>废水沉淀池</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容积</w:t>
                  </w:r>
                  <w:r>
                    <w:rPr>
                      <w:rFonts w:hint="eastAsia"/>
                      <w:color w:val="000000" w:themeColor="text1"/>
                      <w:sz w:val="21"/>
                      <w:szCs w:val="21"/>
                      <w:lang w:val="en-US" w:eastAsia="zh-CN"/>
                      <w14:textFill>
                        <w14:solidFill>
                          <w14:schemeClr w14:val="tx1"/>
                        </w14:solidFill>
                      </w14:textFill>
                    </w:rPr>
                    <w:t>1</w:t>
                  </w:r>
                  <w:r>
                    <w:rPr>
                      <w:rFonts w:cs="Arial"/>
                      <w:color w:val="000000" w:themeColor="text1"/>
                      <w:sz w:val="21"/>
                      <w:szCs w:val="21"/>
                      <w14:textFill>
                        <w14:solidFill>
                          <w14:schemeClr w14:val="tx1"/>
                        </w14:solidFill>
                      </w14:textFill>
                    </w:rPr>
                    <w:t>m</w:t>
                  </w:r>
                  <w:r>
                    <w:rPr>
                      <w:rFonts w:cs="Arial"/>
                      <w:color w:val="000000" w:themeColor="text1"/>
                      <w:sz w:val="21"/>
                      <w:szCs w:val="21"/>
                      <w:vertAlign w:val="superscript"/>
                      <w14:textFill>
                        <w14:solidFill>
                          <w14:schemeClr w14:val="tx1"/>
                        </w14:solidFill>
                      </w14:textFill>
                    </w:rPr>
                    <w:t>3</w:t>
                  </w:r>
                  <w:r>
                    <w:rPr>
                      <w:rFonts w:hint="eastAsia" w:cs="Arial"/>
                      <w:color w:val="000000" w:themeColor="text1"/>
                      <w:sz w:val="21"/>
                      <w:szCs w:val="21"/>
                      <w14:textFill>
                        <w14:solidFill>
                          <w14:schemeClr w14:val="tx1"/>
                        </w14:solidFill>
                      </w14:textFill>
                    </w:rPr>
                    <w:t>。</w:t>
                  </w:r>
                </w:p>
              </w:tc>
              <w:tc>
                <w:tcPr>
                  <w:tcW w:w="1102" w:type="dxa"/>
                  <w:vMerge w:val="continue"/>
                  <w:vAlign w:val="center"/>
                </w:tcPr>
                <w:p w14:paraId="242531A1">
                  <w:pPr>
                    <w:pStyle w:val="8"/>
                    <w:ind w:firstLine="0"/>
                    <w:jc w:val="center"/>
                    <w:rPr>
                      <w:rFonts w:hint="eastAsia"/>
                      <w:color w:val="000000" w:themeColor="text1"/>
                      <w:sz w:val="21"/>
                      <w:szCs w:val="21"/>
                      <w14:textFill>
                        <w14:solidFill>
                          <w14:schemeClr w14:val="tx1"/>
                        </w14:solidFill>
                      </w14:textFill>
                    </w:rPr>
                  </w:pPr>
                </w:p>
              </w:tc>
            </w:tr>
          </w:tbl>
          <w:p w14:paraId="6CBA66A0">
            <w:pPr>
              <w:spacing w:line="360" w:lineRule="auto"/>
              <w:rPr>
                <w:color w:val="000000" w:themeColor="text1"/>
                <w:sz w:val="24"/>
                <w14:textFill>
                  <w14:solidFill>
                    <w14:schemeClr w14:val="tx1"/>
                  </w14:solidFill>
                </w14:textFill>
              </w:rPr>
            </w:pPr>
            <w:r>
              <w:rPr>
                <w:rFonts w:hint="eastAsia"/>
                <w:b/>
                <w:bCs/>
                <w:color w:val="000000" w:themeColor="text1"/>
                <w:sz w:val="28"/>
                <w:szCs w:val="28"/>
                <w14:textFill>
                  <w14:solidFill>
                    <w14:schemeClr w14:val="tx1"/>
                  </w14:solidFill>
                </w14:textFill>
              </w:rPr>
              <w:t>1.5</w:t>
            </w:r>
            <w:r>
              <w:rPr>
                <w:rFonts w:hint="eastAsia" w:hAnsi="宋体"/>
                <w:b/>
                <w:color w:val="000000" w:themeColor="text1"/>
                <w:sz w:val="24"/>
                <w14:textFill>
                  <w14:solidFill>
                    <w14:schemeClr w14:val="tx1"/>
                  </w14:solidFill>
                </w14:textFill>
              </w:rPr>
              <w:t>勘查总体</w:t>
            </w:r>
            <w:r>
              <w:rPr>
                <w:rFonts w:hAnsi="宋体"/>
                <w:b/>
                <w:color w:val="000000" w:themeColor="text1"/>
                <w:sz w:val="24"/>
                <w14:textFill>
                  <w14:solidFill>
                    <w14:schemeClr w14:val="tx1"/>
                  </w14:solidFill>
                </w14:textFill>
              </w:rPr>
              <w:t>工程布置</w:t>
            </w:r>
          </w:p>
          <w:p w14:paraId="475117B7">
            <w:pPr>
              <w:spacing w:line="360" w:lineRule="auto"/>
              <w:ind w:firstLine="480" w:firstLineChars="200"/>
              <w:rPr>
                <w:rFonts w:hint="eastAsia" w:eastAsiaTheme="minorEastAsia"/>
                <w:color w:val="000000" w:themeColor="text1"/>
                <w:sz w:val="24"/>
                <w:szCs w:val="24"/>
                <w:lang w:eastAsia="zh-CN"/>
                <w14:textFill>
                  <w14:solidFill>
                    <w14:schemeClr w14:val="tx1"/>
                  </w14:solidFill>
                </w14:textFill>
              </w:rPr>
            </w:pPr>
            <w:r>
              <w:rPr>
                <w:rFonts w:hint="eastAsia"/>
                <w:snapToGrid w:val="0"/>
                <w:color w:val="000000" w:themeColor="text1"/>
                <w:sz w:val="24"/>
                <w:szCs w:val="24"/>
                <w14:textFill>
                  <w14:solidFill>
                    <w14:schemeClr w14:val="tx1"/>
                  </w14:solidFill>
                </w14:textFill>
              </w:rPr>
              <w:t>本次勘查实施方案设计的工作量见表1-</w:t>
            </w:r>
            <w:r>
              <w:rPr>
                <w:rFonts w:hint="eastAsia"/>
                <w:snapToGrid w:val="0"/>
                <w:color w:val="000000" w:themeColor="text1"/>
                <w:sz w:val="24"/>
                <w:szCs w:val="24"/>
                <w:lang w:val="en-US" w:eastAsia="zh-CN"/>
                <w14:textFill>
                  <w14:solidFill>
                    <w14:schemeClr w14:val="tx1"/>
                  </w14:solidFill>
                </w14:textFill>
              </w:rPr>
              <w:t>5</w:t>
            </w:r>
            <w:r>
              <w:rPr>
                <w:rFonts w:hint="eastAsia"/>
                <w:snapToGrid w:val="0"/>
                <w:color w:val="000000" w:themeColor="text1"/>
                <w:sz w:val="24"/>
                <w:szCs w:val="24"/>
                <w:lang w:eastAsia="zh-CN"/>
                <w14:textFill>
                  <w14:solidFill>
                    <w14:schemeClr w14:val="tx1"/>
                  </w14:solidFill>
                </w14:textFill>
              </w:rPr>
              <w:t>。</w:t>
            </w:r>
          </w:p>
          <w:p w14:paraId="767F8D69">
            <w:pPr>
              <w:ind w:firstLine="480"/>
              <w:jc w:val="center"/>
              <w:rPr>
                <w:rFonts w:hint="eastAsia" w:hAnsi="宋体"/>
                <w:b/>
                <w:color w:val="000000" w:themeColor="text1"/>
                <w:szCs w:val="21"/>
                <w14:textFill>
                  <w14:solidFill>
                    <w14:schemeClr w14:val="tx1"/>
                  </w14:solidFill>
                </w14:textFill>
              </w:rPr>
            </w:pPr>
            <w:r>
              <w:rPr>
                <w:rFonts w:hint="eastAsia" w:hAnsi="宋体"/>
                <w:b/>
                <w:color w:val="000000" w:themeColor="text1"/>
                <w:szCs w:val="21"/>
                <w14:textFill>
                  <w14:solidFill>
                    <w14:schemeClr w14:val="tx1"/>
                  </w14:solidFill>
                </w14:textFill>
              </w:rPr>
              <w:t>表</w:t>
            </w:r>
            <w:r>
              <w:rPr>
                <w:rFonts w:hint="eastAsia"/>
                <w:b/>
                <w:color w:val="000000" w:themeColor="text1"/>
                <w:szCs w:val="21"/>
                <w14:textFill>
                  <w14:solidFill>
                    <w14:schemeClr w14:val="tx1"/>
                  </w14:solidFill>
                </w14:textFill>
              </w:rPr>
              <w:t>1-</w:t>
            </w:r>
            <w:r>
              <w:rPr>
                <w:rFonts w:hint="eastAsia"/>
                <w:b/>
                <w:color w:val="000000" w:themeColor="text1"/>
                <w:szCs w:val="21"/>
                <w:lang w:val="en-US" w:eastAsia="zh-CN"/>
                <w14:textFill>
                  <w14:solidFill>
                    <w14:schemeClr w14:val="tx1"/>
                  </w14:solidFill>
                </w14:textFill>
              </w:rPr>
              <w:t>5</w:t>
            </w:r>
            <w:r>
              <w:rPr>
                <w:rFonts w:hAnsi="宋体"/>
                <w:b/>
                <w:color w:val="000000" w:themeColor="text1"/>
                <w:szCs w:val="21"/>
                <w14:textFill>
                  <w14:solidFill>
                    <w14:schemeClr w14:val="tx1"/>
                  </w14:solidFill>
                </w14:textFill>
              </w:rPr>
              <w:t>本次</w:t>
            </w:r>
            <w:r>
              <w:rPr>
                <w:rFonts w:hint="eastAsia" w:hAnsi="宋体"/>
                <w:b/>
                <w:color w:val="000000" w:themeColor="text1"/>
                <w:szCs w:val="21"/>
                <w14:textFill>
                  <w14:solidFill>
                    <w14:schemeClr w14:val="tx1"/>
                  </w14:solidFill>
                </w14:textFill>
              </w:rPr>
              <w:t>工作</w:t>
            </w:r>
            <w:r>
              <w:rPr>
                <w:rFonts w:hAnsi="宋体"/>
                <w:b/>
                <w:color w:val="000000" w:themeColor="text1"/>
                <w:szCs w:val="21"/>
                <w14:textFill>
                  <w14:solidFill>
                    <w14:schemeClr w14:val="tx1"/>
                  </w14:solidFill>
                </w14:textFill>
              </w:rPr>
              <w:t>设计</w:t>
            </w:r>
            <w:r>
              <w:rPr>
                <w:rFonts w:hint="eastAsia" w:hAnsi="宋体"/>
                <w:b/>
                <w:color w:val="000000" w:themeColor="text1"/>
                <w:szCs w:val="21"/>
                <w14:textFill>
                  <w14:solidFill>
                    <w14:schemeClr w14:val="tx1"/>
                  </w14:solidFill>
                </w14:textFill>
              </w:rPr>
              <w:t>实物</w:t>
            </w:r>
            <w:r>
              <w:rPr>
                <w:rFonts w:hAnsi="宋体"/>
                <w:b/>
                <w:color w:val="000000" w:themeColor="text1"/>
                <w:szCs w:val="21"/>
                <w14:textFill>
                  <w14:solidFill>
                    <w14:schemeClr w14:val="tx1"/>
                  </w14:solidFill>
                </w14:textFill>
              </w:rPr>
              <w:t>工作量</w:t>
            </w:r>
            <w:r>
              <w:rPr>
                <w:rFonts w:hint="eastAsia" w:hAnsi="宋体"/>
                <w:b/>
                <w:color w:val="000000" w:themeColor="text1"/>
                <w:szCs w:val="21"/>
                <w14:textFill>
                  <w14:solidFill>
                    <w14:schemeClr w14:val="tx1"/>
                  </w14:solidFill>
                </w14:textFill>
              </w:rPr>
              <w:t>一览表</w:t>
            </w:r>
          </w:p>
          <w:tbl>
            <w:tblPr>
              <w:tblStyle w:val="19"/>
              <w:tblW w:w="9175" w:type="dxa"/>
              <w:tblInd w:w="0" w:type="dxa"/>
              <w:tblLayout w:type="fixed"/>
              <w:tblCellMar>
                <w:top w:w="0" w:type="dxa"/>
                <w:left w:w="108" w:type="dxa"/>
                <w:bottom w:w="0" w:type="dxa"/>
                <w:right w:w="108" w:type="dxa"/>
              </w:tblCellMar>
            </w:tblPr>
            <w:tblGrid>
              <w:gridCol w:w="4003"/>
              <w:gridCol w:w="1783"/>
              <w:gridCol w:w="608"/>
              <w:gridCol w:w="927"/>
              <w:gridCol w:w="853"/>
              <w:gridCol w:w="1001"/>
            </w:tblGrid>
            <w:tr w14:paraId="36E359A1">
              <w:tblPrEx>
                <w:tblCellMar>
                  <w:top w:w="0" w:type="dxa"/>
                  <w:left w:w="108" w:type="dxa"/>
                  <w:bottom w:w="0" w:type="dxa"/>
                  <w:right w:w="108" w:type="dxa"/>
                </w:tblCellMar>
              </w:tblPrEx>
              <w:trPr>
                <w:trHeight w:val="285" w:hRule="atLeast"/>
              </w:trPr>
              <w:tc>
                <w:tcPr>
                  <w:tcW w:w="40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F3A34B8">
                  <w:pPr>
                    <w:widowControl/>
                    <w:spacing w:line="240" w:lineRule="auto"/>
                    <w:ind w:firstLine="560" w:firstLineChars="0"/>
                    <w:jc w:val="both"/>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工作手段</w:t>
                  </w:r>
                </w:p>
              </w:tc>
              <w:tc>
                <w:tcPr>
                  <w:tcW w:w="5172" w:type="dxa"/>
                  <w:gridSpan w:val="5"/>
                  <w:tcBorders>
                    <w:top w:val="single" w:color="auto" w:sz="4" w:space="0"/>
                    <w:left w:val="nil"/>
                    <w:bottom w:val="single" w:color="auto" w:sz="4" w:space="0"/>
                    <w:right w:val="single" w:color="auto" w:sz="4" w:space="0"/>
                  </w:tcBorders>
                  <w:shd w:val="clear" w:color="auto" w:fill="auto"/>
                  <w:vAlign w:val="center"/>
                </w:tcPr>
                <w:p w14:paraId="44C789BB">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工作量</w:t>
                  </w:r>
                </w:p>
              </w:tc>
            </w:tr>
            <w:tr w14:paraId="483000EB">
              <w:tblPrEx>
                <w:tblCellMar>
                  <w:top w:w="0" w:type="dxa"/>
                  <w:left w:w="108" w:type="dxa"/>
                  <w:bottom w:w="0" w:type="dxa"/>
                  <w:right w:w="108" w:type="dxa"/>
                </w:tblCellMar>
              </w:tblPrEx>
              <w:trPr>
                <w:trHeight w:val="510" w:hRule="atLeast"/>
              </w:trPr>
              <w:tc>
                <w:tcPr>
                  <w:tcW w:w="40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591B6A8">
                  <w:pPr>
                    <w:widowControl/>
                    <w:spacing w:line="240" w:lineRule="auto"/>
                    <w:ind w:firstLine="0" w:firstLineChars="0"/>
                    <w:jc w:val="left"/>
                    <w:rPr>
                      <w:rFonts w:ascii="宋体" w:hAnsi="宋体" w:cs="宋体"/>
                      <w:color w:val="000000" w:themeColor="text1"/>
                      <w:kern w:val="0"/>
                      <w:sz w:val="21"/>
                      <w:szCs w:val="21"/>
                      <w14:textFill>
                        <w14:solidFill>
                          <w14:schemeClr w14:val="tx1"/>
                        </w14:solidFill>
                      </w14:textFill>
                    </w:rPr>
                  </w:pPr>
                </w:p>
              </w:tc>
              <w:tc>
                <w:tcPr>
                  <w:tcW w:w="1783" w:type="dxa"/>
                  <w:tcBorders>
                    <w:top w:val="nil"/>
                    <w:left w:val="nil"/>
                    <w:bottom w:val="single" w:color="auto" w:sz="4" w:space="0"/>
                    <w:right w:val="single" w:color="auto" w:sz="4" w:space="0"/>
                  </w:tcBorders>
                  <w:shd w:val="clear" w:color="auto" w:fill="auto"/>
                  <w:vAlign w:val="center"/>
                </w:tcPr>
                <w:p w14:paraId="0AF71646">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技术条件</w:t>
                  </w:r>
                </w:p>
              </w:tc>
              <w:tc>
                <w:tcPr>
                  <w:tcW w:w="608" w:type="dxa"/>
                  <w:tcBorders>
                    <w:top w:val="nil"/>
                    <w:left w:val="nil"/>
                    <w:bottom w:val="single" w:color="auto" w:sz="4" w:space="0"/>
                    <w:right w:val="single" w:color="auto" w:sz="4" w:space="0"/>
                  </w:tcBorders>
                  <w:shd w:val="clear" w:color="auto" w:fill="auto"/>
                  <w:vAlign w:val="center"/>
                </w:tcPr>
                <w:p w14:paraId="55188947">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计量单位</w:t>
                  </w:r>
                </w:p>
              </w:tc>
              <w:tc>
                <w:tcPr>
                  <w:tcW w:w="927" w:type="dxa"/>
                  <w:tcBorders>
                    <w:top w:val="nil"/>
                    <w:left w:val="nil"/>
                    <w:bottom w:val="single" w:color="auto" w:sz="4" w:space="0"/>
                    <w:right w:val="single" w:color="auto" w:sz="4" w:space="0"/>
                  </w:tcBorders>
                  <w:shd w:val="clear" w:color="auto" w:fill="auto"/>
                  <w:vAlign w:val="center"/>
                </w:tcPr>
                <w:p w14:paraId="179FDDE7">
                  <w:pPr>
                    <w:widowControl/>
                    <w:spacing w:line="240" w:lineRule="auto"/>
                    <w:ind w:firstLine="0" w:firstLineChars="0"/>
                    <w:jc w:val="left"/>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总工作量</w:t>
                  </w:r>
                </w:p>
              </w:tc>
              <w:tc>
                <w:tcPr>
                  <w:tcW w:w="853" w:type="dxa"/>
                  <w:tcBorders>
                    <w:top w:val="nil"/>
                    <w:left w:val="nil"/>
                    <w:bottom w:val="single" w:color="auto" w:sz="4" w:space="0"/>
                    <w:right w:val="single" w:color="auto" w:sz="4" w:space="0"/>
                  </w:tcBorders>
                  <w:shd w:val="clear" w:color="auto" w:fill="auto"/>
                  <w:vAlign w:val="center"/>
                </w:tcPr>
                <w:p w14:paraId="691F8D6C">
                  <w:pPr>
                    <w:widowControl/>
                    <w:spacing w:line="240" w:lineRule="auto"/>
                    <w:ind w:firstLine="0" w:firstLineChars="0"/>
                    <w:jc w:val="left"/>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第一年度</w:t>
                  </w:r>
                </w:p>
              </w:tc>
              <w:tc>
                <w:tcPr>
                  <w:tcW w:w="1001" w:type="dxa"/>
                  <w:tcBorders>
                    <w:top w:val="nil"/>
                    <w:left w:val="nil"/>
                    <w:bottom w:val="single" w:color="auto" w:sz="4" w:space="0"/>
                    <w:right w:val="single" w:color="auto" w:sz="4" w:space="0"/>
                  </w:tcBorders>
                  <w:shd w:val="clear" w:color="auto" w:fill="auto"/>
                  <w:vAlign w:val="center"/>
                </w:tcPr>
                <w:p w14:paraId="7167F8B3">
                  <w:pPr>
                    <w:widowControl/>
                    <w:spacing w:line="240" w:lineRule="auto"/>
                    <w:ind w:firstLine="0" w:firstLineChars="0"/>
                    <w:jc w:val="left"/>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第二年度</w:t>
                  </w:r>
                </w:p>
              </w:tc>
            </w:tr>
            <w:tr w14:paraId="04EEBBF8">
              <w:tblPrEx>
                <w:tblCellMar>
                  <w:top w:w="0" w:type="dxa"/>
                  <w:left w:w="108" w:type="dxa"/>
                  <w:bottom w:w="0" w:type="dxa"/>
                  <w:right w:w="108" w:type="dxa"/>
                </w:tblCellMar>
              </w:tblPrEx>
              <w:trPr>
                <w:trHeight w:val="285" w:hRule="atLeast"/>
              </w:trPr>
              <w:tc>
                <w:tcPr>
                  <w:tcW w:w="4003" w:type="dxa"/>
                  <w:tcBorders>
                    <w:top w:val="single" w:color="auto" w:sz="4" w:space="0"/>
                    <w:left w:val="single" w:color="auto" w:sz="4" w:space="0"/>
                    <w:bottom w:val="single" w:color="auto" w:sz="4" w:space="0"/>
                    <w:right w:val="single" w:color="auto" w:sz="4" w:space="0"/>
                  </w:tcBorders>
                  <w:shd w:val="clear" w:color="auto" w:fill="auto"/>
                  <w:vAlign w:val="center"/>
                </w:tcPr>
                <w:p w14:paraId="6009DBD1">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甲</w:t>
                  </w:r>
                </w:p>
              </w:tc>
              <w:tc>
                <w:tcPr>
                  <w:tcW w:w="1783" w:type="dxa"/>
                  <w:tcBorders>
                    <w:top w:val="nil"/>
                    <w:left w:val="nil"/>
                    <w:bottom w:val="single" w:color="auto" w:sz="4" w:space="0"/>
                    <w:right w:val="single" w:color="auto" w:sz="4" w:space="0"/>
                  </w:tcBorders>
                  <w:shd w:val="clear" w:color="auto" w:fill="auto"/>
                  <w:vAlign w:val="center"/>
                </w:tcPr>
                <w:p w14:paraId="78034128">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乙</w:t>
                  </w:r>
                </w:p>
              </w:tc>
              <w:tc>
                <w:tcPr>
                  <w:tcW w:w="608" w:type="dxa"/>
                  <w:tcBorders>
                    <w:top w:val="nil"/>
                    <w:left w:val="nil"/>
                    <w:bottom w:val="single" w:color="auto" w:sz="4" w:space="0"/>
                    <w:right w:val="single" w:color="auto" w:sz="4" w:space="0"/>
                  </w:tcBorders>
                  <w:shd w:val="clear" w:color="auto" w:fill="auto"/>
                  <w:vAlign w:val="center"/>
                </w:tcPr>
                <w:p w14:paraId="1D48E116">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丙</w:t>
                  </w:r>
                </w:p>
              </w:tc>
              <w:tc>
                <w:tcPr>
                  <w:tcW w:w="927" w:type="dxa"/>
                  <w:tcBorders>
                    <w:top w:val="nil"/>
                    <w:left w:val="nil"/>
                    <w:bottom w:val="single" w:color="auto" w:sz="4" w:space="0"/>
                    <w:right w:val="single" w:color="auto" w:sz="4" w:space="0"/>
                  </w:tcBorders>
                  <w:shd w:val="clear" w:color="auto" w:fill="auto"/>
                  <w:vAlign w:val="center"/>
                </w:tcPr>
                <w:p w14:paraId="4BC6C26E">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1</w:t>
                  </w:r>
                </w:p>
              </w:tc>
              <w:tc>
                <w:tcPr>
                  <w:tcW w:w="853" w:type="dxa"/>
                  <w:tcBorders>
                    <w:top w:val="nil"/>
                    <w:left w:val="nil"/>
                    <w:bottom w:val="single" w:color="auto" w:sz="4" w:space="0"/>
                    <w:right w:val="single" w:color="auto" w:sz="4" w:space="0"/>
                  </w:tcBorders>
                  <w:shd w:val="clear" w:color="auto" w:fill="auto"/>
                  <w:vAlign w:val="center"/>
                </w:tcPr>
                <w:p w14:paraId="27578372">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2</w:t>
                  </w:r>
                </w:p>
              </w:tc>
              <w:tc>
                <w:tcPr>
                  <w:tcW w:w="1001" w:type="dxa"/>
                  <w:tcBorders>
                    <w:top w:val="nil"/>
                    <w:left w:val="nil"/>
                    <w:bottom w:val="single" w:color="auto" w:sz="4" w:space="0"/>
                    <w:right w:val="single" w:color="auto" w:sz="4" w:space="0"/>
                  </w:tcBorders>
                  <w:shd w:val="clear" w:color="auto" w:fill="auto"/>
                  <w:vAlign w:val="center"/>
                </w:tcPr>
                <w:p w14:paraId="281BD722">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3</w:t>
                  </w:r>
                </w:p>
              </w:tc>
            </w:tr>
            <w:tr w14:paraId="797CAC5F">
              <w:tblPrEx>
                <w:tblCellMar>
                  <w:top w:w="0" w:type="dxa"/>
                  <w:left w:w="108" w:type="dxa"/>
                  <w:bottom w:w="0" w:type="dxa"/>
                  <w:right w:w="108" w:type="dxa"/>
                </w:tblCellMar>
              </w:tblPrEx>
              <w:trPr>
                <w:trHeight w:val="285" w:hRule="atLeast"/>
              </w:trPr>
              <w:tc>
                <w:tcPr>
                  <w:tcW w:w="4003" w:type="dxa"/>
                  <w:tcBorders>
                    <w:top w:val="single" w:color="auto" w:sz="4" w:space="0"/>
                    <w:left w:val="single" w:color="auto" w:sz="4" w:space="0"/>
                    <w:bottom w:val="single" w:color="auto" w:sz="4" w:space="0"/>
                    <w:right w:val="single" w:color="auto" w:sz="4" w:space="0"/>
                  </w:tcBorders>
                  <w:shd w:val="clear" w:color="auto" w:fill="auto"/>
                  <w:vAlign w:val="center"/>
                </w:tcPr>
                <w:p w14:paraId="7AB47D0D">
                  <w:pPr>
                    <w:widowControl/>
                    <w:spacing w:line="240" w:lineRule="auto"/>
                    <w:ind w:firstLine="0" w:firstLineChars="0"/>
                    <w:jc w:val="left"/>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1、1:2000地形测量</w:t>
                  </w:r>
                </w:p>
              </w:tc>
              <w:tc>
                <w:tcPr>
                  <w:tcW w:w="1783" w:type="dxa"/>
                  <w:tcBorders>
                    <w:top w:val="nil"/>
                    <w:left w:val="nil"/>
                    <w:bottom w:val="single" w:color="auto" w:sz="4" w:space="0"/>
                    <w:right w:val="single" w:color="auto" w:sz="4" w:space="0"/>
                  </w:tcBorders>
                  <w:shd w:val="clear" w:color="auto" w:fill="auto"/>
                  <w:vAlign w:val="center"/>
                </w:tcPr>
                <w:p w14:paraId="6AD94C7B">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Ⅲ</w:t>
                  </w:r>
                </w:p>
              </w:tc>
              <w:tc>
                <w:tcPr>
                  <w:tcW w:w="608" w:type="dxa"/>
                  <w:tcBorders>
                    <w:top w:val="nil"/>
                    <w:left w:val="nil"/>
                    <w:bottom w:val="single" w:color="auto" w:sz="4" w:space="0"/>
                    <w:right w:val="single" w:color="auto" w:sz="4" w:space="0"/>
                  </w:tcBorders>
                  <w:shd w:val="clear" w:color="auto" w:fill="auto"/>
                  <w:vAlign w:val="center"/>
                </w:tcPr>
                <w:p w14:paraId="0942FA70">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km</w:t>
                  </w:r>
                  <w:r>
                    <w:rPr>
                      <w:rFonts w:hint="eastAsia" w:ascii="宋体" w:hAnsi="宋体" w:cs="宋体"/>
                      <w:color w:val="000000" w:themeColor="text1"/>
                      <w:kern w:val="0"/>
                      <w:sz w:val="21"/>
                      <w:szCs w:val="21"/>
                      <w:vertAlign w:val="superscript"/>
                      <w14:textFill>
                        <w14:solidFill>
                          <w14:schemeClr w14:val="tx1"/>
                        </w14:solidFill>
                      </w14:textFill>
                    </w:rPr>
                    <w:t>2</w:t>
                  </w:r>
                </w:p>
              </w:tc>
              <w:tc>
                <w:tcPr>
                  <w:tcW w:w="927" w:type="dxa"/>
                  <w:tcBorders>
                    <w:top w:val="nil"/>
                    <w:left w:val="nil"/>
                    <w:bottom w:val="single" w:color="auto" w:sz="4" w:space="0"/>
                    <w:right w:val="single" w:color="auto" w:sz="4" w:space="0"/>
                  </w:tcBorders>
                  <w:shd w:val="clear" w:color="auto" w:fill="auto"/>
                  <w:vAlign w:val="center"/>
                </w:tcPr>
                <w:p w14:paraId="18099B96">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2.73</w:t>
                  </w:r>
                </w:p>
              </w:tc>
              <w:tc>
                <w:tcPr>
                  <w:tcW w:w="853" w:type="dxa"/>
                  <w:tcBorders>
                    <w:top w:val="nil"/>
                    <w:left w:val="nil"/>
                    <w:bottom w:val="single" w:color="auto" w:sz="4" w:space="0"/>
                    <w:right w:val="single" w:color="auto" w:sz="4" w:space="0"/>
                  </w:tcBorders>
                  <w:shd w:val="clear" w:color="auto" w:fill="auto"/>
                  <w:vAlign w:val="center"/>
                </w:tcPr>
                <w:p w14:paraId="6DA771B5">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2.73</w:t>
                  </w:r>
                </w:p>
              </w:tc>
              <w:tc>
                <w:tcPr>
                  <w:tcW w:w="1001" w:type="dxa"/>
                  <w:tcBorders>
                    <w:top w:val="nil"/>
                    <w:left w:val="nil"/>
                    <w:bottom w:val="single" w:color="auto" w:sz="4" w:space="0"/>
                    <w:right w:val="single" w:color="auto" w:sz="4" w:space="0"/>
                  </w:tcBorders>
                  <w:shd w:val="clear" w:color="auto" w:fill="auto"/>
                  <w:vAlign w:val="center"/>
                </w:tcPr>
                <w:p w14:paraId="404F6F9A">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0</w:t>
                  </w:r>
                </w:p>
              </w:tc>
            </w:tr>
            <w:tr w14:paraId="52406870">
              <w:tblPrEx>
                <w:tblCellMar>
                  <w:top w:w="0" w:type="dxa"/>
                  <w:left w:w="108" w:type="dxa"/>
                  <w:bottom w:w="0" w:type="dxa"/>
                  <w:right w:w="108" w:type="dxa"/>
                </w:tblCellMar>
              </w:tblPrEx>
              <w:trPr>
                <w:trHeight w:val="555" w:hRule="atLeast"/>
              </w:trPr>
              <w:tc>
                <w:tcPr>
                  <w:tcW w:w="4003" w:type="dxa"/>
                  <w:tcBorders>
                    <w:top w:val="single" w:color="auto" w:sz="4" w:space="0"/>
                    <w:left w:val="single" w:color="auto" w:sz="4" w:space="0"/>
                    <w:bottom w:val="single" w:color="auto" w:sz="4" w:space="0"/>
                    <w:right w:val="single" w:color="auto" w:sz="4" w:space="0"/>
                  </w:tcBorders>
                  <w:shd w:val="clear" w:color="auto" w:fill="auto"/>
                  <w:vAlign w:val="center"/>
                </w:tcPr>
                <w:p w14:paraId="5B3FCA35">
                  <w:pPr>
                    <w:widowControl/>
                    <w:spacing w:line="240" w:lineRule="auto"/>
                    <w:ind w:firstLine="0" w:firstLineChars="0"/>
                    <w:jc w:val="left"/>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2、1:2000地质正测</w:t>
                  </w:r>
                </w:p>
              </w:tc>
              <w:tc>
                <w:tcPr>
                  <w:tcW w:w="1783" w:type="dxa"/>
                  <w:tcBorders>
                    <w:top w:val="nil"/>
                    <w:left w:val="nil"/>
                    <w:bottom w:val="single" w:color="auto" w:sz="4" w:space="0"/>
                    <w:right w:val="single" w:color="auto" w:sz="4" w:space="0"/>
                  </w:tcBorders>
                  <w:shd w:val="clear" w:color="auto" w:fill="auto"/>
                  <w:vAlign w:val="center"/>
                </w:tcPr>
                <w:p w14:paraId="47CB93CE">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Ⅲ</w:t>
                  </w:r>
                </w:p>
              </w:tc>
              <w:tc>
                <w:tcPr>
                  <w:tcW w:w="608" w:type="dxa"/>
                  <w:tcBorders>
                    <w:top w:val="nil"/>
                    <w:left w:val="nil"/>
                    <w:bottom w:val="single" w:color="auto" w:sz="4" w:space="0"/>
                    <w:right w:val="single" w:color="auto" w:sz="4" w:space="0"/>
                  </w:tcBorders>
                  <w:shd w:val="clear" w:color="auto" w:fill="auto"/>
                  <w:vAlign w:val="center"/>
                </w:tcPr>
                <w:p w14:paraId="56922F3E">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km</w:t>
                  </w:r>
                  <w:r>
                    <w:rPr>
                      <w:rFonts w:hint="eastAsia" w:ascii="宋体" w:hAnsi="宋体" w:cs="宋体"/>
                      <w:color w:val="000000" w:themeColor="text1"/>
                      <w:kern w:val="0"/>
                      <w:sz w:val="21"/>
                      <w:szCs w:val="21"/>
                      <w:vertAlign w:val="superscript"/>
                      <w14:textFill>
                        <w14:solidFill>
                          <w14:schemeClr w14:val="tx1"/>
                        </w14:solidFill>
                      </w14:textFill>
                    </w:rPr>
                    <w:t>2</w:t>
                  </w:r>
                </w:p>
              </w:tc>
              <w:tc>
                <w:tcPr>
                  <w:tcW w:w="927" w:type="dxa"/>
                  <w:tcBorders>
                    <w:top w:val="nil"/>
                    <w:left w:val="nil"/>
                    <w:bottom w:val="single" w:color="auto" w:sz="4" w:space="0"/>
                    <w:right w:val="single" w:color="auto" w:sz="4" w:space="0"/>
                  </w:tcBorders>
                  <w:shd w:val="clear" w:color="auto" w:fill="auto"/>
                  <w:vAlign w:val="center"/>
                </w:tcPr>
                <w:p w14:paraId="3C4742B5">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2.73</w:t>
                  </w:r>
                </w:p>
              </w:tc>
              <w:tc>
                <w:tcPr>
                  <w:tcW w:w="853" w:type="dxa"/>
                  <w:tcBorders>
                    <w:top w:val="nil"/>
                    <w:left w:val="nil"/>
                    <w:bottom w:val="single" w:color="auto" w:sz="4" w:space="0"/>
                    <w:right w:val="single" w:color="auto" w:sz="4" w:space="0"/>
                  </w:tcBorders>
                  <w:shd w:val="clear" w:color="auto" w:fill="auto"/>
                  <w:vAlign w:val="center"/>
                </w:tcPr>
                <w:p w14:paraId="41B2A658">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2.73</w:t>
                  </w:r>
                </w:p>
              </w:tc>
              <w:tc>
                <w:tcPr>
                  <w:tcW w:w="1001" w:type="dxa"/>
                  <w:tcBorders>
                    <w:top w:val="nil"/>
                    <w:left w:val="nil"/>
                    <w:bottom w:val="single" w:color="auto" w:sz="4" w:space="0"/>
                    <w:right w:val="single" w:color="auto" w:sz="4" w:space="0"/>
                  </w:tcBorders>
                  <w:shd w:val="clear" w:color="auto" w:fill="auto"/>
                  <w:vAlign w:val="center"/>
                </w:tcPr>
                <w:p w14:paraId="29A162C6">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0</w:t>
                  </w:r>
                </w:p>
              </w:tc>
            </w:tr>
            <w:tr w14:paraId="6F59F4D9">
              <w:tblPrEx>
                <w:tblCellMar>
                  <w:top w:w="0" w:type="dxa"/>
                  <w:left w:w="108" w:type="dxa"/>
                  <w:bottom w:w="0" w:type="dxa"/>
                  <w:right w:w="108" w:type="dxa"/>
                </w:tblCellMar>
              </w:tblPrEx>
              <w:trPr>
                <w:trHeight w:val="285" w:hRule="atLeast"/>
              </w:trPr>
              <w:tc>
                <w:tcPr>
                  <w:tcW w:w="4003" w:type="dxa"/>
                  <w:tcBorders>
                    <w:top w:val="single" w:color="auto" w:sz="4" w:space="0"/>
                    <w:left w:val="single" w:color="auto" w:sz="4" w:space="0"/>
                    <w:bottom w:val="single" w:color="auto" w:sz="4" w:space="0"/>
                    <w:right w:val="single" w:color="auto" w:sz="4" w:space="0"/>
                  </w:tcBorders>
                  <w:shd w:val="clear" w:color="auto" w:fill="auto"/>
                  <w:vAlign w:val="center"/>
                </w:tcPr>
                <w:p w14:paraId="020898C9">
                  <w:pPr>
                    <w:widowControl/>
                    <w:spacing w:line="240" w:lineRule="auto"/>
                    <w:ind w:firstLine="0" w:firstLineChars="0"/>
                    <w:jc w:val="left"/>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3、1:2000专项水文地质正测</w:t>
                  </w:r>
                </w:p>
              </w:tc>
              <w:tc>
                <w:tcPr>
                  <w:tcW w:w="1783" w:type="dxa"/>
                  <w:tcBorders>
                    <w:top w:val="nil"/>
                    <w:left w:val="nil"/>
                    <w:bottom w:val="single" w:color="auto" w:sz="4" w:space="0"/>
                    <w:right w:val="single" w:color="auto" w:sz="4" w:space="0"/>
                  </w:tcBorders>
                  <w:shd w:val="clear" w:color="auto" w:fill="auto"/>
                  <w:vAlign w:val="center"/>
                </w:tcPr>
                <w:p w14:paraId="359B5BB7">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Ⅲ</w:t>
                  </w:r>
                </w:p>
              </w:tc>
              <w:tc>
                <w:tcPr>
                  <w:tcW w:w="608" w:type="dxa"/>
                  <w:tcBorders>
                    <w:top w:val="nil"/>
                    <w:left w:val="nil"/>
                    <w:bottom w:val="single" w:color="auto" w:sz="4" w:space="0"/>
                    <w:right w:val="single" w:color="auto" w:sz="4" w:space="0"/>
                  </w:tcBorders>
                  <w:shd w:val="clear" w:color="auto" w:fill="auto"/>
                  <w:vAlign w:val="center"/>
                </w:tcPr>
                <w:p w14:paraId="67CB40AC">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km</w:t>
                  </w:r>
                  <w:r>
                    <w:rPr>
                      <w:rFonts w:hint="eastAsia" w:ascii="宋体" w:hAnsi="宋体" w:cs="宋体"/>
                      <w:color w:val="000000" w:themeColor="text1"/>
                      <w:kern w:val="0"/>
                      <w:sz w:val="21"/>
                      <w:szCs w:val="21"/>
                      <w:vertAlign w:val="superscript"/>
                      <w14:textFill>
                        <w14:solidFill>
                          <w14:schemeClr w14:val="tx1"/>
                        </w14:solidFill>
                      </w14:textFill>
                    </w:rPr>
                    <w:t>2</w:t>
                  </w:r>
                </w:p>
              </w:tc>
              <w:tc>
                <w:tcPr>
                  <w:tcW w:w="927" w:type="dxa"/>
                  <w:tcBorders>
                    <w:top w:val="nil"/>
                    <w:left w:val="nil"/>
                    <w:bottom w:val="single" w:color="auto" w:sz="4" w:space="0"/>
                    <w:right w:val="single" w:color="auto" w:sz="4" w:space="0"/>
                  </w:tcBorders>
                  <w:shd w:val="clear" w:color="auto" w:fill="auto"/>
                  <w:vAlign w:val="center"/>
                </w:tcPr>
                <w:p w14:paraId="791B681E">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 xml:space="preserve">2.73 </w:t>
                  </w:r>
                </w:p>
              </w:tc>
              <w:tc>
                <w:tcPr>
                  <w:tcW w:w="853" w:type="dxa"/>
                  <w:tcBorders>
                    <w:top w:val="nil"/>
                    <w:left w:val="nil"/>
                    <w:bottom w:val="single" w:color="auto" w:sz="4" w:space="0"/>
                    <w:right w:val="single" w:color="auto" w:sz="4" w:space="0"/>
                  </w:tcBorders>
                  <w:shd w:val="clear" w:color="auto" w:fill="auto"/>
                  <w:vAlign w:val="center"/>
                </w:tcPr>
                <w:p w14:paraId="53C70464">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2.73</w:t>
                  </w:r>
                </w:p>
              </w:tc>
              <w:tc>
                <w:tcPr>
                  <w:tcW w:w="1001" w:type="dxa"/>
                  <w:tcBorders>
                    <w:top w:val="nil"/>
                    <w:left w:val="nil"/>
                    <w:bottom w:val="single" w:color="auto" w:sz="4" w:space="0"/>
                    <w:right w:val="single" w:color="auto" w:sz="4" w:space="0"/>
                  </w:tcBorders>
                  <w:shd w:val="clear" w:color="auto" w:fill="auto"/>
                  <w:vAlign w:val="center"/>
                </w:tcPr>
                <w:p w14:paraId="6E9E115F">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 xml:space="preserve">0.00 </w:t>
                  </w:r>
                </w:p>
              </w:tc>
            </w:tr>
            <w:tr w14:paraId="208D26C8">
              <w:tblPrEx>
                <w:tblCellMar>
                  <w:top w:w="0" w:type="dxa"/>
                  <w:left w:w="108" w:type="dxa"/>
                  <w:bottom w:w="0" w:type="dxa"/>
                  <w:right w:w="108" w:type="dxa"/>
                </w:tblCellMar>
              </w:tblPrEx>
              <w:trPr>
                <w:trHeight w:val="285" w:hRule="atLeast"/>
              </w:trPr>
              <w:tc>
                <w:tcPr>
                  <w:tcW w:w="4003" w:type="dxa"/>
                  <w:tcBorders>
                    <w:top w:val="single" w:color="auto" w:sz="4" w:space="0"/>
                    <w:left w:val="single" w:color="auto" w:sz="4" w:space="0"/>
                    <w:bottom w:val="single" w:color="auto" w:sz="4" w:space="0"/>
                    <w:right w:val="single" w:color="auto" w:sz="4" w:space="0"/>
                  </w:tcBorders>
                  <w:shd w:val="clear" w:color="auto" w:fill="auto"/>
                  <w:vAlign w:val="center"/>
                </w:tcPr>
                <w:p w14:paraId="33EE43A8">
                  <w:pPr>
                    <w:widowControl/>
                    <w:spacing w:line="240" w:lineRule="auto"/>
                    <w:ind w:firstLine="0" w:firstLineChars="0"/>
                    <w:jc w:val="left"/>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4、1:2000专项工程地质正测</w:t>
                  </w:r>
                </w:p>
              </w:tc>
              <w:tc>
                <w:tcPr>
                  <w:tcW w:w="1783" w:type="dxa"/>
                  <w:tcBorders>
                    <w:top w:val="nil"/>
                    <w:left w:val="nil"/>
                    <w:bottom w:val="single" w:color="auto" w:sz="4" w:space="0"/>
                    <w:right w:val="single" w:color="auto" w:sz="4" w:space="0"/>
                  </w:tcBorders>
                  <w:shd w:val="clear" w:color="auto" w:fill="auto"/>
                  <w:vAlign w:val="center"/>
                </w:tcPr>
                <w:p w14:paraId="687EBA7F">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Ⅲ</w:t>
                  </w:r>
                </w:p>
              </w:tc>
              <w:tc>
                <w:tcPr>
                  <w:tcW w:w="608" w:type="dxa"/>
                  <w:tcBorders>
                    <w:top w:val="nil"/>
                    <w:left w:val="nil"/>
                    <w:bottom w:val="single" w:color="auto" w:sz="4" w:space="0"/>
                    <w:right w:val="single" w:color="auto" w:sz="4" w:space="0"/>
                  </w:tcBorders>
                  <w:shd w:val="clear" w:color="auto" w:fill="auto"/>
                  <w:vAlign w:val="center"/>
                </w:tcPr>
                <w:p w14:paraId="4B1FB67D">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km</w:t>
                  </w:r>
                  <w:r>
                    <w:rPr>
                      <w:rFonts w:hint="eastAsia" w:ascii="宋体" w:hAnsi="宋体" w:cs="宋体"/>
                      <w:color w:val="000000" w:themeColor="text1"/>
                      <w:kern w:val="0"/>
                      <w:sz w:val="21"/>
                      <w:szCs w:val="21"/>
                      <w:vertAlign w:val="superscript"/>
                      <w14:textFill>
                        <w14:solidFill>
                          <w14:schemeClr w14:val="tx1"/>
                        </w14:solidFill>
                      </w14:textFill>
                    </w:rPr>
                    <w:t>2</w:t>
                  </w:r>
                </w:p>
              </w:tc>
              <w:tc>
                <w:tcPr>
                  <w:tcW w:w="927" w:type="dxa"/>
                  <w:tcBorders>
                    <w:top w:val="nil"/>
                    <w:left w:val="nil"/>
                    <w:bottom w:val="single" w:color="auto" w:sz="4" w:space="0"/>
                    <w:right w:val="single" w:color="auto" w:sz="4" w:space="0"/>
                  </w:tcBorders>
                  <w:shd w:val="clear" w:color="auto" w:fill="auto"/>
                  <w:vAlign w:val="center"/>
                </w:tcPr>
                <w:p w14:paraId="48A46415">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 xml:space="preserve">2.73 </w:t>
                  </w:r>
                </w:p>
              </w:tc>
              <w:tc>
                <w:tcPr>
                  <w:tcW w:w="853" w:type="dxa"/>
                  <w:tcBorders>
                    <w:top w:val="nil"/>
                    <w:left w:val="nil"/>
                    <w:bottom w:val="single" w:color="auto" w:sz="4" w:space="0"/>
                    <w:right w:val="single" w:color="auto" w:sz="4" w:space="0"/>
                  </w:tcBorders>
                  <w:shd w:val="clear" w:color="auto" w:fill="auto"/>
                  <w:vAlign w:val="center"/>
                </w:tcPr>
                <w:p w14:paraId="09DD0EDB">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2.73</w:t>
                  </w:r>
                </w:p>
              </w:tc>
              <w:tc>
                <w:tcPr>
                  <w:tcW w:w="1001" w:type="dxa"/>
                  <w:tcBorders>
                    <w:top w:val="nil"/>
                    <w:left w:val="nil"/>
                    <w:bottom w:val="single" w:color="auto" w:sz="4" w:space="0"/>
                    <w:right w:val="single" w:color="auto" w:sz="4" w:space="0"/>
                  </w:tcBorders>
                  <w:shd w:val="clear" w:color="auto" w:fill="auto"/>
                  <w:vAlign w:val="center"/>
                </w:tcPr>
                <w:p w14:paraId="7872A344">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 xml:space="preserve">0.00 </w:t>
                  </w:r>
                </w:p>
              </w:tc>
            </w:tr>
            <w:tr w14:paraId="04CAD292">
              <w:tblPrEx>
                <w:tblCellMar>
                  <w:top w:w="0" w:type="dxa"/>
                  <w:left w:w="108" w:type="dxa"/>
                  <w:bottom w:w="0" w:type="dxa"/>
                  <w:right w:w="108" w:type="dxa"/>
                </w:tblCellMar>
              </w:tblPrEx>
              <w:trPr>
                <w:trHeight w:val="285" w:hRule="atLeast"/>
              </w:trPr>
              <w:tc>
                <w:tcPr>
                  <w:tcW w:w="4003" w:type="dxa"/>
                  <w:tcBorders>
                    <w:top w:val="single" w:color="auto" w:sz="4" w:space="0"/>
                    <w:left w:val="single" w:color="auto" w:sz="4" w:space="0"/>
                    <w:bottom w:val="single" w:color="auto" w:sz="4" w:space="0"/>
                    <w:right w:val="single" w:color="auto" w:sz="4" w:space="0"/>
                  </w:tcBorders>
                  <w:shd w:val="clear" w:color="auto" w:fill="auto"/>
                  <w:vAlign w:val="center"/>
                </w:tcPr>
                <w:p w14:paraId="6CE8A097">
                  <w:pPr>
                    <w:widowControl/>
                    <w:spacing w:line="240" w:lineRule="auto"/>
                    <w:ind w:firstLine="0" w:firstLineChars="0"/>
                    <w:jc w:val="left"/>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5、1:2000专项环境地质正测</w:t>
                  </w:r>
                </w:p>
              </w:tc>
              <w:tc>
                <w:tcPr>
                  <w:tcW w:w="1783" w:type="dxa"/>
                  <w:tcBorders>
                    <w:top w:val="nil"/>
                    <w:left w:val="nil"/>
                    <w:bottom w:val="single" w:color="auto" w:sz="4" w:space="0"/>
                    <w:right w:val="single" w:color="auto" w:sz="4" w:space="0"/>
                  </w:tcBorders>
                  <w:shd w:val="clear" w:color="auto" w:fill="auto"/>
                  <w:vAlign w:val="center"/>
                </w:tcPr>
                <w:p w14:paraId="3F45968E">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Ⅲ</w:t>
                  </w:r>
                </w:p>
              </w:tc>
              <w:tc>
                <w:tcPr>
                  <w:tcW w:w="608" w:type="dxa"/>
                  <w:tcBorders>
                    <w:top w:val="nil"/>
                    <w:left w:val="nil"/>
                    <w:bottom w:val="single" w:color="auto" w:sz="4" w:space="0"/>
                    <w:right w:val="single" w:color="auto" w:sz="4" w:space="0"/>
                  </w:tcBorders>
                  <w:shd w:val="clear" w:color="auto" w:fill="auto"/>
                  <w:vAlign w:val="center"/>
                </w:tcPr>
                <w:p w14:paraId="621F6693">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km</w:t>
                  </w:r>
                  <w:r>
                    <w:rPr>
                      <w:rFonts w:hint="eastAsia" w:ascii="宋体" w:hAnsi="宋体" w:cs="宋体"/>
                      <w:color w:val="000000" w:themeColor="text1"/>
                      <w:kern w:val="0"/>
                      <w:sz w:val="21"/>
                      <w:szCs w:val="21"/>
                      <w:vertAlign w:val="superscript"/>
                      <w14:textFill>
                        <w14:solidFill>
                          <w14:schemeClr w14:val="tx1"/>
                        </w14:solidFill>
                      </w14:textFill>
                    </w:rPr>
                    <w:t>2</w:t>
                  </w:r>
                </w:p>
              </w:tc>
              <w:tc>
                <w:tcPr>
                  <w:tcW w:w="927" w:type="dxa"/>
                  <w:tcBorders>
                    <w:top w:val="nil"/>
                    <w:left w:val="nil"/>
                    <w:bottom w:val="single" w:color="auto" w:sz="4" w:space="0"/>
                    <w:right w:val="single" w:color="auto" w:sz="4" w:space="0"/>
                  </w:tcBorders>
                  <w:shd w:val="clear" w:color="auto" w:fill="auto"/>
                  <w:vAlign w:val="center"/>
                </w:tcPr>
                <w:p w14:paraId="0E74737F">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 xml:space="preserve">2.73 </w:t>
                  </w:r>
                </w:p>
              </w:tc>
              <w:tc>
                <w:tcPr>
                  <w:tcW w:w="853" w:type="dxa"/>
                  <w:tcBorders>
                    <w:top w:val="nil"/>
                    <w:left w:val="nil"/>
                    <w:bottom w:val="single" w:color="auto" w:sz="4" w:space="0"/>
                    <w:right w:val="single" w:color="auto" w:sz="4" w:space="0"/>
                  </w:tcBorders>
                  <w:shd w:val="clear" w:color="auto" w:fill="auto"/>
                  <w:vAlign w:val="center"/>
                </w:tcPr>
                <w:p w14:paraId="474A75C4">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2.73</w:t>
                  </w:r>
                </w:p>
              </w:tc>
              <w:tc>
                <w:tcPr>
                  <w:tcW w:w="1001" w:type="dxa"/>
                  <w:tcBorders>
                    <w:top w:val="nil"/>
                    <w:left w:val="nil"/>
                    <w:bottom w:val="single" w:color="auto" w:sz="4" w:space="0"/>
                    <w:right w:val="single" w:color="auto" w:sz="4" w:space="0"/>
                  </w:tcBorders>
                  <w:shd w:val="clear" w:color="auto" w:fill="auto"/>
                  <w:vAlign w:val="center"/>
                </w:tcPr>
                <w:p w14:paraId="131E1F3D">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 xml:space="preserve">0.00 </w:t>
                  </w:r>
                </w:p>
              </w:tc>
            </w:tr>
            <w:tr w14:paraId="7BBF8929">
              <w:tblPrEx>
                <w:tblCellMar>
                  <w:top w:w="0" w:type="dxa"/>
                  <w:left w:w="108" w:type="dxa"/>
                  <w:bottom w:w="0" w:type="dxa"/>
                  <w:right w:w="108" w:type="dxa"/>
                </w:tblCellMar>
              </w:tblPrEx>
              <w:trPr>
                <w:trHeight w:val="285" w:hRule="atLeast"/>
              </w:trPr>
              <w:tc>
                <w:tcPr>
                  <w:tcW w:w="4003" w:type="dxa"/>
                  <w:tcBorders>
                    <w:top w:val="single" w:color="auto" w:sz="4" w:space="0"/>
                    <w:left w:val="single" w:color="auto" w:sz="4" w:space="0"/>
                    <w:bottom w:val="single" w:color="auto" w:sz="4" w:space="0"/>
                    <w:right w:val="single" w:color="auto" w:sz="4" w:space="0"/>
                  </w:tcBorders>
                  <w:shd w:val="clear" w:color="auto" w:fill="auto"/>
                  <w:vAlign w:val="center"/>
                </w:tcPr>
                <w:p w14:paraId="27E1932D">
                  <w:pPr>
                    <w:widowControl/>
                    <w:spacing w:line="240" w:lineRule="auto"/>
                    <w:ind w:firstLine="0" w:firstLineChars="0"/>
                    <w:jc w:val="left"/>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6、机械岩芯钻探(0-300m)</w:t>
                  </w:r>
                </w:p>
              </w:tc>
              <w:tc>
                <w:tcPr>
                  <w:tcW w:w="1783" w:type="dxa"/>
                  <w:tcBorders>
                    <w:top w:val="nil"/>
                    <w:left w:val="nil"/>
                    <w:bottom w:val="single" w:color="auto" w:sz="4" w:space="0"/>
                    <w:right w:val="single" w:color="auto" w:sz="4" w:space="0"/>
                  </w:tcBorders>
                  <w:shd w:val="clear" w:color="auto" w:fill="auto"/>
                  <w:vAlign w:val="center"/>
                </w:tcPr>
                <w:p w14:paraId="7EA2D9BD">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Ⅶ</w:t>
                  </w:r>
                </w:p>
              </w:tc>
              <w:tc>
                <w:tcPr>
                  <w:tcW w:w="608" w:type="dxa"/>
                  <w:tcBorders>
                    <w:top w:val="nil"/>
                    <w:left w:val="nil"/>
                    <w:bottom w:val="single" w:color="auto" w:sz="4" w:space="0"/>
                    <w:right w:val="single" w:color="auto" w:sz="4" w:space="0"/>
                  </w:tcBorders>
                  <w:shd w:val="clear" w:color="auto" w:fill="auto"/>
                  <w:vAlign w:val="center"/>
                </w:tcPr>
                <w:p w14:paraId="100A2062">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m</w:t>
                  </w:r>
                </w:p>
              </w:tc>
              <w:tc>
                <w:tcPr>
                  <w:tcW w:w="927" w:type="dxa"/>
                  <w:tcBorders>
                    <w:top w:val="nil"/>
                    <w:left w:val="nil"/>
                    <w:bottom w:val="single" w:color="auto" w:sz="4" w:space="0"/>
                    <w:right w:val="single" w:color="auto" w:sz="4" w:space="0"/>
                  </w:tcBorders>
                  <w:shd w:val="clear" w:color="auto" w:fill="auto"/>
                  <w:vAlign w:val="center"/>
                </w:tcPr>
                <w:p w14:paraId="4205334B">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529</w:t>
                  </w:r>
                </w:p>
              </w:tc>
              <w:tc>
                <w:tcPr>
                  <w:tcW w:w="853" w:type="dxa"/>
                  <w:tcBorders>
                    <w:top w:val="nil"/>
                    <w:left w:val="nil"/>
                    <w:bottom w:val="single" w:color="auto" w:sz="4" w:space="0"/>
                    <w:right w:val="single" w:color="auto" w:sz="4" w:space="0"/>
                  </w:tcBorders>
                  <w:shd w:val="clear" w:color="auto" w:fill="auto"/>
                  <w:vAlign w:val="center"/>
                </w:tcPr>
                <w:p w14:paraId="579756E8">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529</w:t>
                  </w:r>
                </w:p>
              </w:tc>
              <w:tc>
                <w:tcPr>
                  <w:tcW w:w="1001" w:type="dxa"/>
                  <w:tcBorders>
                    <w:top w:val="nil"/>
                    <w:left w:val="nil"/>
                    <w:bottom w:val="single" w:color="auto" w:sz="4" w:space="0"/>
                    <w:right w:val="single" w:color="auto" w:sz="4" w:space="0"/>
                  </w:tcBorders>
                  <w:shd w:val="clear" w:color="auto" w:fill="auto"/>
                  <w:vAlign w:val="center"/>
                </w:tcPr>
                <w:p w14:paraId="1E07608E">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0</w:t>
                  </w:r>
                </w:p>
              </w:tc>
            </w:tr>
            <w:tr w14:paraId="3B1A819B">
              <w:tblPrEx>
                <w:tblCellMar>
                  <w:top w:w="0" w:type="dxa"/>
                  <w:left w:w="108" w:type="dxa"/>
                  <w:bottom w:w="0" w:type="dxa"/>
                  <w:right w:w="108" w:type="dxa"/>
                </w:tblCellMar>
              </w:tblPrEx>
              <w:trPr>
                <w:trHeight w:val="285" w:hRule="atLeast"/>
              </w:trPr>
              <w:tc>
                <w:tcPr>
                  <w:tcW w:w="4003" w:type="dxa"/>
                  <w:tcBorders>
                    <w:top w:val="single" w:color="auto" w:sz="4" w:space="0"/>
                    <w:left w:val="single" w:color="auto" w:sz="4" w:space="0"/>
                    <w:bottom w:val="single" w:color="auto" w:sz="4" w:space="0"/>
                    <w:right w:val="single" w:color="auto" w:sz="4" w:space="0"/>
                  </w:tcBorders>
                  <w:shd w:val="clear" w:color="auto" w:fill="auto"/>
                  <w:vAlign w:val="center"/>
                </w:tcPr>
                <w:p w14:paraId="3ED703E0">
                  <w:pPr>
                    <w:widowControl/>
                    <w:spacing w:line="240" w:lineRule="auto"/>
                    <w:ind w:firstLine="0" w:firstLineChars="0"/>
                    <w:jc w:val="left"/>
                    <w:rPr>
                      <w:rFonts w:ascii="宋体" w:hAnsi="宋体" w:cs="宋体"/>
                      <w:b/>
                      <w:bCs/>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7、</w:t>
                  </w:r>
                  <w:r>
                    <w:rPr>
                      <w:rFonts w:hint="eastAsia" w:ascii="宋体" w:hAnsi="宋体" w:cs="宋体"/>
                      <w:color w:val="000000" w:themeColor="text1"/>
                      <w:kern w:val="0"/>
                      <w:sz w:val="21"/>
                      <w:szCs w:val="21"/>
                      <w:lang w:eastAsia="zh-CN"/>
                      <w14:textFill>
                        <w14:solidFill>
                          <w14:schemeClr w14:val="tx1"/>
                        </w14:solidFill>
                      </w14:textFill>
                    </w:rPr>
                    <w:t>槽</w:t>
                  </w:r>
                  <w:r>
                    <w:rPr>
                      <w:rFonts w:hint="eastAsia" w:ascii="宋体" w:hAnsi="宋体" w:cs="宋体"/>
                      <w:color w:val="000000" w:themeColor="text1"/>
                      <w:kern w:val="0"/>
                      <w:sz w:val="21"/>
                      <w:szCs w:val="21"/>
                      <w14:textFill>
                        <w14:solidFill>
                          <w14:schemeClr w14:val="tx1"/>
                        </w14:solidFill>
                      </w14:textFill>
                    </w:rPr>
                    <w:t>探</w:t>
                  </w:r>
                </w:p>
              </w:tc>
              <w:tc>
                <w:tcPr>
                  <w:tcW w:w="1783" w:type="dxa"/>
                  <w:tcBorders>
                    <w:top w:val="nil"/>
                    <w:left w:val="nil"/>
                    <w:bottom w:val="single" w:color="auto" w:sz="4" w:space="0"/>
                    <w:right w:val="single" w:color="auto" w:sz="4" w:space="0"/>
                  </w:tcBorders>
                  <w:shd w:val="clear" w:color="auto" w:fill="auto"/>
                  <w:vAlign w:val="center"/>
                </w:tcPr>
                <w:p w14:paraId="2B3E2196">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Ⅵ</w:t>
                  </w:r>
                </w:p>
              </w:tc>
              <w:tc>
                <w:tcPr>
                  <w:tcW w:w="608" w:type="dxa"/>
                  <w:tcBorders>
                    <w:top w:val="nil"/>
                    <w:left w:val="nil"/>
                    <w:bottom w:val="single" w:color="auto" w:sz="4" w:space="0"/>
                    <w:right w:val="single" w:color="auto" w:sz="4" w:space="0"/>
                  </w:tcBorders>
                  <w:shd w:val="clear" w:color="auto" w:fill="auto"/>
                  <w:vAlign w:val="center"/>
                </w:tcPr>
                <w:p w14:paraId="7270760C">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m</w:t>
                  </w:r>
                </w:p>
              </w:tc>
              <w:tc>
                <w:tcPr>
                  <w:tcW w:w="927" w:type="dxa"/>
                  <w:tcBorders>
                    <w:top w:val="nil"/>
                    <w:left w:val="nil"/>
                    <w:bottom w:val="single" w:color="auto" w:sz="4" w:space="0"/>
                    <w:right w:val="single" w:color="auto" w:sz="4" w:space="0"/>
                  </w:tcBorders>
                  <w:shd w:val="clear" w:color="auto" w:fill="auto"/>
                  <w:vAlign w:val="center"/>
                </w:tcPr>
                <w:p w14:paraId="5F77BAB9">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999</w:t>
                  </w:r>
                </w:p>
              </w:tc>
              <w:tc>
                <w:tcPr>
                  <w:tcW w:w="853" w:type="dxa"/>
                  <w:tcBorders>
                    <w:top w:val="nil"/>
                    <w:left w:val="nil"/>
                    <w:bottom w:val="single" w:color="auto" w:sz="4" w:space="0"/>
                    <w:right w:val="single" w:color="auto" w:sz="4" w:space="0"/>
                  </w:tcBorders>
                  <w:shd w:val="clear" w:color="auto" w:fill="auto"/>
                  <w:vAlign w:val="center"/>
                </w:tcPr>
                <w:p w14:paraId="29A69E0D">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999</w:t>
                  </w:r>
                </w:p>
              </w:tc>
              <w:tc>
                <w:tcPr>
                  <w:tcW w:w="1001" w:type="dxa"/>
                  <w:tcBorders>
                    <w:top w:val="nil"/>
                    <w:left w:val="nil"/>
                    <w:bottom w:val="single" w:color="auto" w:sz="4" w:space="0"/>
                    <w:right w:val="single" w:color="auto" w:sz="4" w:space="0"/>
                  </w:tcBorders>
                  <w:shd w:val="clear" w:color="auto" w:fill="auto"/>
                  <w:vAlign w:val="center"/>
                </w:tcPr>
                <w:p w14:paraId="59E0FE29">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0</w:t>
                  </w:r>
                </w:p>
              </w:tc>
            </w:tr>
            <w:tr w14:paraId="5084D67F">
              <w:tblPrEx>
                <w:tblCellMar>
                  <w:top w:w="0" w:type="dxa"/>
                  <w:left w:w="108" w:type="dxa"/>
                  <w:bottom w:w="0" w:type="dxa"/>
                  <w:right w:w="108" w:type="dxa"/>
                </w:tblCellMar>
              </w:tblPrEx>
              <w:trPr>
                <w:trHeight w:val="285" w:hRule="atLeast"/>
              </w:trPr>
              <w:tc>
                <w:tcPr>
                  <w:tcW w:w="4003" w:type="dxa"/>
                  <w:tcBorders>
                    <w:top w:val="single" w:color="auto" w:sz="4" w:space="0"/>
                    <w:left w:val="single" w:color="auto" w:sz="4" w:space="0"/>
                    <w:bottom w:val="single" w:color="auto" w:sz="4" w:space="0"/>
                    <w:right w:val="single" w:color="auto" w:sz="4" w:space="0"/>
                  </w:tcBorders>
                  <w:shd w:val="clear" w:color="auto" w:fill="auto"/>
                  <w:vAlign w:val="center"/>
                </w:tcPr>
                <w:p w14:paraId="1337800E">
                  <w:pPr>
                    <w:widowControl/>
                    <w:spacing w:line="240" w:lineRule="auto"/>
                    <w:ind w:firstLine="0" w:firstLineChars="0"/>
                    <w:jc w:val="left"/>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8、槽探(0-3m)</w:t>
                  </w:r>
                </w:p>
              </w:tc>
              <w:tc>
                <w:tcPr>
                  <w:tcW w:w="1783" w:type="dxa"/>
                  <w:tcBorders>
                    <w:top w:val="nil"/>
                    <w:left w:val="nil"/>
                    <w:bottom w:val="single" w:color="auto" w:sz="4" w:space="0"/>
                    <w:right w:val="single" w:color="auto" w:sz="4" w:space="0"/>
                  </w:tcBorders>
                  <w:shd w:val="clear" w:color="auto" w:fill="auto"/>
                  <w:vAlign w:val="center"/>
                </w:tcPr>
                <w:p w14:paraId="64F76065">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土石方</w:t>
                  </w:r>
                </w:p>
              </w:tc>
              <w:tc>
                <w:tcPr>
                  <w:tcW w:w="608" w:type="dxa"/>
                  <w:tcBorders>
                    <w:top w:val="nil"/>
                    <w:left w:val="nil"/>
                    <w:bottom w:val="single" w:color="auto" w:sz="4" w:space="0"/>
                    <w:right w:val="single" w:color="auto" w:sz="4" w:space="0"/>
                  </w:tcBorders>
                  <w:shd w:val="clear" w:color="auto" w:fill="auto"/>
                  <w:vAlign w:val="center"/>
                </w:tcPr>
                <w:p w14:paraId="29C8FF4E">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m</w:t>
                  </w:r>
                  <w:r>
                    <w:rPr>
                      <w:rFonts w:hint="eastAsia" w:ascii="宋体" w:hAnsi="宋体" w:cs="宋体"/>
                      <w:color w:val="000000" w:themeColor="text1"/>
                      <w:kern w:val="0"/>
                      <w:sz w:val="21"/>
                      <w:szCs w:val="21"/>
                      <w:vertAlign w:val="superscript"/>
                      <w14:textFill>
                        <w14:solidFill>
                          <w14:schemeClr w14:val="tx1"/>
                        </w14:solidFill>
                      </w14:textFill>
                    </w:rPr>
                    <w:t>3</w:t>
                  </w:r>
                </w:p>
              </w:tc>
              <w:tc>
                <w:tcPr>
                  <w:tcW w:w="927" w:type="dxa"/>
                  <w:tcBorders>
                    <w:top w:val="nil"/>
                    <w:left w:val="nil"/>
                    <w:bottom w:val="single" w:color="auto" w:sz="4" w:space="0"/>
                    <w:right w:val="single" w:color="auto" w:sz="4" w:space="0"/>
                  </w:tcBorders>
                  <w:shd w:val="clear" w:color="auto" w:fill="auto"/>
                  <w:vAlign w:val="center"/>
                </w:tcPr>
                <w:p w14:paraId="486CE2F8">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1120</w:t>
                  </w:r>
                </w:p>
              </w:tc>
              <w:tc>
                <w:tcPr>
                  <w:tcW w:w="853" w:type="dxa"/>
                  <w:tcBorders>
                    <w:top w:val="nil"/>
                    <w:left w:val="nil"/>
                    <w:bottom w:val="single" w:color="auto" w:sz="4" w:space="0"/>
                    <w:right w:val="single" w:color="auto" w:sz="4" w:space="0"/>
                  </w:tcBorders>
                  <w:shd w:val="clear" w:color="auto" w:fill="auto"/>
                  <w:vAlign w:val="center"/>
                </w:tcPr>
                <w:p w14:paraId="3A62BF0D">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1120</w:t>
                  </w:r>
                </w:p>
              </w:tc>
              <w:tc>
                <w:tcPr>
                  <w:tcW w:w="1001" w:type="dxa"/>
                  <w:tcBorders>
                    <w:top w:val="nil"/>
                    <w:left w:val="nil"/>
                    <w:bottom w:val="single" w:color="auto" w:sz="4" w:space="0"/>
                    <w:right w:val="single" w:color="auto" w:sz="4" w:space="0"/>
                  </w:tcBorders>
                  <w:shd w:val="clear" w:color="auto" w:fill="auto"/>
                  <w:vAlign w:val="center"/>
                </w:tcPr>
                <w:p w14:paraId="42494419">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0</w:t>
                  </w:r>
                </w:p>
              </w:tc>
            </w:tr>
            <w:tr w14:paraId="603E5B90">
              <w:tblPrEx>
                <w:tblCellMar>
                  <w:top w:w="0" w:type="dxa"/>
                  <w:left w:w="108" w:type="dxa"/>
                  <w:bottom w:w="0" w:type="dxa"/>
                  <w:right w:w="108" w:type="dxa"/>
                </w:tblCellMar>
              </w:tblPrEx>
              <w:trPr>
                <w:trHeight w:val="285" w:hRule="atLeast"/>
              </w:trPr>
              <w:tc>
                <w:tcPr>
                  <w:tcW w:w="4003" w:type="dxa"/>
                  <w:tcBorders>
                    <w:top w:val="single" w:color="auto" w:sz="4" w:space="0"/>
                    <w:left w:val="single" w:color="auto" w:sz="4" w:space="0"/>
                    <w:bottom w:val="single" w:color="auto" w:sz="4" w:space="0"/>
                    <w:right w:val="single" w:color="auto" w:sz="4" w:space="0"/>
                  </w:tcBorders>
                  <w:shd w:val="clear" w:color="auto" w:fill="auto"/>
                  <w:vAlign w:val="center"/>
                </w:tcPr>
                <w:p w14:paraId="1577E3FF">
                  <w:pPr>
                    <w:widowControl/>
                    <w:spacing w:line="240" w:lineRule="auto"/>
                    <w:ind w:firstLine="0" w:firstLineChars="0"/>
                    <w:jc w:val="left"/>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9、一般岩矿分析</w:t>
                  </w:r>
                </w:p>
              </w:tc>
              <w:tc>
                <w:tcPr>
                  <w:tcW w:w="1783" w:type="dxa"/>
                  <w:tcBorders>
                    <w:top w:val="nil"/>
                    <w:left w:val="nil"/>
                    <w:bottom w:val="single" w:color="auto" w:sz="4" w:space="0"/>
                    <w:right w:val="single" w:color="auto" w:sz="4" w:space="0"/>
                  </w:tcBorders>
                  <w:shd w:val="clear" w:color="auto" w:fill="auto"/>
                  <w:vAlign w:val="center"/>
                </w:tcPr>
                <w:p w14:paraId="3CF0AA8B">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　</w:t>
                  </w:r>
                </w:p>
              </w:tc>
              <w:tc>
                <w:tcPr>
                  <w:tcW w:w="608" w:type="dxa"/>
                  <w:tcBorders>
                    <w:top w:val="nil"/>
                    <w:left w:val="nil"/>
                    <w:bottom w:val="single" w:color="auto" w:sz="4" w:space="0"/>
                    <w:right w:val="single" w:color="auto" w:sz="4" w:space="0"/>
                  </w:tcBorders>
                  <w:shd w:val="clear" w:color="auto" w:fill="auto"/>
                  <w:vAlign w:val="center"/>
                </w:tcPr>
                <w:p w14:paraId="6F9430F0">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　</w:t>
                  </w:r>
                </w:p>
              </w:tc>
              <w:tc>
                <w:tcPr>
                  <w:tcW w:w="927" w:type="dxa"/>
                  <w:tcBorders>
                    <w:top w:val="nil"/>
                    <w:left w:val="nil"/>
                    <w:bottom w:val="single" w:color="auto" w:sz="4" w:space="0"/>
                    <w:right w:val="single" w:color="auto" w:sz="4" w:space="0"/>
                  </w:tcBorders>
                  <w:shd w:val="clear" w:color="auto" w:fill="auto"/>
                  <w:vAlign w:val="center"/>
                </w:tcPr>
                <w:p w14:paraId="245C1D88">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　</w:t>
                  </w:r>
                </w:p>
              </w:tc>
              <w:tc>
                <w:tcPr>
                  <w:tcW w:w="853" w:type="dxa"/>
                  <w:tcBorders>
                    <w:top w:val="nil"/>
                    <w:left w:val="nil"/>
                    <w:bottom w:val="single" w:color="auto" w:sz="4" w:space="0"/>
                    <w:right w:val="single" w:color="auto" w:sz="4" w:space="0"/>
                  </w:tcBorders>
                  <w:shd w:val="clear" w:color="auto" w:fill="auto"/>
                  <w:vAlign w:val="center"/>
                </w:tcPr>
                <w:p w14:paraId="72A72FE6">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　</w:t>
                  </w:r>
                </w:p>
              </w:tc>
              <w:tc>
                <w:tcPr>
                  <w:tcW w:w="1001" w:type="dxa"/>
                  <w:tcBorders>
                    <w:top w:val="nil"/>
                    <w:left w:val="nil"/>
                    <w:bottom w:val="single" w:color="auto" w:sz="4" w:space="0"/>
                    <w:right w:val="single" w:color="auto" w:sz="4" w:space="0"/>
                  </w:tcBorders>
                  <w:shd w:val="clear" w:color="auto" w:fill="auto"/>
                  <w:vAlign w:val="center"/>
                </w:tcPr>
                <w:p w14:paraId="7190912C">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　</w:t>
                  </w:r>
                </w:p>
              </w:tc>
            </w:tr>
            <w:tr w14:paraId="004455AE">
              <w:tblPrEx>
                <w:tblCellMar>
                  <w:top w:w="0" w:type="dxa"/>
                  <w:left w:w="108" w:type="dxa"/>
                  <w:bottom w:w="0" w:type="dxa"/>
                  <w:right w:w="108" w:type="dxa"/>
                </w:tblCellMar>
              </w:tblPrEx>
              <w:trPr>
                <w:trHeight w:val="285" w:hRule="atLeast"/>
              </w:trPr>
              <w:tc>
                <w:tcPr>
                  <w:tcW w:w="4003" w:type="dxa"/>
                  <w:tcBorders>
                    <w:top w:val="single" w:color="auto" w:sz="4" w:space="0"/>
                    <w:left w:val="single" w:color="auto" w:sz="4" w:space="0"/>
                    <w:bottom w:val="single" w:color="auto" w:sz="4" w:space="0"/>
                    <w:right w:val="single" w:color="000000" w:sz="4" w:space="0"/>
                  </w:tcBorders>
                  <w:shd w:val="clear" w:color="auto" w:fill="auto"/>
                  <w:vAlign w:val="center"/>
                </w:tcPr>
                <w:p w14:paraId="1291A9AC">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基本分析</w:t>
                  </w:r>
                </w:p>
              </w:tc>
              <w:tc>
                <w:tcPr>
                  <w:tcW w:w="1783" w:type="dxa"/>
                  <w:tcBorders>
                    <w:top w:val="nil"/>
                    <w:left w:val="nil"/>
                    <w:bottom w:val="single" w:color="auto" w:sz="4" w:space="0"/>
                    <w:right w:val="single" w:color="auto" w:sz="4" w:space="0"/>
                  </w:tcBorders>
                  <w:shd w:val="clear" w:color="auto" w:fill="auto"/>
                  <w:vAlign w:val="center"/>
                </w:tcPr>
                <w:p w14:paraId="0225ACE7">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TFe、mFe、Cu</w:t>
                  </w:r>
                </w:p>
              </w:tc>
              <w:tc>
                <w:tcPr>
                  <w:tcW w:w="608" w:type="dxa"/>
                  <w:tcBorders>
                    <w:top w:val="nil"/>
                    <w:left w:val="nil"/>
                    <w:bottom w:val="single" w:color="auto" w:sz="4" w:space="0"/>
                    <w:right w:val="single" w:color="auto" w:sz="4" w:space="0"/>
                  </w:tcBorders>
                  <w:shd w:val="clear" w:color="auto" w:fill="auto"/>
                  <w:vAlign w:val="center"/>
                </w:tcPr>
                <w:p w14:paraId="0DC807DD">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件</w:t>
                  </w:r>
                </w:p>
              </w:tc>
              <w:tc>
                <w:tcPr>
                  <w:tcW w:w="927" w:type="dxa"/>
                  <w:tcBorders>
                    <w:top w:val="nil"/>
                    <w:left w:val="nil"/>
                    <w:bottom w:val="single" w:color="auto" w:sz="4" w:space="0"/>
                    <w:right w:val="single" w:color="auto" w:sz="4" w:space="0"/>
                  </w:tcBorders>
                  <w:shd w:val="clear" w:color="auto" w:fill="auto"/>
                  <w:vAlign w:val="center"/>
                </w:tcPr>
                <w:p w14:paraId="4A0F8056">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200</w:t>
                  </w:r>
                </w:p>
              </w:tc>
              <w:tc>
                <w:tcPr>
                  <w:tcW w:w="853" w:type="dxa"/>
                  <w:tcBorders>
                    <w:top w:val="nil"/>
                    <w:left w:val="nil"/>
                    <w:bottom w:val="single" w:color="auto" w:sz="4" w:space="0"/>
                    <w:right w:val="single" w:color="auto" w:sz="4" w:space="0"/>
                  </w:tcBorders>
                  <w:shd w:val="clear" w:color="auto" w:fill="auto"/>
                  <w:vAlign w:val="center"/>
                </w:tcPr>
                <w:p w14:paraId="69B020A4">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200</w:t>
                  </w:r>
                </w:p>
              </w:tc>
              <w:tc>
                <w:tcPr>
                  <w:tcW w:w="1001" w:type="dxa"/>
                  <w:tcBorders>
                    <w:top w:val="nil"/>
                    <w:left w:val="nil"/>
                    <w:bottom w:val="single" w:color="auto" w:sz="4" w:space="0"/>
                    <w:right w:val="single" w:color="auto" w:sz="4" w:space="0"/>
                  </w:tcBorders>
                  <w:shd w:val="clear" w:color="auto" w:fill="auto"/>
                  <w:vAlign w:val="center"/>
                </w:tcPr>
                <w:p w14:paraId="166458CD">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0</w:t>
                  </w:r>
                </w:p>
              </w:tc>
            </w:tr>
            <w:tr w14:paraId="58D48DDB">
              <w:tblPrEx>
                <w:tblCellMar>
                  <w:top w:w="0" w:type="dxa"/>
                  <w:left w:w="108" w:type="dxa"/>
                  <w:bottom w:w="0" w:type="dxa"/>
                  <w:right w:w="108" w:type="dxa"/>
                </w:tblCellMar>
              </w:tblPrEx>
              <w:trPr>
                <w:trHeight w:val="540" w:hRule="atLeast"/>
              </w:trPr>
              <w:tc>
                <w:tcPr>
                  <w:tcW w:w="4003" w:type="dxa"/>
                  <w:tcBorders>
                    <w:top w:val="single" w:color="auto" w:sz="4" w:space="0"/>
                    <w:left w:val="single" w:color="auto" w:sz="4" w:space="0"/>
                    <w:bottom w:val="single" w:color="auto" w:sz="4" w:space="0"/>
                    <w:right w:val="single" w:color="auto" w:sz="4" w:space="0"/>
                  </w:tcBorders>
                  <w:shd w:val="clear" w:color="auto" w:fill="auto"/>
                  <w:vAlign w:val="center"/>
                </w:tcPr>
                <w:p w14:paraId="5E98EABD">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组合分析(Cu、Pb、Zn、SiO2、S、P、Sn、As、Au)</w:t>
                  </w:r>
                </w:p>
              </w:tc>
              <w:tc>
                <w:tcPr>
                  <w:tcW w:w="1783" w:type="dxa"/>
                  <w:tcBorders>
                    <w:top w:val="nil"/>
                    <w:left w:val="nil"/>
                    <w:bottom w:val="single" w:color="auto" w:sz="4" w:space="0"/>
                    <w:right w:val="single" w:color="auto" w:sz="4" w:space="0"/>
                  </w:tcBorders>
                  <w:shd w:val="clear" w:color="auto" w:fill="auto"/>
                  <w:vAlign w:val="center"/>
                </w:tcPr>
                <w:p w14:paraId="6488A0C7">
                  <w:pPr>
                    <w:widowControl/>
                    <w:spacing w:line="240" w:lineRule="auto"/>
                    <w:ind w:firstLine="0" w:firstLineChars="0"/>
                    <w:jc w:val="left"/>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　</w:t>
                  </w:r>
                </w:p>
              </w:tc>
              <w:tc>
                <w:tcPr>
                  <w:tcW w:w="608" w:type="dxa"/>
                  <w:tcBorders>
                    <w:top w:val="nil"/>
                    <w:left w:val="nil"/>
                    <w:bottom w:val="single" w:color="auto" w:sz="4" w:space="0"/>
                    <w:right w:val="single" w:color="auto" w:sz="4" w:space="0"/>
                  </w:tcBorders>
                  <w:shd w:val="clear" w:color="auto" w:fill="auto"/>
                  <w:vAlign w:val="center"/>
                </w:tcPr>
                <w:p w14:paraId="77930ADB">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件</w:t>
                  </w:r>
                </w:p>
              </w:tc>
              <w:tc>
                <w:tcPr>
                  <w:tcW w:w="927" w:type="dxa"/>
                  <w:tcBorders>
                    <w:top w:val="nil"/>
                    <w:left w:val="nil"/>
                    <w:bottom w:val="single" w:color="auto" w:sz="4" w:space="0"/>
                    <w:right w:val="single" w:color="auto" w:sz="4" w:space="0"/>
                  </w:tcBorders>
                  <w:shd w:val="clear" w:color="auto" w:fill="auto"/>
                  <w:vAlign w:val="center"/>
                </w:tcPr>
                <w:p w14:paraId="3C2895BF">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20</w:t>
                  </w:r>
                </w:p>
              </w:tc>
              <w:tc>
                <w:tcPr>
                  <w:tcW w:w="853" w:type="dxa"/>
                  <w:tcBorders>
                    <w:top w:val="nil"/>
                    <w:left w:val="nil"/>
                    <w:bottom w:val="single" w:color="auto" w:sz="4" w:space="0"/>
                    <w:right w:val="single" w:color="auto" w:sz="4" w:space="0"/>
                  </w:tcBorders>
                  <w:shd w:val="clear" w:color="auto" w:fill="auto"/>
                  <w:vAlign w:val="center"/>
                </w:tcPr>
                <w:p w14:paraId="624DBEEC">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20</w:t>
                  </w:r>
                </w:p>
              </w:tc>
              <w:tc>
                <w:tcPr>
                  <w:tcW w:w="1001" w:type="dxa"/>
                  <w:tcBorders>
                    <w:top w:val="nil"/>
                    <w:left w:val="nil"/>
                    <w:bottom w:val="single" w:color="auto" w:sz="4" w:space="0"/>
                    <w:right w:val="single" w:color="auto" w:sz="4" w:space="0"/>
                  </w:tcBorders>
                  <w:shd w:val="clear" w:color="auto" w:fill="auto"/>
                  <w:vAlign w:val="center"/>
                </w:tcPr>
                <w:p w14:paraId="60BAE004">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0</w:t>
                  </w:r>
                </w:p>
              </w:tc>
            </w:tr>
            <w:tr w14:paraId="07E096B5">
              <w:tblPrEx>
                <w:tblCellMar>
                  <w:top w:w="0" w:type="dxa"/>
                  <w:left w:w="108" w:type="dxa"/>
                  <w:bottom w:w="0" w:type="dxa"/>
                  <w:right w:w="108" w:type="dxa"/>
                </w:tblCellMar>
              </w:tblPrEx>
              <w:trPr>
                <w:trHeight w:val="285" w:hRule="atLeast"/>
              </w:trPr>
              <w:tc>
                <w:tcPr>
                  <w:tcW w:w="4003" w:type="dxa"/>
                  <w:tcBorders>
                    <w:top w:val="single" w:color="auto" w:sz="4" w:space="0"/>
                    <w:left w:val="single" w:color="auto" w:sz="4" w:space="0"/>
                    <w:bottom w:val="single" w:color="auto" w:sz="4" w:space="0"/>
                    <w:right w:val="single" w:color="000000" w:sz="4" w:space="0"/>
                  </w:tcBorders>
                  <w:shd w:val="clear" w:color="auto" w:fill="auto"/>
                  <w:vAlign w:val="center"/>
                </w:tcPr>
                <w:p w14:paraId="5C49790D">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内检</w:t>
                  </w:r>
                </w:p>
              </w:tc>
              <w:tc>
                <w:tcPr>
                  <w:tcW w:w="1783" w:type="dxa"/>
                  <w:tcBorders>
                    <w:top w:val="nil"/>
                    <w:left w:val="nil"/>
                    <w:bottom w:val="single" w:color="auto" w:sz="4" w:space="0"/>
                    <w:right w:val="single" w:color="auto" w:sz="4" w:space="0"/>
                  </w:tcBorders>
                  <w:shd w:val="clear" w:color="auto" w:fill="auto"/>
                  <w:vAlign w:val="center"/>
                </w:tcPr>
                <w:p w14:paraId="72E1E813">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TFe、mFe</w:t>
                  </w:r>
                </w:p>
              </w:tc>
              <w:tc>
                <w:tcPr>
                  <w:tcW w:w="608" w:type="dxa"/>
                  <w:tcBorders>
                    <w:top w:val="nil"/>
                    <w:left w:val="nil"/>
                    <w:bottom w:val="single" w:color="auto" w:sz="4" w:space="0"/>
                    <w:right w:val="single" w:color="auto" w:sz="4" w:space="0"/>
                  </w:tcBorders>
                  <w:shd w:val="clear" w:color="auto" w:fill="auto"/>
                  <w:vAlign w:val="center"/>
                </w:tcPr>
                <w:p w14:paraId="4B4CF9CC">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件</w:t>
                  </w:r>
                </w:p>
              </w:tc>
              <w:tc>
                <w:tcPr>
                  <w:tcW w:w="927" w:type="dxa"/>
                  <w:tcBorders>
                    <w:top w:val="nil"/>
                    <w:left w:val="nil"/>
                    <w:bottom w:val="single" w:color="auto" w:sz="4" w:space="0"/>
                    <w:right w:val="single" w:color="auto" w:sz="4" w:space="0"/>
                  </w:tcBorders>
                  <w:shd w:val="clear" w:color="auto" w:fill="auto"/>
                  <w:vAlign w:val="center"/>
                </w:tcPr>
                <w:p w14:paraId="7BFB15D6">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30</w:t>
                  </w:r>
                </w:p>
              </w:tc>
              <w:tc>
                <w:tcPr>
                  <w:tcW w:w="853" w:type="dxa"/>
                  <w:tcBorders>
                    <w:top w:val="nil"/>
                    <w:left w:val="nil"/>
                    <w:bottom w:val="single" w:color="auto" w:sz="4" w:space="0"/>
                    <w:right w:val="single" w:color="auto" w:sz="4" w:space="0"/>
                  </w:tcBorders>
                  <w:shd w:val="clear" w:color="auto" w:fill="auto"/>
                  <w:vAlign w:val="center"/>
                </w:tcPr>
                <w:p w14:paraId="5AF9B920">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30</w:t>
                  </w:r>
                </w:p>
              </w:tc>
              <w:tc>
                <w:tcPr>
                  <w:tcW w:w="1001" w:type="dxa"/>
                  <w:tcBorders>
                    <w:top w:val="nil"/>
                    <w:left w:val="nil"/>
                    <w:bottom w:val="single" w:color="auto" w:sz="4" w:space="0"/>
                    <w:right w:val="single" w:color="auto" w:sz="4" w:space="0"/>
                  </w:tcBorders>
                  <w:shd w:val="clear" w:color="auto" w:fill="auto"/>
                  <w:vAlign w:val="center"/>
                </w:tcPr>
                <w:p w14:paraId="4DD49204">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0</w:t>
                  </w:r>
                </w:p>
              </w:tc>
            </w:tr>
            <w:tr w14:paraId="54BEEFCA">
              <w:tblPrEx>
                <w:tblCellMar>
                  <w:top w:w="0" w:type="dxa"/>
                  <w:left w:w="108" w:type="dxa"/>
                  <w:bottom w:w="0" w:type="dxa"/>
                  <w:right w:w="108" w:type="dxa"/>
                </w:tblCellMar>
              </w:tblPrEx>
              <w:trPr>
                <w:trHeight w:val="285" w:hRule="atLeast"/>
              </w:trPr>
              <w:tc>
                <w:tcPr>
                  <w:tcW w:w="4003" w:type="dxa"/>
                  <w:tcBorders>
                    <w:top w:val="single" w:color="auto" w:sz="4" w:space="0"/>
                    <w:left w:val="single" w:color="auto" w:sz="4" w:space="0"/>
                    <w:bottom w:val="single" w:color="auto" w:sz="4" w:space="0"/>
                    <w:right w:val="single" w:color="000000" w:sz="4" w:space="0"/>
                  </w:tcBorders>
                  <w:shd w:val="clear" w:color="auto" w:fill="auto"/>
                  <w:vAlign w:val="center"/>
                </w:tcPr>
                <w:p w14:paraId="548FBCF3">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外检</w:t>
                  </w:r>
                </w:p>
              </w:tc>
              <w:tc>
                <w:tcPr>
                  <w:tcW w:w="1783" w:type="dxa"/>
                  <w:tcBorders>
                    <w:top w:val="nil"/>
                    <w:left w:val="nil"/>
                    <w:bottom w:val="single" w:color="auto" w:sz="4" w:space="0"/>
                    <w:right w:val="single" w:color="auto" w:sz="4" w:space="0"/>
                  </w:tcBorders>
                  <w:shd w:val="clear" w:color="auto" w:fill="auto"/>
                  <w:vAlign w:val="center"/>
                </w:tcPr>
                <w:p w14:paraId="5A0A8D4B">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TFe、mFe</w:t>
                  </w:r>
                </w:p>
              </w:tc>
              <w:tc>
                <w:tcPr>
                  <w:tcW w:w="608" w:type="dxa"/>
                  <w:tcBorders>
                    <w:top w:val="nil"/>
                    <w:left w:val="nil"/>
                    <w:bottom w:val="single" w:color="auto" w:sz="4" w:space="0"/>
                    <w:right w:val="single" w:color="auto" w:sz="4" w:space="0"/>
                  </w:tcBorders>
                  <w:shd w:val="clear" w:color="auto" w:fill="auto"/>
                  <w:vAlign w:val="center"/>
                </w:tcPr>
                <w:p w14:paraId="0E8765C9">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件</w:t>
                  </w:r>
                </w:p>
              </w:tc>
              <w:tc>
                <w:tcPr>
                  <w:tcW w:w="927" w:type="dxa"/>
                  <w:tcBorders>
                    <w:top w:val="nil"/>
                    <w:left w:val="nil"/>
                    <w:bottom w:val="single" w:color="auto" w:sz="4" w:space="0"/>
                    <w:right w:val="single" w:color="auto" w:sz="4" w:space="0"/>
                  </w:tcBorders>
                  <w:shd w:val="clear" w:color="auto" w:fill="auto"/>
                  <w:vAlign w:val="center"/>
                </w:tcPr>
                <w:p w14:paraId="77658DE5">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15</w:t>
                  </w:r>
                </w:p>
              </w:tc>
              <w:tc>
                <w:tcPr>
                  <w:tcW w:w="853" w:type="dxa"/>
                  <w:tcBorders>
                    <w:top w:val="nil"/>
                    <w:left w:val="nil"/>
                    <w:bottom w:val="single" w:color="auto" w:sz="4" w:space="0"/>
                    <w:right w:val="single" w:color="auto" w:sz="4" w:space="0"/>
                  </w:tcBorders>
                  <w:shd w:val="clear" w:color="auto" w:fill="auto"/>
                  <w:vAlign w:val="center"/>
                </w:tcPr>
                <w:p w14:paraId="16802CD9">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15</w:t>
                  </w:r>
                </w:p>
              </w:tc>
              <w:tc>
                <w:tcPr>
                  <w:tcW w:w="1001" w:type="dxa"/>
                  <w:tcBorders>
                    <w:top w:val="nil"/>
                    <w:left w:val="nil"/>
                    <w:bottom w:val="single" w:color="auto" w:sz="4" w:space="0"/>
                    <w:right w:val="single" w:color="auto" w:sz="4" w:space="0"/>
                  </w:tcBorders>
                  <w:shd w:val="clear" w:color="auto" w:fill="auto"/>
                  <w:vAlign w:val="center"/>
                </w:tcPr>
                <w:p w14:paraId="620D363E">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0</w:t>
                  </w:r>
                </w:p>
              </w:tc>
            </w:tr>
            <w:tr w14:paraId="5F18FD8C">
              <w:tblPrEx>
                <w:tblCellMar>
                  <w:top w:w="0" w:type="dxa"/>
                  <w:left w:w="108" w:type="dxa"/>
                  <w:bottom w:w="0" w:type="dxa"/>
                  <w:right w:w="108" w:type="dxa"/>
                </w:tblCellMar>
              </w:tblPrEx>
              <w:trPr>
                <w:trHeight w:val="285" w:hRule="atLeast"/>
              </w:trPr>
              <w:tc>
                <w:tcPr>
                  <w:tcW w:w="4003" w:type="dxa"/>
                  <w:tcBorders>
                    <w:top w:val="single" w:color="auto" w:sz="4" w:space="0"/>
                    <w:left w:val="single" w:color="auto" w:sz="4" w:space="0"/>
                    <w:bottom w:val="single" w:color="auto" w:sz="4" w:space="0"/>
                    <w:right w:val="single" w:color="auto" w:sz="4" w:space="0"/>
                  </w:tcBorders>
                  <w:shd w:val="clear" w:color="auto" w:fill="auto"/>
                  <w:vAlign w:val="center"/>
                </w:tcPr>
                <w:p w14:paraId="25EC3496">
                  <w:pPr>
                    <w:widowControl/>
                    <w:spacing w:line="240" w:lineRule="auto"/>
                    <w:ind w:firstLine="0" w:firstLineChars="0"/>
                    <w:jc w:val="left"/>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10、物相分析</w:t>
                  </w:r>
                </w:p>
              </w:tc>
              <w:tc>
                <w:tcPr>
                  <w:tcW w:w="1783" w:type="dxa"/>
                  <w:tcBorders>
                    <w:top w:val="nil"/>
                    <w:left w:val="nil"/>
                    <w:bottom w:val="single" w:color="auto" w:sz="4" w:space="0"/>
                    <w:right w:val="single" w:color="auto" w:sz="4" w:space="0"/>
                  </w:tcBorders>
                  <w:shd w:val="clear" w:color="auto" w:fill="auto"/>
                  <w:vAlign w:val="center"/>
                </w:tcPr>
                <w:p w14:paraId="39585E59">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　</w:t>
                  </w:r>
                </w:p>
              </w:tc>
              <w:tc>
                <w:tcPr>
                  <w:tcW w:w="608" w:type="dxa"/>
                  <w:tcBorders>
                    <w:top w:val="nil"/>
                    <w:left w:val="nil"/>
                    <w:bottom w:val="single" w:color="auto" w:sz="4" w:space="0"/>
                    <w:right w:val="single" w:color="auto" w:sz="4" w:space="0"/>
                  </w:tcBorders>
                  <w:shd w:val="clear" w:color="auto" w:fill="auto"/>
                  <w:vAlign w:val="center"/>
                </w:tcPr>
                <w:p w14:paraId="3527F62A">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　</w:t>
                  </w:r>
                </w:p>
              </w:tc>
              <w:tc>
                <w:tcPr>
                  <w:tcW w:w="927" w:type="dxa"/>
                  <w:tcBorders>
                    <w:top w:val="nil"/>
                    <w:left w:val="nil"/>
                    <w:bottom w:val="single" w:color="auto" w:sz="4" w:space="0"/>
                    <w:right w:val="single" w:color="auto" w:sz="4" w:space="0"/>
                  </w:tcBorders>
                  <w:shd w:val="clear" w:color="auto" w:fill="auto"/>
                  <w:vAlign w:val="center"/>
                </w:tcPr>
                <w:p w14:paraId="6A15472E">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　</w:t>
                  </w:r>
                </w:p>
              </w:tc>
              <w:tc>
                <w:tcPr>
                  <w:tcW w:w="853" w:type="dxa"/>
                  <w:tcBorders>
                    <w:top w:val="nil"/>
                    <w:left w:val="nil"/>
                    <w:bottom w:val="single" w:color="auto" w:sz="4" w:space="0"/>
                    <w:right w:val="single" w:color="auto" w:sz="4" w:space="0"/>
                  </w:tcBorders>
                  <w:shd w:val="clear" w:color="auto" w:fill="auto"/>
                  <w:vAlign w:val="center"/>
                </w:tcPr>
                <w:p w14:paraId="69DEA09F">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　</w:t>
                  </w:r>
                </w:p>
              </w:tc>
              <w:tc>
                <w:tcPr>
                  <w:tcW w:w="1001" w:type="dxa"/>
                  <w:tcBorders>
                    <w:top w:val="nil"/>
                    <w:left w:val="nil"/>
                    <w:bottom w:val="single" w:color="auto" w:sz="4" w:space="0"/>
                    <w:right w:val="single" w:color="auto" w:sz="4" w:space="0"/>
                  </w:tcBorders>
                  <w:shd w:val="clear" w:color="auto" w:fill="auto"/>
                  <w:vAlign w:val="center"/>
                </w:tcPr>
                <w:p w14:paraId="7599869E">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　</w:t>
                  </w:r>
                </w:p>
              </w:tc>
            </w:tr>
            <w:tr w14:paraId="66C00A58">
              <w:tblPrEx>
                <w:tblCellMar>
                  <w:top w:w="0" w:type="dxa"/>
                  <w:left w:w="108" w:type="dxa"/>
                  <w:bottom w:w="0" w:type="dxa"/>
                  <w:right w:w="108" w:type="dxa"/>
                </w:tblCellMar>
              </w:tblPrEx>
              <w:trPr>
                <w:trHeight w:val="465" w:hRule="atLeast"/>
              </w:trPr>
              <w:tc>
                <w:tcPr>
                  <w:tcW w:w="4003" w:type="dxa"/>
                  <w:tcBorders>
                    <w:top w:val="single" w:color="auto" w:sz="4" w:space="0"/>
                    <w:left w:val="single" w:color="auto" w:sz="4" w:space="0"/>
                    <w:bottom w:val="single" w:color="auto" w:sz="4" w:space="0"/>
                    <w:right w:val="single" w:color="auto" w:sz="4" w:space="0"/>
                  </w:tcBorders>
                  <w:shd w:val="clear" w:color="auto" w:fill="auto"/>
                  <w:vAlign w:val="center"/>
                </w:tcPr>
                <w:p w14:paraId="0F4B5477">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铁物相(磁铁矿、赤铁矿、褐铁矿、菱铁矿、硫铁矿、硅铁矿)</w:t>
                  </w:r>
                </w:p>
              </w:tc>
              <w:tc>
                <w:tcPr>
                  <w:tcW w:w="1783" w:type="dxa"/>
                  <w:tcBorders>
                    <w:top w:val="nil"/>
                    <w:left w:val="nil"/>
                    <w:bottom w:val="single" w:color="auto" w:sz="4" w:space="0"/>
                    <w:right w:val="single" w:color="auto" w:sz="4" w:space="0"/>
                  </w:tcBorders>
                  <w:shd w:val="clear" w:color="auto" w:fill="auto"/>
                  <w:vAlign w:val="center"/>
                </w:tcPr>
                <w:p w14:paraId="4B1C8BED">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　</w:t>
                  </w:r>
                </w:p>
              </w:tc>
              <w:tc>
                <w:tcPr>
                  <w:tcW w:w="608" w:type="dxa"/>
                  <w:tcBorders>
                    <w:top w:val="nil"/>
                    <w:left w:val="nil"/>
                    <w:bottom w:val="single" w:color="auto" w:sz="4" w:space="0"/>
                    <w:right w:val="single" w:color="auto" w:sz="4" w:space="0"/>
                  </w:tcBorders>
                  <w:shd w:val="clear" w:color="auto" w:fill="auto"/>
                  <w:vAlign w:val="center"/>
                </w:tcPr>
                <w:p w14:paraId="133B633D">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样</w:t>
                  </w:r>
                </w:p>
              </w:tc>
              <w:tc>
                <w:tcPr>
                  <w:tcW w:w="927" w:type="dxa"/>
                  <w:tcBorders>
                    <w:top w:val="nil"/>
                    <w:left w:val="nil"/>
                    <w:bottom w:val="single" w:color="auto" w:sz="4" w:space="0"/>
                    <w:right w:val="single" w:color="auto" w:sz="4" w:space="0"/>
                  </w:tcBorders>
                  <w:shd w:val="clear" w:color="auto" w:fill="auto"/>
                  <w:vAlign w:val="center"/>
                </w:tcPr>
                <w:p w14:paraId="7AC33CE7">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 xml:space="preserve">10 </w:t>
                  </w:r>
                </w:p>
              </w:tc>
              <w:tc>
                <w:tcPr>
                  <w:tcW w:w="853" w:type="dxa"/>
                  <w:tcBorders>
                    <w:top w:val="nil"/>
                    <w:left w:val="nil"/>
                    <w:bottom w:val="single" w:color="auto" w:sz="4" w:space="0"/>
                    <w:right w:val="single" w:color="auto" w:sz="4" w:space="0"/>
                  </w:tcBorders>
                  <w:shd w:val="clear" w:color="auto" w:fill="auto"/>
                  <w:vAlign w:val="center"/>
                </w:tcPr>
                <w:p w14:paraId="388A45D4">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 xml:space="preserve">10 </w:t>
                  </w:r>
                </w:p>
              </w:tc>
              <w:tc>
                <w:tcPr>
                  <w:tcW w:w="1001" w:type="dxa"/>
                  <w:tcBorders>
                    <w:top w:val="nil"/>
                    <w:left w:val="nil"/>
                    <w:bottom w:val="single" w:color="auto" w:sz="4" w:space="0"/>
                    <w:right w:val="single" w:color="auto" w:sz="4" w:space="0"/>
                  </w:tcBorders>
                  <w:shd w:val="clear" w:color="auto" w:fill="auto"/>
                  <w:vAlign w:val="center"/>
                </w:tcPr>
                <w:p w14:paraId="29CA3DF4">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0</w:t>
                  </w:r>
                </w:p>
              </w:tc>
            </w:tr>
            <w:tr w14:paraId="0761F9DF">
              <w:tblPrEx>
                <w:tblCellMar>
                  <w:top w:w="0" w:type="dxa"/>
                  <w:left w:w="108" w:type="dxa"/>
                  <w:bottom w:w="0" w:type="dxa"/>
                  <w:right w:w="108" w:type="dxa"/>
                </w:tblCellMar>
              </w:tblPrEx>
              <w:trPr>
                <w:trHeight w:val="285" w:hRule="atLeast"/>
              </w:trPr>
              <w:tc>
                <w:tcPr>
                  <w:tcW w:w="4003" w:type="dxa"/>
                  <w:tcBorders>
                    <w:top w:val="single" w:color="auto" w:sz="4" w:space="0"/>
                    <w:left w:val="single" w:color="auto" w:sz="4" w:space="0"/>
                    <w:bottom w:val="single" w:color="auto" w:sz="4" w:space="0"/>
                    <w:right w:val="single" w:color="auto" w:sz="4" w:space="0"/>
                  </w:tcBorders>
                  <w:shd w:val="clear" w:color="auto" w:fill="auto"/>
                  <w:vAlign w:val="center"/>
                </w:tcPr>
                <w:p w14:paraId="730925B9">
                  <w:pPr>
                    <w:widowControl/>
                    <w:spacing w:line="240" w:lineRule="auto"/>
                    <w:ind w:firstLine="0" w:firstLineChars="0"/>
                    <w:jc w:val="left"/>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11、饱和抗压、抗剪、容重</w:t>
                  </w:r>
                </w:p>
              </w:tc>
              <w:tc>
                <w:tcPr>
                  <w:tcW w:w="1783" w:type="dxa"/>
                  <w:tcBorders>
                    <w:top w:val="nil"/>
                    <w:left w:val="nil"/>
                    <w:bottom w:val="single" w:color="auto" w:sz="4" w:space="0"/>
                    <w:right w:val="single" w:color="auto" w:sz="4" w:space="0"/>
                  </w:tcBorders>
                  <w:shd w:val="clear" w:color="auto" w:fill="auto"/>
                  <w:vAlign w:val="center"/>
                </w:tcPr>
                <w:p w14:paraId="3F253E17">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　</w:t>
                  </w:r>
                </w:p>
              </w:tc>
              <w:tc>
                <w:tcPr>
                  <w:tcW w:w="608" w:type="dxa"/>
                  <w:tcBorders>
                    <w:top w:val="nil"/>
                    <w:left w:val="nil"/>
                    <w:bottom w:val="single" w:color="auto" w:sz="4" w:space="0"/>
                    <w:right w:val="single" w:color="auto" w:sz="4" w:space="0"/>
                  </w:tcBorders>
                  <w:shd w:val="clear" w:color="auto" w:fill="auto"/>
                  <w:vAlign w:val="center"/>
                </w:tcPr>
                <w:p w14:paraId="4085567D">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件</w:t>
                  </w:r>
                </w:p>
              </w:tc>
              <w:tc>
                <w:tcPr>
                  <w:tcW w:w="927" w:type="dxa"/>
                  <w:tcBorders>
                    <w:top w:val="nil"/>
                    <w:left w:val="nil"/>
                    <w:bottom w:val="single" w:color="auto" w:sz="4" w:space="0"/>
                    <w:right w:val="single" w:color="auto" w:sz="4" w:space="0"/>
                  </w:tcBorders>
                  <w:shd w:val="clear" w:color="auto" w:fill="auto"/>
                  <w:vAlign w:val="center"/>
                </w:tcPr>
                <w:p w14:paraId="16A1945A">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 xml:space="preserve">10 </w:t>
                  </w:r>
                </w:p>
              </w:tc>
              <w:tc>
                <w:tcPr>
                  <w:tcW w:w="853" w:type="dxa"/>
                  <w:tcBorders>
                    <w:top w:val="nil"/>
                    <w:left w:val="nil"/>
                    <w:bottom w:val="single" w:color="auto" w:sz="4" w:space="0"/>
                    <w:right w:val="single" w:color="auto" w:sz="4" w:space="0"/>
                  </w:tcBorders>
                  <w:shd w:val="clear" w:color="auto" w:fill="auto"/>
                  <w:vAlign w:val="center"/>
                </w:tcPr>
                <w:p w14:paraId="41461443">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 xml:space="preserve">10 </w:t>
                  </w:r>
                </w:p>
              </w:tc>
              <w:tc>
                <w:tcPr>
                  <w:tcW w:w="1001" w:type="dxa"/>
                  <w:tcBorders>
                    <w:top w:val="nil"/>
                    <w:left w:val="nil"/>
                    <w:bottom w:val="single" w:color="auto" w:sz="4" w:space="0"/>
                    <w:right w:val="single" w:color="auto" w:sz="4" w:space="0"/>
                  </w:tcBorders>
                  <w:shd w:val="clear" w:color="auto" w:fill="auto"/>
                  <w:vAlign w:val="center"/>
                </w:tcPr>
                <w:p w14:paraId="18E04923">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0</w:t>
                  </w:r>
                </w:p>
              </w:tc>
            </w:tr>
            <w:tr w14:paraId="075CCD84">
              <w:tblPrEx>
                <w:tblCellMar>
                  <w:top w:w="0" w:type="dxa"/>
                  <w:left w:w="108" w:type="dxa"/>
                  <w:bottom w:w="0" w:type="dxa"/>
                  <w:right w:w="108" w:type="dxa"/>
                </w:tblCellMar>
              </w:tblPrEx>
              <w:trPr>
                <w:trHeight w:val="285" w:hRule="atLeast"/>
              </w:trPr>
              <w:tc>
                <w:tcPr>
                  <w:tcW w:w="4003" w:type="dxa"/>
                  <w:tcBorders>
                    <w:top w:val="single" w:color="auto" w:sz="4" w:space="0"/>
                    <w:left w:val="single" w:color="auto" w:sz="4" w:space="0"/>
                    <w:bottom w:val="single" w:color="auto" w:sz="4" w:space="0"/>
                    <w:right w:val="single" w:color="000000" w:sz="4" w:space="0"/>
                  </w:tcBorders>
                  <w:shd w:val="clear" w:color="auto" w:fill="auto"/>
                  <w:vAlign w:val="center"/>
                </w:tcPr>
                <w:p w14:paraId="6B5BB0A0">
                  <w:pPr>
                    <w:widowControl/>
                    <w:spacing w:line="240" w:lineRule="auto"/>
                    <w:ind w:firstLine="0" w:firstLineChars="0"/>
                    <w:jc w:val="left"/>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12、饱和抗拉</w:t>
                  </w:r>
                </w:p>
              </w:tc>
              <w:tc>
                <w:tcPr>
                  <w:tcW w:w="1783" w:type="dxa"/>
                  <w:tcBorders>
                    <w:top w:val="nil"/>
                    <w:left w:val="nil"/>
                    <w:bottom w:val="single" w:color="auto" w:sz="4" w:space="0"/>
                    <w:right w:val="single" w:color="auto" w:sz="4" w:space="0"/>
                  </w:tcBorders>
                  <w:shd w:val="clear" w:color="auto" w:fill="auto"/>
                  <w:vAlign w:val="center"/>
                </w:tcPr>
                <w:p w14:paraId="77302877">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　</w:t>
                  </w:r>
                </w:p>
              </w:tc>
              <w:tc>
                <w:tcPr>
                  <w:tcW w:w="608" w:type="dxa"/>
                  <w:tcBorders>
                    <w:top w:val="nil"/>
                    <w:left w:val="nil"/>
                    <w:bottom w:val="single" w:color="auto" w:sz="4" w:space="0"/>
                    <w:right w:val="single" w:color="auto" w:sz="4" w:space="0"/>
                  </w:tcBorders>
                  <w:shd w:val="clear" w:color="auto" w:fill="auto"/>
                  <w:vAlign w:val="center"/>
                </w:tcPr>
                <w:p w14:paraId="26E29FA3">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件</w:t>
                  </w:r>
                </w:p>
              </w:tc>
              <w:tc>
                <w:tcPr>
                  <w:tcW w:w="927" w:type="dxa"/>
                  <w:tcBorders>
                    <w:top w:val="nil"/>
                    <w:left w:val="nil"/>
                    <w:bottom w:val="single" w:color="auto" w:sz="4" w:space="0"/>
                    <w:right w:val="single" w:color="auto" w:sz="4" w:space="0"/>
                  </w:tcBorders>
                  <w:shd w:val="clear" w:color="auto" w:fill="auto"/>
                  <w:vAlign w:val="center"/>
                </w:tcPr>
                <w:p w14:paraId="28A33F76">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 xml:space="preserve">10 </w:t>
                  </w:r>
                </w:p>
              </w:tc>
              <w:tc>
                <w:tcPr>
                  <w:tcW w:w="853" w:type="dxa"/>
                  <w:tcBorders>
                    <w:top w:val="nil"/>
                    <w:left w:val="nil"/>
                    <w:bottom w:val="single" w:color="auto" w:sz="4" w:space="0"/>
                    <w:right w:val="single" w:color="auto" w:sz="4" w:space="0"/>
                  </w:tcBorders>
                  <w:shd w:val="clear" w:color="auto" w:fill="auto"/>
                  <w:vAlign w:val="center"/>
                </w:tcPr>
                <w:p w14:paraId="7A5145C4">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 xml:space="preserve">10 </w:t>
                  </w:r>
                </w:p>
              </w:tc>
              <w:tc>
                <w:tcPr>
                  <w:tcW w:w="1001" w:type="dxa"/>
                  <w:tcBorders>
                    <w:top w:val="nil"/>
                    <w:left w:val="nil"/>
                    <w:bottom w:val="single" w:color="auto" w:sz="4" w:space="0"/>
                    <w:right w:val="single" w:color="auto" w:sz="4" w:space="0"/>
                  </w:tcBorders>
                  <w:shd w:val="clear" w:color="auto" w:fill="auto"/>
                  <w:vAlign w:val="center"/>
                </w:tcPr>
                <w:p w14:paraId="5B315D4A">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0</w:t>
                  </w:r>
                </w:p>
              </w:tc>
            </w:tr>
            <w:tr w14:paraId="05365910">
              <w:tblPrEx>
                <w:tblCellMar>
                  <w:top w:w="0" w:type="dxa"/>
                  <w:left w:w="108" w:type="dxa"/>
                  <w:bottom w:w="0" w:type="dxa"/>
                  <w:right w:w="108" w:type="dxa"/>
                </w:tblCellMar>
              </w:tblPrEx>
              <w:trPr>
                <w:trHeight w:val="285" w:hRule="atLeast"/>
              </w:trPr>
              <w:tc>
                <w:tcPr>
                  <w:tcW w:w="4003" w:type="dxa"/>
                  <w:tcBorders>
                    <w:top w:val="single" w:color="auto" w:sz="4" w:space="0"/>
                    <w:left w:val="single" w:color="auto" w:sz="4" w:space="0"/>
                    <w:bottom w:val="single" w:color="auto" w:sz="4" w:space="0"/>
                    <w:right w:val="single" w:color="000000" w:sz="4" w:space="0"/>
                  </w:tcBorders>
                  <w:shd w:val="clear" w:color="auto" w:fill="auto"/>
                  <w:vAlign w:val="center"/>
                </w:tcPr>
                <w:p w14:paraId="23C3C829">
                  <w:pPr>
                    <w:widowControl/>
                    <w:spacing w:line="240" w:lineRule="auto"/>
                    <w:ind w:firstLine="0" w:firstLineChars="0"/>
                    <w:jc w:val="left"/>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13、吸水率</w:t>
                  </w:r>
                </w:p>
              </w:tc>
              <w:tc>
                <w:tcPr>
                  <w:tcW w:w="1783" w:type="dxa"/>
                  <w:tcBorders>
                    <w:top w:val="nil"/>
                    <w:left w:val="nil"/>
                    <w:bottom w:val="single" w:color="auto" w:sz="4" w:space="0"/>
                    <w:right w:val="single" w:color="auto" w:sz="4" w:space="0"/>
                  </w:tcBorders>
                  <w:shd w:val="clear" w:color="auto" w:fill="auto"/>
                  <w:vAlign w:val="center"/>
                </w:tcPr>
                <w:p w14:paraId="26DCD303">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　</w:t>
                  </w:r>
                </w:p>
              </w:tc>
              <w:tc>
                <w:tcPr>
                  <w:tcW w:w="608" w:type="dxa"/>
                  <w:tcBorders>
                    <w:top w:val="nil"/>
                    <w:left w:val="nil"/>
                    <w:bottom w:val="single" w:color="auto" w:sz="4" w:space="0"/>
                    <w:right w:val="single" w:color="auto" w:sz="4" w:space="0"/>
                  </w:tcBorders>
                  <w:shd w:val="clear" w:color="auto" w:fill="auto"/>
                  <w:vAlign w:val="center"/>
                </w:tcPr>
                <w:p w14:paraId="6385A589">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件</w:t>
                  </w:r>
                </w:p>
              </w:tc>
              <w:tc>
                <w:tcPr>
                  <w:tcW w:w="927" w:type="dxa"/>
                  <w:tcBorders>
                    <w:top w:val="nil"/>
                    <w:left w:val="nil"/>
                    <w:bottom w:val="single" w:color="auto" w:sz="4" w:space="0"/>
                    <w:right w:val="single" w:color="auto" w:sz="4" w:space="0"/>
                  </w:tcBorders>
                  <w:shd w:val="clear" w:color="auto" w:fill="auto"/>
                  <w:vAlign w:val="center"/>
                </w:tcPr>
                <w:p w14:paraId="35441647">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 xml:space="preserve">10 </w:t>
                  </w:r>
                </w:p>
              </w:tc>
              <w:tc>
                <w:tcPr>
                  <w:tcW w:w="853" w:type="dxa"/>
                  <w:tcBorders>
                    <w:top w:val="nil"/>
                    <w:left w:val="nil"/>
                    <w:bottom w:val="single" w:color="auto" w:sz="4" w:space="0"/>
                    <w:right w:val="single" w:color="auto" w:sz="4" w:space="0"/>
                  </w:tcBorders>
                  <w:shd w:val="clear" w:color="auto" w:fill="auto"/>
                  <w:vAlign w:val="center"/>
                </w:tcPr>
                <w:p w14:paraId="12A6A541">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 xml:space="preserve">10 </w:t>
                  </w:r>
                </w:p>
              </w:tc>
              <w:tc>
                <w:tcPr>
                  <w:tcW w:w="1001" w:type="dxa"/>
                  <w:tcBorders>
                    <w:top w:val="nil"/>
                    <w:left w:val="nil"/>
                    <w:bottom w:val="single" w:color="auto" w:sz="4" w:space="0"/>
                    <w:right w:val="single" w:color="auto" w:sz="4" w:space="0"/>
                  </w:tcBorders>
                  <w:shd w:val="clear" w:color="auto" w:fill="auto"/>
                  <w:vAlign w:val="center"/>
                </w:tcPr>
                <w:p w14:paraId="07A78B50">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 xml:space="preserve">0 </w:t>
                  </w:r>
                </w:p>
              </w:tc>
            </w:tr>
            <w:tr w14:paraId="3CF1A2C2">
              <w:tblPrEx>
                <w:tblCellMar>
                  <w:top w:w="0" w:type="dxa"/>
                  <w:left w:w="108" w:type="dxa"/>
                  <w:bottom w:w="0" w:type="dxa"/>
                  <w:right w:w="108" w:type="dxa"/>
                </w:tblCellMar>
              </w:tblPrEx>
              <w:trPr>
                <w:trHeight w:val="285" w:hRule="atLeast"/>
              </w:trPr>
              <w:tc>
                <w:tcPr>
                  <w:tcW w:w="4003" w:type="dxa"/>
                  <w:tcBorders>
                    <w:top w:val="single" w:color="auto" w:sz="4" w:space="0"/>
                    <w:left w:val="single" w:color="auto" w:sz="4" w:space="0"/>
                    <w:bottom w:val="single" w:color="auto" w:sz="4" w:space="0"/>
                    <w:right w:val="single" w:color="000000" w:sz="4" w:space="0"/>
                  </w:tcBorders>
                  <w:shd w:val="clear" w:color="auto" w:fill="auto"/>
                  <w:vAlign w:val="center"/>
                </w:tcPr>
                <w:p w14:paraId="613B7F22">
                  <w:pPr>
                    <w:widowControl/>
                    <w:spacing w:line="240" w:lineRule="auto"/>
                    <w:ind w:firstLine="0" w:firstLineChars="0"/>
                    <w:jc w:val="left"/>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14、块体密度</w:t>
                  </w:r>
                </w:p>
              </w:tc>
              <w:tc>
                <w:tcPr>
                  <w:tcW w:w="1783" w:type="dxa"/>
                  <w:tcBorders>
                    <w:top w:val="nil"/>
                    <w:left w:val="nil"/>
                    <w:bottom w:val="single" w:color="auto" w:sz="4" w:space="0"/>
                    <w:right w:val="single" w:color="auto" w:sz="4" w:space="0"/>
                  </w:tcBorders>
                  <w:shd w:val="clear" w:color="auto" w:fill="auto"/>
                  <w:vAlign w:val="center"/>
                </w:tcPr>
                <w:p w14:paraId="5BC08041">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　</w:t>
                  </w:r>
                </w:p>
              </w:tc>
              <w:tc>
                <w:tcPr>
                  <w:tcW w:w="608" w:type="dxa"/>
                  <w:tcBorders>
                    <w:top w:val="nil"/>
                    <w:left w:val="nil"/>
                    <w:bottom w:val="single" w:color="auto" w:sz="4" w:space="0"/>
                    <w:right w:val="single" w:color="auto" w:sz="4" w:space="0"/>
                  </w:tcBorders>
                  <w:shd w:val="clear" w:color="auto" w:fill="auto"/>
                  <w:vAlign w:val="center"/>
                </w:tcPr>
                <w:p w14:paraId="709393DD">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件</w:t>
                  </w:r>
                </w:p>
              </w:tc>
              <w:tc>
                <w:tcPr>
                  <w:tcW w:w="927" w:type="dxa"/>
                  <w:tcBorders>
                    <w:top w:val="nil"/>
                    <w:left w:val="nil"/>
                    <w:bottom w:val="single" w:color="auto" w:sz="4" w:space="0"/>
                    <w:right w:val="single" w:color="auto" w:sz="4" w:space="0"/>
                  </w:tcBorders>
                  <w:shd w:val="clear" w:color="auto" w:fill="auto"/>
                  <w:vAlign w:val="center"/>
                </w:tcPr>
                <w:p w14:paraId="51E0F9F5">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 xml:space="preserve">10 </w:t>
                  </w:r>
                </w:p>
              </w:tc>
              <w:tc>
                <w:tcPr>
                  <w:tcW w:w="853" w:type="dxa"/>
                  <w:tcBorders>
                    <w:top w:val="nil"/>
                    <w:left w:val="nil"/>
                    <w:bottom w:val="single" w:color="auto" w:sz="4" w:space="0"/>
                    <w:right w:val="single" w:color="auto" w:sz="4" w:space="0"/>
                  </w:tcBorders>
                  <w:shd w:val="clear" w:color="auto" w:fill="auto"/>
                  <w:vAlign w:val="center"/>
                </w:tcPr>
                <w:p w14:paraId="2F75BE58">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 xml:space="preserve">10 </w:t>
                  </w:r>
                </w:p>
              </w:tc>
              <w:tc>
                <w:tcPr>
                  <w:tcW w:w="1001" w:type="dxa"/>
                  <w:tcBorders>
                    <w:top w:val="nil"/>
                    <w:left w:val="nil"/>
                    <w:bottom w:val="single" w:color="auto" w:sz="4" w:space="0"/>
                    <w:right w:val="single" w:color="auto" w:sz="4" w:space="0"/>
                  </w:tcBorders>
                  <w:shd w:val="clear" w:color="auto" w:fill="auto"/>
                  <w:vAlign w:val="center"/>
                </w:tcPr>
                <w:p w14:paraId="632B6F68">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0</w:t>
                  </w:r>
                </w:p>
              </w:tc>
            </w:tr>
            <w:tr w14:paraId="29C5A718">
              <w:tblPrEx>
                <w:tblCellMar>
                  <w:top w:w="0" w:type="dxa"/>
                  <w:left w:w="108" w:type="dxa"/>
                  <w:bottom w:w="0" w:type="dxa"/>
                  <w:right w:w="108" w:type="dxa"/>
                </w:tblCellMar>
              </w:tblPrEx>
              <w:trPr>
                <w:trHeight w:val="285" w:hRule="atLeast"/>
              </w:trPr>
              <w:tc>
                <w:tcPr>
                  <w:tcW w:w="4003" w:type="dxa"/>
                  <w:tcBorders>
                    <w:top w:val="single" w:color="auto" w:sz="4" w:space="0"/>
                    <w:left w:val="single" w:color="auto" w:sz="4" w:space="0"/>
                    <w:bottom w:val="single" w:color="auto" w:sz="4" w:space="0"/>
                    <w:right w:val="single" w:color="auto" w:sz="4" w:space="0"/>
                  </w:tcBorders>
                  <w:shd w:val="clear" w:color="auto" w:fill="auto"/>
                  <w:vAlign w:val="center"/>
                </w:tcPr>
                <w:p w14:paraId="4A8F06C0">
                  <w:pPr>
                    <w:widowControl/>
                    <w:spacing w:line="240" w:lineRule="auto"/>
                    <w:ind w:firstLine="0" w:firstLineChars="0"/>
                    <w:jc w:val="left"/>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15、样品加工</w:t>
                  </w:r>
                </w:p>
              </w:tc>
              <w:tc>
                <w:tcPr>
                  <w:tcW w:w="1783" w:type="dxa"/>
                  <w:tcBorders>
                    <w:top w:val="nil"/>
                    <w:left w:val="nil"/>
                    <w:bottom w:val="single" w:color="auto" w:sz="4" w:space="0"/>
                    <w:right w:val="single" w:color="auto" w:sz="4" w:space="0"/>
                  </w:tcBorders>
                  <w:shd w:val="clear" w:color="auto" w:fill="auto"/>
                  <w:vAlign w:val="center"/>
                </w:tcPr>
                <w:p w14:paraId="1C34ECEE">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5-10kg</w:t>
                  </w:r>
                </w:p>
              </w:tc>
              <w:tc>
                <w:tcPr>
                  <w:tcW w:w="608" w:type="dxa"/>
                  <w:tcBorders>
                    <w:top w:val="nil"/>
                    <w:left w:val="nil"/>
                    <w:bottom w:val="single" w:color="auto" w:sz="4" w:space="0"/>
                    <w:right w:val="single" w:color="auto" w:sz="4" w:space="0"/>
                  </w:tcBorders>
                  <w:shd w:val="clear" w:color="auto" w:fill="auto"/>
                  <w:vAlign w:val="center"/>
                </w:tcPr>
                <w:p w14:paraId="5B4EEF2A">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件</w:t>
                  </w:r>
                </w:p>
              </w:tc>
              <w:tc>
                <w:tcPr>
                  <w:tcW w:w="927" w:type="dxa"/>
                  <w:tcBorders>
                    <w:top w:val="nil"/>
                    <w:left w:val="nil"/>
                    <w:bottom w:val="single" w:color="auto" w:sz="4" w:space="0"/>
                    <w:right w:val="single" w:color="auto" w:sz="4" w:space="0"/>
                  </w:tcBorders>
                  <w:shd w:val="clear" w:color="auto" w:fill="auto"/>
                  <w:vAlign w:val="center"/>
                </w:tcPr>
                <w:p w14:paraId="40D043A2">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200</w:t>
                  </w:r>
                </w:p>
              </w:tc>
              <w:tc>
                <w:tcPr>
                  <w:tcW w:w="853" w:type="dxa"/>
                  <w:tcBorders>
                    <w:top w:val="nil"/>
                    <w:left w:val="nil"/>
                    <w:bottom w:val="single" w:color="auto" w:sz="4" w:space="0"/>
                    <w:right w:val="single" w:color="auto" w:sz="4" w:space="0"/>
                  </w:tcBorders>
                  <w:shd w:val="clear" w:color="auto" w:fill="auto"/>
                  <w:vAlign w:val="center"/>
                </w:tcPr>
                <w:p w14:paraId="19311568">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200</w:t>
                  </w:r>
                </w:p>
              </w:tc>
              <w:tc>
                <w:tcPr>
                  <w:tcW w:w="1001" w:type="dxa"/>
                  <w:tcBorders>
                    <w:top w:val="nil"/>
                    <w:left w:val="nil"/>
                    <w:bottom w:val="single" w:color="auto" w:sz="4" w:space="0"/>
                    <w:right w:val="single" w:color="auto" w:sz="4" w:space="0"/>
                  </w:tcBorders>
                  <w:shd w:val="clear" w:color="auto" w:fill="auto"/>
                  <w:vAlign w:val="center"/>
                </w:tcPr>
                <w:p w14:paraId="681E752E">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0</w:t>
                  </w:r>
                </w:p>
              </w:tc>
            </w:tr>
            <w:tr w14:paraId="69575A43">
              <w:tblPrEx>
                <w:tblCellMar>
                  <w:top w:w="0" w:type="dxa"/>
                  <w:left w:w="108" w:type="dxa"/>
                  <w:bottom w:w="0" w:type="dxa"/>
                  <w:right w:w="108" w:type="dxa"/>
                </w:tblCellMar>
              </w:tblPrEx>
              <w:trPr>
                <w:trHeight w:val="285" w:hRule="atLeast"/>
              </w:trPr>
              <w:tc>
                <w:tcPr>
                  <w:tcW w:w="4003" w:type="dxa"/>
                  <w:tcBorders>
                    <w:top w:val="single" w:color="auto" w:sz="4" w:space="0"/>
                    <w:left w:val="single" w:color="auto" w:sz="4" w:space="0"/>
                    <w:bottom w:val="single" w:color="auto" w:sz="4" w:space="0"/>
                    <w:right w:val="single" w:color="auto" w:sz="4" w:space="0"/>
                  </w:tcBorders>
                  <w:shd w:val="clear" w:color="auto" w:fill="auto"/>
                  <w:vAlign w:val="center"/>
                </w:tcPr>
                <w:p w14:paraId="3C644796">
                  <w:pPr>
                    <w:widowControl/>
                    <w:spacing w:line="240" w:lineRule="auto"/>
                    <w:ind w:firstLine="0" w:firstLineChars="0"/>
                    <w:jc w:val="left"/>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16、小体积质量(体重)</w:t>
                  </w:r>
                </w:p>
              </w:tc>
              <w:tc>
                <w:tcPr>
                  <w:tcW w:w="1783" w:type="dxa"/>
                  <w:tcBorders>
                    <w:top w:val="nil"/>
                    <w:left w:val="nil"/>
                    <w:bottom w:val="single" w:color="auto" w:sz="4" w:space="0"/>
                    <w:right w:val="single" w:color="auto" w:sz="4" w:space="0"/>
                  </w:tcBorders>
                  <w:shd w:val="clear" w:color="auto" w:fill="auto"/>
                  <w:vAlign w:val="center"/>
                </w:tcPr>
                <w:p w14:paraId="5746E4F8">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　</w:t>
                  </w:r>
                </w:p>
              </w:tc>
              <w:tc>
                <w:tcPr>
                  <w:tcW w:w="608" w:type="dxa"/>
                  <w:tcBorders>
                    <w:top w:val="nil"/>
                    <w:left w:val="nil"/>
                    <w:bottom w:val="single" w:color="auto" w:sz="4" w:space="0"/>
                    <w:right w:val="single" w:color="auto" w:sz="4" w:space="0"/>
                  </w:tcBorders>
                  <w:shd w:val="clear" w:color="auto" w:fill="auto"/>
                  <w:vAlign w:val="center"/>
                </w:tcPr>
                <w:p w14:paraId="5509CAD9">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件</w:t>
                  </w:r>
                </w:p>
              </w:tc>
              <w:tc>
                <w:tcPr>
                  <w:tcW w:w="927" w:type="dxa"/>
                  <w:tcBorders>
                    <w:top w:val="nil"/>
                    <w:left w:val="nil"/>
                    <w:bottom w:val="single" w:color="auto" w:sz="4" w:space="0"/>
                    <w:right w:val="single" w:color="auto" w:sz="4" w:space="0"/>
                  </w:tcBorders>
                  <w:shd w:val="clear" w:color="auto" w:fill="auto"/>
                  <w:vAlign w:val="center"/>
                </w:tcPr>
                <w:p w14:paraId="274249CF">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30</w:t>
                  </w:r>
                </w:p>
              </w:tc>
              <w:tc>
                <w:tcPr>
                  <w:tcW w:w="853" w:type="dxa"/>
                  <w:tcBorders>
                    <w:top w:val="nil"/>
                    <w:left w:val="nil"/>
                    <w:bottom w:val="single" w:color="auto" w:sz="4" w:space="0"/>
                    <w:right w:val="single" w:color="auto" w:sz="4" w:space="0"/>
                  </w:tcBorders>
                  <w:shd w:val="clear" w:color="auto" w:fill="auto"/>
                  <w:vAlign w:val="center"/>
                </w:tcPr>
                <w:p w14:paraId="51CAE1F9">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30</w:t>
                  </w:r>
                </w:p>
              </w:tc>
              <w:tc>
                <w:tcPr>
                  <w:tcW w:w="1001" w:type="dxa"/>
                  <w:tcBorders>
                    <w:top w:val="nil"/>
                    <w:left w:val="nil"/>
                    <w:bottom w:val="single" w:color="auto" w:sz="4" w:space="0"/>
                    <w:right w:val="single" w:color="auto" w:sz="4" w:space="0"/>
                  </w:tcBorders>
                  <w:shd w:val="clear" w:color="auto" w:fill="auto"/>
                  <w:vAlign w:val="center"/>
                </w:tcPr>
                <w:p w14:paraId="0F774A65">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0</w:t>
                  </w:r>
                </w:p>
              </w:tc>
            </w:tr>
            <w:tr w14:paraId="72E3690C">
              <w:tblPrEx>
                <w:tblCellMar>
                  <w:top w:w="0" w:type="dxa"/>
                  <w:left w:w="108" w:type="dxa"/>
                  <w:bottom w:w="0" w:type="dxa"/>
                  <w:right w:w="108" w:type="dxa"/>
                </w:tblCellMar>
              </w:tblPrEx>
              <w:trPr>
                <w:trHeight w:val="285" w:hRule="atLeast"/>
              </w:trPr>
              <w:tc>
                <w:tcPr>
                  <w:tcW w:w="4003" w:type="dxa"/>
                  <w:tcBorders>
                    <w:top w:val="single" w:color="auto" w:sz="4" w:space="0"/>
                    <w:left w:val="single" w:color="auto" w:sz="4" w:space="0"/>
                    <w:bottom w:val="single" w:color="auto" w:sz="4" w:space="0"/>
                    <w:right w:val="single" w:color="auto" w:sz="4" w:space="0"/>
                  </w:tcBorders>
                  <w:shd w:val="clear" w:color="auto" w:fill="auto"/>
                  <w:vAlign w:val="center"/>
                </w:tcPr>
                <w:p w14:paraId="21A0187F">
                  <w:pPr>
                    <w:widowControl/>
                    <w:spacing w:line="240" w:lineRule="auto"/>
                    <w:ind w:firstLine="0" w:firstLineChars="0"/>
                    <w:jc w:val="left"/>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17、湿度</w:t>
                  </w:r>
                </w:p>
              </w:tc>
              <w:tc>
                <w:tcPr>
                  <w:tcW w:w="1783" w:type="dxa"/>
                  <w:tcBorders>
                    <w:top w:val="nil"/>
                    <w:left w:val="nil"/>
                    <w:bottom w:val="single" w:color="auto" w:sz="4" w:space="0"/>
                    <w:right w:val="single" w:color="auto" w:sz="4" w:space="0"/>
                  </w:tcBorders>
                  <w:shd w:val="clear" w:color="auto" w:fill="auto"/>
                  <w:vAlign w:val="center"/>
                </w:tcPr>
                <w:p w14:paraId="49C3B50E">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　</w:t>
                  </w:r>
                </w:p>
              </w:tc>
              <w:tc>
                <w:tcPr>
                  <w:tcW w:w="608" w:type="dxa"/>
                  <w:tcBorders>
                    <w:top w:val="nil"/>
                    <w:left w:val="nil"/>
                    <w:bottom w:val="single" w:color="auto" w:sz="4" w:space="0"/>
                    <w:right w:val="single" w:color="auto" w:sz="4" w:space="0"/>
                  </w:tcBorders>
                  <w:shd w:val="clear" w:color="auto" w:fill="auto"/>
                  <w:vAlign w:val="center"/>
                </w:tcPr>
                <w:p w14:paraId="174D9A3B">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件</w:t>
                  </w:r>
                </w:p>
              </w:tc>
              <w:tc>
                <w:tcPr>
                  <w:tcW w:w="927" w:type="dxa"/>
                  <w:tcBorders>
                    <w:top w:val="nil"/>
                    <w:left w:val="nil"/>
                    <w:bottom w:val="single" w:color="auto" w:sz="4" w:space="0"/>
                    <w:right w:val="single" w:color="auto" w:sz="4" w:space="0"/>
                  </w:tcBorders>
                  <w:shd w:val="clear" w:color="auto" w:fill="auto"/>
                  <w:vAlign w:val="center"/>
                </w:tcPr>
                <w:p w14:paraId="43AB2E32">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30</w:t>
                  </w:r>
                </w:p>
              </w:tc>
              <w:tc>
                <w:tcPr>
                  <w:tcW w:w="853" w:type="dxa"/>
                  <w:tcBorders>
                    <w:top w:val="nil"/>
                    <w:left w:val="nil"/>
                    <w:bottom w:val="single" w:color="auto" w:sz="4" w:space="0"/>
                    <w:right w:val="single" w:color="auto" w:sz="4" w:space="0"/>
                  </w:tcBorders>
                  <w:shd w:val="clear" w:color="auto" w:fill="auto"/>
                  <w:vAlign w:val="center"/>
                </w:tcPr>
                <w:p w14:paraId="694809E7">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30</w:t>
                  </w:r>
                </w:p>
              </w:tc>
              <w:tc>
                <w:tcPr>
                  <w:tcW w:w="1001" w:type="dxa"/>
                  <w:tcBorders>
                    <w:top w:val="nil"/>
                    <w:left w:val="nil"/>
                    <w:bottom w:val="single" w:color="auto" w:sz="4" w:space="0"/>
                    <w:right w:val="single" w:color="auto" w:sz="4" w:space="0"/>
                  </w:tcBorders>
                  <w:shd w:val="clear" w:color="auto" w:fill="auto"/>
                  <w:vAlign w:val="center"/>
                </w:tcPr>
                <w:p w14:paraId="706540E7">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0</w:t>
                  </w:r>
                </w:p>
              </w:tc>
            </w:tr>
            <w:tr w14:paraId="1D278DA3">
              <w:tblPrEx>
                <w:tblCellMar>
                  <w:top w:w="0" w:type="dxa"/>
                  <w:left w:w="108" w:type="dxa"/>
                  <w:bottom w:w="0" w:type="dxa"/>
                  <w:right w:w="108" w:type="dxa"/>
                </w:tblCellMar>
              </w:tblPrEx>
              <w:trPr>
                <w:trHeight w:val="285" w:hRule="atLeast"/>
              </w:trPr>
              <w:tc>
                <w:tcPr>
                  <w:tcW w:w="4003" w:type="dxa"/>
                  <w:tcBorders>
                    <w:top w:val="single" w:color="auto" w:sz="4" w:space="0"/>
                    <w:left w:val="single" w:color="auto" w:sz="4" w:space="0"/>
                    <w:bottom w:val="single" w:color="auto" w:sz="4" w:space="0"/>
                    <w:right w:val="single" w:color="auto" w:sz="4" w:space="0"/>
                  </w:tcBorders>
                  <w:shd w:val="clear" w:color="auto" w:fill="auto"/>
                  <w:vAlign w:val="center"/>
                </w:tcPr>
                <w:p w14:paraId="5194E0AF">
                  <w:pPr>
                    <w:widowControl/>
                    <w:spacing w:line="240" w:lineRule="auto"/>
                    <w:ind w:firstLine="0" w:firstLineChars="0"/>
                    <w:jc w:val="left"/>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18、选矿试验(实验室试验)</w:t>
                  </w:r>
                </w:p>
              </w:tc>
              <w:tc>
                <w:tcPr>
                  <w:tcW w:w="1783" w:type="dxa"/>
                  <w:tcBorders>
                    <w:top w:val="nil"/>
                    <w:left w:val="nil"/>
                    <w:bottom w:val="single" w:color="auto" w:sz="4" w:space="0"/>
                    <w:right w:val="single" w:color="auto" w:sz="4" w:space="0"/>
                  </w:tcBorders>
                  <w:shd w:val="clear" w:color="auto" w:fill="auto"/>
                  <w:vAlign w:val="center"/>
                </w:tcPr>
                <w:p w14:paraId="595B6237">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一般样</w:t>
                  </w:r>
                </w:p>
              </w:tc>
              <w:tc>
                <w:tcPr>
                  <w:tcW w:w="608" w:type="dxa"/>
                  <w:tcBorders>
                    <w:top w:val="nil"/>
                    <w:left w:val="nil"/>
                    <w:bottom w:val="single" w:color="auto" w:sz="4" w:space="0"/>
                    <w:right w:val="single" w:color="auto" w:sz="4" w:space="0"/>
                  </w:tcBorders>
                  <w:shd w:val="clear" w:color="auto" w:fill="auto"/>
                  <w:vAlign w:val="center"/>
                </w:tcPr>
                <w:p w14:paraId="58A8427D">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件</w:t>
                  </w:r>
                </w:p>
              </w:tc>
              <w:tc>
                <w:tcPr>
                  <w:tcW w:w="927" w:type="dxa"/>
                  <w:tcBorders>
                    <w:top w:val="nil"/>
                    <w:left w:val="nil"/>
                    <w:bottom w:val="single" w:color="auto" w:sz="4" w:space="0"/>
                    <w:right w:val="single" w:color="auto" w:sz="4" w:space="0"/>
                  </w:tcBorders>
                  <w:shd w:val="clear" w:color="auto" w:fill="auto"/>
                  <w:vAlign w:val="center"/>
                </w:tcPr>
                <w:p w14:paraId="50052D35">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1</w:t>
                  </w:r>
                </w:p>
              </w:tc>
              <w:tc>
                <w:tcPr>
                  <w:tcW w:w="853" w:type="dxa"/>
                  <w:tcBorders>
                    <w:top w:val="nil"/>
                    <w:left w:val="nil"/>
                    <w:bottom w:val="single" w:color="auto" w:sz="4" w:space="0"/>
                    <w:right w:val="single" w:color="auto" w:sz="4" w:space="0"/>
                  </w:tcBorders>
                  <w:shd w:val="clear" w:color="auto" w:fill="auto"/>
                  <w:vAlign w:val="center"/>
                </w:tcPr>
                <w:p w14:paraId="4E7DB0DF">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1</w:t>
                  </w:r>
                </w:p>
              </w:tc>
              <w:tc>
                <w:tcPr>
                  <w:tcW w:w="1001" w:type="dxa"/>
                  <w:tcBorders>
                    <w:top w:val="nil"/>
                    <w:left w:val="nil"/>
                    <w:bottom w:val="single" w:color="auto" w:sz="4" w:space="0"/>
                    <w:right w:val="single" w:color="auto" w:sz="4" w:space="0"/>
                  </w:tcBorders>
                  <w:shd w:val="clear" w:color="auto" w:fill="auto"/>
                  <w:vAlign w:val="center"/>
                </w:tcPr>
                <w:p w14:paraId="71F35549">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0</w:t>
                  </w:r>
                </w:p>
              </w:tc>
            </w:tr>
            <w:tr w14:paraId="492797DC">
              <w:tblPrEx>
                <w:tblCellMar>
                  <w:top w:w="0" w:type="dxa"/>
                  <w:left w:w="108" w:type="dxa"/>
                  <w:bottom w:w="0" w:type="dxa"/>
                  <w:right w:w="108" w:type="dxa"/>
                </w:tblCellMar>
              </w:tblPrEx>
              <w:trPr>
                <w:trHeight w:val="285" w:hRule="atLeast"/>
              </w:trPr>
              <w:tc>
                <w:tcPr>
                  <w:tcW w:w="4003" w:type="dxa"/>
                  <w:tcBorders>
                    <w:top w:val="single" w:color="auto" w:sz="4" w:space="0"/>
                    <w:left w:val="single" w:color="auto" w:sz="4" w:space="0"/>
                    <w:bottom w:val="single" w:color="auto" w:sz="4" w:space="0"/>
                    <w:right w:val="single" w:color="auto" w:sz="4" w:space="0"/>
                  </w:tcBorders>
                  <w:shd w:val="clear" w:color="auto" w:fill="auto"/>
                  <w:vAlign w:val="center"/>
                </w:tcPr>
                <w:p w14:paraId="2EC0BC7E">
                  <w:pPr>
                    <w:widowControl/>
                    <w:spacing w:line="240" w:lineRule="auto"/>
                    <w:ind w:firstLine="0" w:firstLineChars="0"/>
                    <w:jc w:val="left"/>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19、工程点测量</w:t>
                  </w:r>
                </w:p>
              </w:tc>
              <w:tc>
                <w:tcPr>
                  <w:tcW w:w="1783" w:type="dxa"/>
                  <w:tcBorders>
                    <w:top w:val="nil"/>
                    <w:left w:val="nil"/>
                    <w:bottom w:val="single" w:color="auto" w:sz="4" w:space="0"/>
                    <w:right w:val="single" w:color="auto" w:sz="4" w:space="0"/>
                  </w:tcBorders>
                  <w:shd w:val="clear" w:color="auto" w:fill="auto"/>
                  <w:vAlign w:val="center"/>
                </w:tcPr>
                <w:p w14:paraId="330F0BDC">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　</w:t>
                  </w:r>
                </w:p>
              </w:tc>
              <w:tc>
                <w:tcPr>
                  <w:tcW w:w="608" w:type="dxa"/>
                  <w:tcBorders>
                    <w:top w:val="nil"/>
                    <w:left w:val="nil"/>
                    <w:bottom w:val="single" w:color="auto" w:sz="4" w:space="0"/>
                    <w:right w:val="single" w:color="auto" w:sz="4" w:space="0"/>
                  </w:tcBorders>
                  <w:shd w:val="clear" w:color="auto" w:fill="auto"/>
                  <w:vAlign w:val="center"/>
                </w:tcPr>
                <w:p w14:paraId="6E6B2B8E">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点</w:t>
                  </w:r>
                </w:p>
              </w:tc>
              <w:tc>
                <w:tcPr>
                  <w:tcW w:w="927" w:type="dxa"/>
                  <w:tcBorders>
                    <w:top w:val="nil"/>
                    <w:left w:val="nil"/>
                    <w:bottom w:val="single" w:color="auto" w:sz="4" w:space="0"/>
                    <w:right w:val="single" w:color="auto" w:sz="4" w:space="0"/>
                  </w:tcBorders>
                  <w:shd w:val="clear" w:color="auto" w:fill="auto"/>
                  <w:vAlign w:val="center"/>
                </w:tcPr>
                <w:p w14:paraId="3AE679CA">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13</w:t>
                  </w:r>
                </w:p>
              </w:tc>
              <w:tc>
                <w:tcPr>
                  <w:tcW w:w="853" w:type="dxa"/>
                  <w:tcBorders>
                    <w:top w:val="nil"/>
                    <w:left w:val="nil"/>
                    <w:bottom w:val="single" w:color="auto" w:sz="4" w:space="0"/>
                    <w:right w:val="single" w:color="auto" w:sz="4" w:space="0"/>
                  </w:tcBorders>
                  <w:shd w:val="clear" w:color="auto" w:fill="auto"/>
                  <w:vAlign w:val="center"/>
                </w:tcPr>
                <w:p w14:paraId="51862C2C">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13</w:t>
                  </w:r>
                </w:p>
              </w:tc>
              <w:tc>
                <w:tcPr>
                  <w:tcW w:w="1001" w:type="dxa"/>
                  <w:tcBorders>
                    <w:top w:val="nil"/>
                    <w:left w:val="nil"/>
                    <w:bottom w:val="single" w:color="auto" w:sz="4" w:space="0"/>
                    <w:right w:val="single" w:color="auto" w:sz="4" w:space="0"/>
                  </w:tcBorders>
                  <w:shd w:val="clear" w:color="auto" w:fill="auto"/>
                  <w:vAlign w:val="center"/>
                </w:tcPr>
                <w:p w14:paraId="64B80E04">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0</w:t>
                  </w:r>
                </w:p>
              </w:tc>
            </w:tr>
            <w:tr w14:paraId="2321AFB6">
              <w:tblPrEx>
                <w:tblCellMar>
                  <w:top w:w="0" w:type="dxa"/>
                  <w:left w:w="108" w:type="dxa"/>
                  <w:bottom w:w="0" w:type="dxa"/>
                  <w:right w:w="108" w:type="dxa"/>
                </w:tblCellMar>
              </w:tblPrEx>
              <w:trPr>
                <w:trHeight w:val="285" w:hRule="atLeast"/>
              </w:trPr>
              <w:tc>
                <w:tcPr>
                  <w:tcW w:w="4003" w:type="dxa"/>
                  <w:tcBorders>
                    <w:top w:val="single" w:color="auto" w:sz="4" w:space="0"/>
                    <w:left w:val="single" w:color="auto" w:sz="4" w:space="0"/>
                    <w:bottom w:val="single" w:color="auto" w:sz="4" w:space="0"/>
                    <w:right w:val="single" w:color="auto" w:sz="4" w:space="0"/>
                  </w:tcBorders>
                  <w:shd w:val="clear" w:color="auto" w:fill="auto"/>
                  <w:vAlign w:val="center"/>
                </w:tcPr>
                <w:p w14:paraId="48EB03E8">
                  <w:pPr>
                    <w:widowControl/>
                    <w:spacing w:line="240" w:lineRule="auto"/>
                    <w:ind w:firstLine="0" w:firstLineChars="0"/>
                    <w:jc w:val="left"/>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20、矿产地质钻探地质编录</w:t>
                  </w:r>
                </w:p>
              </w:tc>
              <w:tc>
                <w:tcPr>
                  <w:tcW w:w="1783" w:type="dxa"/>
                  <w:tcBorders>
                    <w:top w:val="nil"/>
                    <w:left w:val="nil"/>
                    <w:bottom w:val="single" w:color="auto" w:sz="4" w:space="0"/>
                    <w:right w:val="single" w:color="auto" w:sz="4" w:space="0"/>
                  </w:tcBorders>
                  <w:shd w:val="clear" w:color="auto" w:fill="auto"/>
                  <w:vAlign w:val="center"/>
                </w:tcPr>
                <w:p w14:paraId="103148F6">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　</w:t>
                  </w:r>
                </w:p>
              </w:tc>
              <w:tc>
                <w:tcPr>
                  <w:tcW w:w="608" w:type="dxa"/>
                  <w:tcBorders>
                    <w:top w:val="nil"/>
                    <w:left w:val="nil"/>
                    <w:bottom w:val="single" w:color="auto" w:sz="4" w:space="0"/>
                    <w:right w:val="single" w:color="auto" w:sz="4" w:space="0"/>
                  </w:tcBorders>
                  <w:shd w:val="clear" w:color="auto" w:fill="auto"/>
                  <w:vAlign w:val="center"/>
                </w:tcPr>
                <w:p w14:paraId="42CE735D">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m</w:t>
                  </w:r>
                </w:p>
              </w:tc>
              <w:tc>
                <w:tcPr>
                  <w:tcW w:w="927" w:type="dxa"/>
                  <w:tcBorders>
                    <w:top w:val="nil"/>
                    <w:left w:val="nil"/>
                    <w:bottom w:val="single" w:color="auto" w:sz="4" w:space="0"/>
                    <w:right w:val="single" w:color="auto" w:sz="4" w:space="0"/>
                  </w:tcBorders>
                  <w:shd w:val="clear" w:color="auto" w:fill="auto"/>
                  <w:vAlign w:val="center"/>
                </w:tcPr>
                <w:p w14:paraId="096F558E">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529</w:t>
                  </w:r>
                </w:p>
              </w:tc>
              <w:tc>
                <w:tcPr>
                  <w:tcW w:w="853" w:type="dxa"/>
                  <w:tcBorders>
                    <w:top w:val="nil"/>
                    <w:left w:val="nil"/>
                    <w:bottom w:val="single" w:color="auto" w:sz="4" w:space="0"/>
                    <w:right w:val="single" w:color="auto" w:sz="4" w:space="0"/>
                  </w:tcBorders>
                  <w:shd w:val="clear" w:color="auto" w:fill="auto"/>
                  <w:vAlign w:val="center"/>
                </w:tcPr>
                <w:p w14:paraId="270B14A4">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529</w:t>
                  </w:r>
                </w:p>
              </w:tc>
              <w:tc>
                <w:tcPr>
                  <w:tcW w:w="1001" w:type="dxa"/>
                  <w:tcBorders>
                    <w:top w:val="nil"/>
                    <w:left w:val="nil"/>
                    <w:bottom w:val="single" w:color="auto" w:sz="4" w:space="0"/>
                    <w:right w:val="single" w:color="auto" w:sz="4" w:space="0"/>
                  </w:tcBorders>
                  <w:shd w:val="clear" w:color="auto" w:fill="auto"/>
                  <w:vAlign w:val="center"/>
                </w:tcPr>
                <w:p w14:paraId="446C734F">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0</w:t>
                  </w:r>
                </w:p>
              </w:tc>
            </w:tr>
            <w:tr w14:paraId="660C8A1B">
              <w:tblPrEx>
                <w:tblCellMar>
                  <w:top w:w="0" w:type="dxa"/>
                  <w:left w:w="108" w:type="dxa"/>
                  <w:bottom w:w="0" w:type="dxa"/>
                  <w:right w:w="108" w:type="dxa"/>
                </w:tblCellMar>
              </w:tblPrEx>
              <w:trPr>
                <w:trHeight w:val="285" w:hRule="atLeast"/>
              </w:trPr>
              <w:tc>
                <w:tcPr>
                  <w:tcW w:w="4003" w:type="dxa"/>
                  <w:tcBorders>
                    <w:top w:val="single" w:color="auto" w:sz="4" w:space="0"/>
                    <w:left w:val="single" w:color="auto" w:sz="4" w:space="0"/>
                    <w:bottom w:val="single" w:color="auto" w:sz="4" w:space="0"/>
                    <w:right w:val="single" w:color="auto" w:sz="4" w:space="0"/>
                  </w:tcBorders>
                  <w:shd w:val="clear" w:color="auto" w:fill="auto"/>
                  <w:vAlign w:val="center"/>
                </w:tcPr>
                <w:p w14:paraId="577F5DBF">
                  <w:pPr>
                    <w:widowControl/>
                    <w:spacing w:line="240" w:lineRule="auto"/>
                    <w:ind w:firstLine="0" w:firstLineChars="0"/>
                    <w:jc w:val="left"/>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21、坑探地质编录</w:t>
                  </w:r>
                </w:p>
              </w:tc>
              <w:tc>
                <w:tcPr>
                  <w:tcW w:w="1783" w:type="dxa"/>
                  <w:tcBorders>
                    <w:top w:val="nil"/>
                    <w:left w:val="nil"/>
                    <w:bottom w:val="single" w:color="auto" w:sz="4" w:space="0"/>
                    <w:right w:val="single" w:color="auto" w:sz="4" w:space="0"/>
                  </w:tcBorders>
                  <w:shd w:val="clear" w:color="auto" w:fill="auto"/>
                  <w:vAlign w:val="center"/>
                </w:tcPr>
                <w:p w14:paraId="7D6BEB84">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　</w:t>
                  </w:r>
                </w:p>
              </w:tc>
              <w:tc>
                <w:tcPr>
                  <w:tcW w:w="608" w:type="dxa"/>
                  <w:tcBorders>
                    <w:top w:val="nil"/>
                    <w:left w:val="nil"/>
                    <w:bottom w:val="single" w:color="auto" w:sz="4" w:space="0"/>
                    <w:right w:val="single" w:color="auto" w:sz="4" w:space="0"/>
                  </w:tcBorders>
                  <w:shd w:val="clear" w:color="auto" w:fill="auto"/>
                  <w:vAlign w:val="center"/>
                </w:tcPr>
                <w:p w14:paraId="00A222BF">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　</w:t>
                  </w:r>
                </w:p>
              </w:tc>
              <w:tc>
                <w:tcPr>
                  <w:tcW w:w="927" w:type="dxa"/>
                  <w:tcBorders>
                    <w:top w:val="nil"/>
                    <w:left w:val="nil"/>
                    <w:bottom w:val="single" w:color="auto" w:sz="4" w:space="0"/>
                    <w:right w:val="single" w:color="auto" w:sz="4" w:space="0"/>
                  </w:tcBorders>
                  <w:shd w:val="clear" w:color="auto" w:fill="auto"/>
                  <w:vAlign w:val="center"/>
                </w:tcPr>
                <w:p w14:paraId="408A8916">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999</w:t>
                  </w:r>
                </w:p>
              </w:tc>
              <w:tc>
                <w:tcPr>
                  <w:tcW w:w="853" w:type="dxa"/>
                  <w:tcBorders>
                    <w:top w:val="nil"/>
                    <w:left w:val="nil"/>
                    <w:bottom w:val="single" w:color="auto" w:sz="4" w:space="0"/>
                    <w:right w:val="single" w:color="auto" w:sz="4" w:space="0"/>
                  </w:tcBorders>
                  <w:shd w:val="clear" w:color="auto" w:fill="auto"/>
                  <w:vAlign w:val="center"/>
                </w:tcPr>
                <w:p w14:paraId="37D2B3A0">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999</w:t>
                  </w:r>
                </w:p>
              </w:tc>
              <w:tc>
                <w:tcPr>
                  <w:tcW w:w="1001" w:type="dxa"/>
                  <w:tcBorders>
                    <w:top w:val="nil"/>
                    <w:left w:val="nil"/>
                    <w:bottom w:val="single" w:color="auto" w:sz="4" w:space="0"/>
                    <w:right w:val="single" w:color="auto" w:sz="4" w:space="0"/>
                  </w:tcBorders>
                  <w:shd w:val="clear" w:color="auto" w:fill="auto"/>
                  <w:vAlign w:val="center"/>
                </w:tcPr>
                <w:p w14:paraId="271F150E">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0</w:t>
                  </w:r>
                </w:p>
              </w:tc>
            </w:tr>
            <w:tr w14:paraId="06E0EC49">
              <w:tblPrEx>
                <w:tblCellMar>
                  <w:top w:w="0" w:type="dxa"/>
                  <w:left w:w="108" w:type="dxa"/>
                  <w:bottom w:w="0" w:type="dxa"/>
                  <w:right w:w="108" w:type="dxa"/>
                </w:tblCellMar>
              </w:tblPrEx>
              <w:trPr>
                <w:trHeight w:val="285" w:hRule="atLeast"/>
              </w:trPr>
              <w:tc>
                <w:tcPr>
                  <w:tcW w:w="4003" w:type="dxa"/>
                  <w:tcBorders>
                    <w:top w:val="single" w:color="auto" w:sz="4" w:space="0"/>
                    <w:left w:val="single" w:color="auto" w:sz="4" w:space="0"/>
                    <w:bottom w:val="single" w:color="auto" w:sz="4" w:space="0"/>
                    <w:right w:val="single" w:color="auto" w:sz="4" w:space="0"/>
                  </w:tcBorders>
                  <w:shd w:val="clear" w:color="auto" w:fill="auto"/>
                  <w:vAlign w:val="center"/>
                </w:tcPr>
                <w:p w14:paraId="39B9E2CE">
                  <w:pPr>
                    <w:widowControl/>
                    <w:spacing w:line="240" w:lineRule="auto"/>
                    <w:ind w:firstLine="0" w:firstLineChars="0"/>
                    <w:jc w:val="left"/>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22、槽探地质编录</w:t>
                  </w:r>
                </w:p>
              </w:tc>
              <w:tc>
                <w:tcPr>
                  <w:tcW w:w="1783" w:type="dxa"/>
                  <w:tcBorders>
                    <w:top w:val="nil"/>
                    <w:left w:val="nil"/>
                    <w:bottom w:val="single" w:color="auto" w:sz="4" w:space="0"/>
                    <w:right w:val="single" w:color="auto" w:sz="4" w:space="0"/>
                  </w:tcBorders>
                  <w:shd w:val="clear" w:color="auto" w:fill="auto"/>
                  <w:vAlign w:val="center"/>
                </w:tcPr>
                <w:p w14:paraId="1B7B1EAF">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　</w:t>
                  </w:r>
                </w:p>
              </w:tc>
              <w:tc>
                <w:tcPr>
                  <w:tcW w:w="608" w:type="dxa"/>
                  <w:tcBorders>
                    <w:top w:val="nil"/>
                    <w:left w:val="nil"/>
                    <w:bottom w:val="single" w:color="auto" w:sz="4" w:space="0"/>
                    <w:right w:val="single" w:color="auto" w:sz="4" w:space="0"/>
                  </w:tcBorders>
                  <w:shd w:val="clear" w:color="auto" w:fill="auto"/>
                  <w:vAlign w:val="center"/>
                </w:tcPr>
                <w:p w14:paraId="3E08CDC3">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m</w:t>
                  </w:r>
                </w:p>
              </w:tc>
              <w:tc>
                <w:tcPr>
                  <w:tcW w:w="927" w:type="dxa"/>
                  <w:tcBorders>
                    <w:top w:val="nil"/>
                    <w:left w:val="nil"/>
                    <w:bottom w:val="single" w:color="auto" w:sz="4" w:space="0"/>
                    <w:right w:val="single" w:color="auto" w:sz="4" w:space="0"/>
                  </w:tcBorders>
                  <w:shd w:val="clear" w:color="auto" w:fill="auto"/>
                  <w:vAlign w:val="center"/>
                </w:tcPr>
                <w:p w14:paraId="3947B40B">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560</w:t>
                  </w:r>
                </w:p>
              </w:tc>
              <w:tc>
                <w:tcPr>
                  <w:tcW w:w="853" w:type="dxa"/>
                  <w:tcBorders>
                    <w:top w:val="nil"/>
                    <w:left w:val="nil"/>
                    <w:bottom w:val="single" w:color="auto" w:sz="4" w:space="0"/>
                    <w:right w:val="single" w:color="auto" w:sz="4" w:space="0"/>
                  </w:tcBorders>
                  <w:shd w:val="clear" w:color="auto" w:fill="auto"/>
                  <w:vAlign w:val="center"/>
                </w:tcPr>
                <w:p w14:paraId="6A33DE08">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560</w:t>
                  </w:r>
                </w:p>
              </w:tc>
              <w:tc>
                <w:tcPr>
                  <w:tcW w:w="1001" w:type="dxa"/>
                  <w:tcBorders>
                    <w:top w:val="nil"/>
                    <w:left w:val="nil"/>
                    <w:bottom w:val="single" w:color="auto" w:sz="4" w:space="0"/>
                    <w:right w:val="single" w:color="auto" w:sz="4" w:space="0"/>
                  </w:tcBorders>
                  <w:shd w:val="clear" w:color="auto" w:fill="auto"/>
                  <w:vAlign w:val="center"/>
                </w:tcPr>
                <w:p w14:paraId="1C0776D2">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0</w:t>
                  </w:r>
                </w:p>
              </w:tc>
            </w:tr>
            <w:tr w14:paraId="2597EBB0">
              <w:tblPrEx>
                <w:tblCellMar>
                  <w:top w:w="0" w:type="dxa"/>
                  <w:left w:w="108" w:type="dxa"/>
                  <w:bottom w:w="0" w:type="dxa"/>
                  <w:right w:w="108" w:type="dxa"/>
                </w:tblCellMar>
              </w:tblPrEx>
              <w:trPr>
                <w:trHeight w:val="285" w:hRule="atLeast"/>
              </w:trPr>
              <w:tc>
                <w:tcPr>
                  <w:tcW w:w="4003" w:type="dxa"/>
                  <w:tcBorders>
                    <w:top w:val="single" w:color="auto" w:sz="4" w:space="0"/>
                    <w:left w:val="single" w:color="auto" w:sz="4" w:space="0"/>
                    <w:bottom w:val="single" w:color="auto" w:sz="4" w:space="0"/>
                    <w:right w:val="single" w:color="auto" w:sz="4" w:space="0"/>
                  </w:tcBorders>
                  <w:shd w:val="clear" w:color="auto" w:fill="auto"/>
                  <w:vAlign w:val="center"/>
                </w:tcPr>
                <w:p w14:paraId="601CA249">
                  <w:pPr>
                    <w:widowControl/>
                    <w:spacing w:line="240" w:lineRule="auto"/>
                    <w:ind w:firstLine="0" w:firstLineChars="0"/>
                    <w:jc w:val="left"/>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23、刻槽样</w:t>
                  </w:r>
                </w:p>
              </w:tc>
              <w:tc>
                <w:tcPr>
                  <w:tcW w:w="1783" w:type="dxa"/>
                  <w:tcBorders>
                    <w:top w:val="nil"/>
                    <w:left w:val="nil"/>
                    <w:bottom w:val="single" w:color="auto" w:sz="4" w:space="0"/>
                    <w:right w:val="single" w:color="auto" w:sz="4" w:space="0"/>
                  </w:tcBorders>
                  <w:shd w:val="clear" w:color="auto" w:fill="auto"/>
                  <w:vAlign w:val="center"/>
                </w:tcPr>
                <w:p w14:paraId="15A906FA">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10×3cm</w:t>
                  </w:r>
                </w:p>
              </w:tc>
              <w:tc>
                <w:tcPr>
                  <w:tcW w:w="608" w:type="dxa"/>
                  <w:tcBorders>
                    <w:top w:val="nil"/>
                    <w:left w:val="nil"/>
                    <w:bottom w:val="single" w:color="auto" w:sz="4" w:space="0"/>
                    <w:right w:val="single" w:color="auto" w:sz="4" w:space="0"/>
                  </w:tcBorders>
                  <w:shd w:val="clear" w:color="auto" w:fill="auto"/>
                  <w:vAlign w:val="center"/>
                </w:tcPr>
                <w:p w14:paraId="2F8882CB">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m</w:t>
                  </w:r>
                </w:p>
              </w:tc>
              <w:tc>
                <w:tcPr>
                  <w:tcW w:w="927" w:type="dxa"/>
                  <w:tcBorders>
                    <w:top w:val="nil"/>
                    <w:left w:val="nil"/>
                    <w:bottom w:val="single" w:color="auto" w:sz="4" w:space="0"/>
                    <w:right w:val="single" w:color="auto" w:sz="4" w:space="0"/>
                  </w:tcBorders>
                  <w:shd w:val="clear" w:color="auto" w:fill="auto"/>
                  <w:vAlign w:val="center"/>
                </w:tcPr>
                <w:p w14:paraId="2856A314">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70</w:t>
                  </w:r>
                </w:p>
              </w:tc>
              <w:tc>
                <w:tcPr>
                  <w:tcW w:w="853" w:type="dxa"/>
                  <w:tcBorders>
                    <w:top w:val="nil"/>
                    <w:left w:val="nil"/>
                    <w:bottom w:val="single" w:color="auto" w:sz="4" w:space="0"/>
                    <w:right w:val="single" w:color="auto" w:sz="4" w:space="0"/>
                  </w:tcBorders>
                  <w:shd w:val="clear" w:color="auto" w:fill="auto"/>
                  <w:vAlign w:val="center"/>
                </w:tcPr>
                <w:p w14:paraId="0B7A9FFD">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70</w:t>
                  </w:r>
                </w:p>
              </w:tc>
              <w:tc>
                <w:tcPr>
                  <w:tcW w:w="1001" w:type="dxa"/>
                  <w:tcBorders>
                    <w:top w:val="nil"/>
                    <w:left w:val="nil"/>
                    <w:bottom w:val="single" w:color="auto" w:sz="4" w:space="0"/>
                    <w:right w:val="single" w:color="auto" w:sz="4" w:space="0"/>
                  </w:tcBorders>
                  <w:shd w:val="clear" w:color="auto" w:fill="auto"/>
                  <w:vAlign w:val="center"/>
                </w:tcPr>
                <w:p w14:paraId="3A35C32D">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0</w:t>
                  </w:r>
                </w:p>
              </w:tc>
            </w:tr>
            <w:tr w14:paraId="1FACD1BF">
              <w:tblPrEx>
                <w:tblCellMar>
                  <w:top w:w="0" w:type="dxa"/>
                  <w:left w:w="108" w:type="dxa"/>
                  <w:bottom w:w="0" w:type="dxa"/>
                  <w:right w:w="108" w:type="dxa"/>
                </w:tblCellMar>
              </w:tblPrEx>
              <w:trPr>
                <w:trHeight w:val="285" w:hRule="atLeast"/>
              </w:trPr>
              <w:tc>
                <w:tcPr>
                  <w:tcW w:w="4003" w:type="dxa"/>
                  <w:tcBorders>
                    <w:top w:val="single" w:color="auto" w:sz="4" w:space="0"/>
                    <w:left w:val="single" w:color="auto" w:sz="4" w:space="0"/>
                    <w:bottom w:val="single" w:color="auto" w:sz="4" w:space="0"/>
                    <w:right w:val="single" w:color="auto" w:sz="4" w:space="0"/>
                  </w:tcBorders>
                  <w:shd w:val="clear" w:color="auto" w:fill="auto"/>
                  <w:vAlign w:val="center"/>
                </w:tcPr>
                <w:p w14:paraId="10784D8E">
                  <w:pPr>
                    <w:widowControl/>
                    <w:spacing w:line="240" w:lineRule="auto"/>
                    <w:ind w:firstLine="0" w:firstLineChars="0"/>
                    <w:jc w:val="left"/>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24、岩心样</w:t>
                  </w:r>
                </w:p>
              </w:tc>
              <w:tc>
                <w:tcPr>
                  <w:tcW w:w="1783" w:type="dxa"/>
                  <w:tcBorders>
                    <w:top w:val="nil"/>
                    <w:left w:val="nil"/>
                    <w:bottom w:val="single" w:color="auto" w:sz="4" w:space="0"/>
                    <w:right w:val="single" w:color="auto" w:sz="4" w:space="0"/>
                  </w:tcBorders>
                  <w:shd w:val="clear" w:color="auto" w:fill="auto"/>
                  <w:vAlign w:val="center"/>
                </w:tcPr>
                <w:p w14:paraId="3024B166">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　</w:t>
                  </w:r>
                </w:p>
              </w:tc>
              <w:tc>
                <w:tcPr>
                  <w:tcW w:w="608" w:type="dxa"/>
                  <w:tcBorders>
                    <w:top w:val="nil"/>
                    <w:left w:val="nil"/>
                    <w:bottom w:val="single" w:color="auto" w:sz="4" w:space="0"/>
                    <w:right w:val="single" w:color="auto" w:sz="4" w:space="0"/>
                  </w:tcBorders>
                  <w:shd w:val="clear" w:color="auto" w:fill="auto"/>
                  <w:vAlign w:val="center"/>
                </w:tcPr>
                <w:p w14:paraId="0B2E0534">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m</w:t>
                  </w:r>
                </w:p>
              </w:tc>
              <w:tc>
                <w:tcPr>
                  <w:tcW w:w="927" w:type="dxa"/>
                  <w:tcBorders>
                    <w:top w:val="nil"/>
                    <w:left w:val="nil"/>
                    <w:bottom w:val="single" w:color="auto" w:sz="4" w:space="0"/>
                    <w:right w:val="single" w:color="auto" w:sz="4" w:space="0"/>
                  </w:tcBorders>
                  <w:shd w:val="clear" w:color="auto" w:fill="auto"/>
                  <w:vAlign w:val="center"/>
                </w:tcPr>
                <w:p w14:paraId="4CC1CF7C">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130</w:t>
                  </w:r>
                </w:p>
              </w:tc>
              <w:tc>
                <w:tcPr>
                  <w:tcW w:w="853" w:type="dxa"/>
                  <w:tcBorders>
                    <w:top w:val="nil"/>
                    <w:left w:val="nil"/>
                    <w:bottom w:val="single" w:color="auto" w:sz="4" w:space="0"/>
                    <w:right w:val="single" w:color="auto" w:sz="4" w:space="0"/>
                  </w:tcBorders>
                  <w:shd w:val="clear" w:color="auto" w:fill="auto"/>
                  <w:vAlign w:val="center"/>
                </w:tcPr>
                <w:p w14:paraId="380B4FEC">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130</w:t>
                  </w:r>
                </w:p>
              </w:tc>
              <w:tc>
                <w:tcPr>
                  <w:tcW w:w="1001" w:type="dxa"/>
                  <w:tcBorders>
                    <w:top w:val="nil"/>
                    <w:left w:val="nil"/>
                    <w:bottom w:val="single" w:color="auto" w:sz="4" w:space="0"/>
                    <w:right w:val="single" w:color="auto" w:sz="4" w:space="0"/>
                  </w:tcBorders>
                  <w:shd w:val="clear" w:color="auto" w:fill="auto"/>
                  <w:vAlign w:val="center"/>
                </w:tcPr>
                <w:p w14:paraId="04EC6133">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0</w:t>
                  </w:r>
                </w:p>
              </w:tc>
            </w:tr>
            <w:tr w14:paraId="7A2E7DAB">
              <w:tblPrEx>
                <w:tblCellMar>
                  <w:top w:w="0" w:type="dxa"/>
                  <w:left w:w="108" w:type="dxa"/>
                  <w:bottom w:w="0" w:type="dxa"/>
                  <w:right w:w="108" w:type="dxa"/>
                </w:tblCellMar>
              </w:tblPrEx>
              <w:trPr>
                <w:trHeight w:val="285" w:hRule="atLeast"/>
              </w:trPr>
              <w:tc>
                <w:tcPr>
                  <w:tcW w:w="4003" w:type="dxa"/>
                  <w:tcBorders>
                    <w:top w:val="single" w:color="auto" w:sz="4" w:space="0"/>
                    <w:left w:val="single" w:color="auto" w:sz="4" w:space="0"/>
                    <w:bottom w:val="single" w:color="auto" w:sz="4" w:space="0"/>
                    <w:right w:val="single" w:color="auto" w:sz="4" w:space="0"/>
                  </w:tcBorders>
                  <w:shd w:val="clear" w:color="auto" w:fill="auto"/>
                  <w:vAlign w:val="center"/>
                </w:tcPr>
                <w:p w14:paraId="607513F5">
                  <w:pPr>
                    <w:widowControl/>
                    <w:spacing w:line="240" w:lineRule="auto"/>
                    <w:ind w:firstLine="0" w:firstLineChars="0"/>
                    <w:jc w:val="left"/>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25、岩心保管</w:t>
                  </w:r>
                </w:p>
              </w:tc>
              <w:tc>
                <w:tcPr>
                  <w:tcW w:w="1783" w:type="dxa"/>
                  <w:tcBorders>
                    <w:top w:val="nil"/>
                    <w:left w:val="nil"/>
                    <w:bottom w:val="single" w:color="auto" w:sz="4" w:space="0"/>
                    <w:right w:val="single" w:color="auto" w:sz="4" w:space="0"/>
                  </w:tcBorders>
                  <w:shd w:val="clear" w:color="auto" w:fill="auto"/>
                  <w:vAlign w:val="center"/>
                </w:tcPr>
                <w:p w14:paraId="6A20F368">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岩心采取率≥75%</w:t>
                  </w:r>
                </w:p>
              </w:tc>
              <w:tc>
                <w:tcPr>
                  <w:tcW w:w="608" w:type="dxa"/>
                  <w:tcBorders>
                    <w:top w:val="nil"/>
                    <w:left w:val="nil"/>
                    <w:bottom w:val="single" w:color="auto" w:sz="4" w:space="0"/>
                    <w:right w:val="single" w:color="auto" w:sz="4" w:space="0"/>
                  </w:tcBorders>
                  <w:shd w:val="clear" w:color="auto" w:fill="auto"/>
                  <w:vAlign w:val="center"/>
                </w:tcPr>
                <w:p w14:paraId="7C331650">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m</w:t>
                  </w:r>
                </w:p>
              </w:tc>
              <w:tc>
                <w:tcPr>
                  <w:tcW w:w="927" w:type="dxa"/>
                  <w:tcBorders>
                    <w:top w:val="nil"/>
                    <w:left w:val="nil"/>
                    <w:bottom w:val="single" w:color="auto" w:sz="4" w:space="0"/>
                    <w:right w:val="single" w:color="auto" w:sz="4" w:space="0"/>
                  </w:tcBorders>
                  <w:shd w:val="clear" w:color="auto" w:fill="auto"/>
                  <w:vAlign w:val="center"/>
                </w:tcPr>
                <w:p w14:paraId="4BF37FC2">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 xml:space="preserve">450 </w:t>
                  </w:r>
                </w:p>
              </w:tc>
              <w:tc>
                <w:tcPr>
                  <w:tcW w:w="853" w:type="dxa"/>
                  <w:tcBorders>
                    <w:top w:val="nil"/>
                    <w:left w:val="nil"/>
                    <w:bottom w:val="single" w:color="auto" w:sz="4" w:space="0"/>
                    <w:right w:val="single" w:color="auto" w:sz="4" w:space="0"/>
                  </w:tcBorders>
                  <w:shd w:val="clear" w:color="auto" w:fill="auto"/>
                  <w:vAlign w:val="center"/>
                </w:tcPr>
                <w:p w14:paraId="406F377D">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 xml:space="preserve">450 </w:t>
                  </w:r>
                </w:p>
              </w:tc>
              <w:tc>
                <w:tcPr>
                  <w:tcW w:w="1001" w:type="dxa"/>
                  <w:tcBorders>
                    <w:top w:val="nil"/>
                    <w:left w:val="nil"/>
                    <w:bottom w:val="single" w:color="auto" w:sz="4" w:space="0"/>
                    <w:right w:val="single" w:color="auto" w:sz="4" w:space="0"/>
                  </w:tcBorders>
                  <w:shd w:val="clear" w:color="auto" w:fill="auto"/>
                  <w:vAlign w:val="center"/>
                </w:tcPr>
                <w:p w14:paraId="5584E0C9">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 xml:space="preserve">0 </w:t>
                  </w:r>
                </w:p>
              </w:tc>
            </w:tr>
          </w:tbl>
          <w:p w14:paraId="6FB914F7">
            <w:pPr>
              <w:spacing w:line="360" w:lineRule="auto"/>
              <w:rPr>
                <w:rFonts w:hint="default"/>
                <w:b/>
                <w:bCs/>
                <w:color w:val="000000" w:themeColor="text1"/>
                <w:sz w:val="28"/>
                <w:szCs w:val="28"/>
                <w:lang w:val="en-US" w:eastAsia="zh-CN"/>
                <w14:textFill>
                  <w14:solidFill>
                    <w14:schemeClr w14:val="tx1"/>
                  </w14:solidFill>
                </w14:textFill>
              </w:rPr>
            </w:pPr>
            <w:r>
              <w:rPr>
                <w:rFonts w:hint="eastAsia"/>
                <w:b/>
                <w:bCs/>
                <w:color w:val="000000" w:themeColor="text1"/>
                <w:sz w:val="28"/>
                <w:szCs w:val="28"/>
                <w:lang w:val="en-US" w:eastAsia="zh-CN"/>
                <w14:textFill>
                  <w14:solidFill>
                    <w14:schemeClr w14:val="tx1"/>
                  </w14:solidFill>
                </w14:textFill>
              </w:rPr>
              <w:t>1.6勘探钻孔及槽探布置</w:t>
            </w:r>
          </w:p>
          <w:p w14:paraId="55A8DD0E">
            <w:pPr>
              <w:ind w:firstLine="480"/>
              <w:jc w:val="center"/>
              <w:rPr>
                <w:rFonts w:hint="eastAsia" w:hAnsi="宋体"/>
                <w:b/>
                <w:color w:val="000000" w:themeColor="text1"/>
                <w:szCs w:val="21"/>
                <w14:textFill>
                  <w14:solidFill>
                    <w14:schemeClr w14:val="tx1"/>
                  </w14:solidFill>
                </w14:textFill>
              </w:rPr>
            </w:pPr>
            <w:r>
              <w:rPr>
                <w:rFonts w:hint="eastAsia" w:hAnsi="宋体"/>
                <w:b/>
                <w:color w:val="000000" w:themeColor="text1"/>
                <w:szCs w:val="21"/>
                <w14:textFill>
                  <w14:solidFill>
                    <w14:schemeClr w14:val="tx1"/>
                  </w14:solidFill>
                </w14:textFill>
              </w:rPr>
              <w:t>表</w:t>
            </w:r>
            <w:r>
              <w:rPr>
                <w:rFonts w:hint="eastAsia"/>
                <w:b/>
                <w:color w:val="000000" w:themeColor="text1"/>
                <w:szCs w:val="21"/>
                <w14:textFill>
                  <w14:solidFill>
                    <w14:schemeClr w14:val="tx1"/>
                  </w14:solidFill>
                </w14:textFill>
              </w:rPr>
              <w:t>1-</w:t>
            </w:r>
            <w:r>
              <w:rPr>
                <w:rFonts w:hint="eastAsia"/>
                <w:b/>
                <w:color w:val="000000" w:themeColor="text1"/>
                <w:szCs w:val="21"/>
                <w:lang w:val="en-US" w:eastAsia="zh-CN"/>
                <w14:textFill>
                  <w14:solidFill>
                    <w14:schemeClr w14:val="tx1"/>
                  </w14:solidFill>
                </w14:textFill>
              </w:rPr>
              <w:t>6</w:t>
            </w:r>
            <w:r>
              <w:rPr>
                <w:rFonts w:hAnsi="宋体"/>
                <w:b/>
                <w:color w:val="000000" w:themeColor="text1"/>
                <w:szCs w:val="21"/>
                <w14:textFill>
                  <w14:solidFill>
                    <w14:schemeClr w14:val="tx1"/>
                  </w14:solidFill>
                </w14:textFill>
              </w:rPr>
              <w:t>本次</w:t>
            </w:r>
            <w:r>
              <w:rPr>
                <w:rFonts w:hint="eastAsia" w:hAnsi="宋体"/>
                <w:b/>
                <w:color w:val="000000" w:themeColor="text1"/>
                <w:szCs w:val="21"/>
                <w14:textFill>
                  <w14:solidFill>
                    <w14:schemeClr w14:val="tx1"/>
                  </w14:solidFill>
                </w14:textFill>
              </w:rPr>
              <w:t>工作</w:t>
            </w:r>
            <w:r>
              <w:rPr>
                <w:rFonts w:hAnsi="宋体"/>
                <w:b/>
                <w:color w:val="000000" w:themeColor="text1"/>
                <w:szCs w:val="21"/>
                <w14:textFill>
                  <w14:solidFill>
                    <w14:schemeClr w14:val="tx1"/>
                  </w14:solidFill>
                </w14:textFill>
              </w:rPr>
              <w:t>设计</w:t>
            </w:r>
            <w:r>
              <w:rPr>
                <w:rFonts w:hint="eastAsia" w:hAnsi="宋体"/>
                <w:b/>
                <w:color w:val="000000" w:themeColor="text1"/>
                <w:szCs w:val="21"/>
                <w:lang w:eastAsia="zh-CN"/>
                <w14:textFill>
                  <w14:solidFill>
                    <w14:schemeClr w14:val="tx1"/>
                  </w14:solidFill>
                </w14:textFill>
              </w:rPr>
              <w:t>钻孔及槽探布置</w:t>
            </w:r>
            <w:r>
              <w:rPr>
                <w:rFonts w:hint="eastAsia" w:hAnsi="宋体"/>
                <w:b/>
                <w:color w:val="000000" w:themeColor="text1"/>
                <w:szCs w:val="21"/>
                <w14:textFill>
                  <w14:solidFill>
                    <w14:schemeClr w14:val="tx1"/>
                  </w14:solidFill>
                </w14:textFill>
              </w:rPr>
              <w:t>一览表</w:t>
            </w:r>
          </w:p>
          <w:tbl>
            <w:tblPr>
              <w:tblStyle w:val="19"/>
              <w:tblW w:w="9165" w:type="dxa"/>
              <w:tblInd w:w="0" w:type="dxa"/>
              <w:tblLayout w:type="fixed"/>
              <w:tblCellMar>
                <w:top w:w="0" w:type="dxa"/>
                <w:left w:w="108" w:type="dxa"/>
                <w:bottom w:w="0" w:type="dxa"/>
                <w:right w:w="108" w:type="dxa"/>
              </w:tblCellMar>
            </w:tblPr>
            <w:tblGrid>
              <w:gridCol w:w="694"/>
              <w:gridCol w:w="736"/>
              <w:gridCol w:w="1289"/>
              <w:gridCol w:w="1104"/>
              <w:gridCol w:w="1107"/>
              <w:gridCol w:w="1474"/>
              <w:gridCol w:w="1472"/>
              <w:gridCol w:w="1289"/>
            </w:tblGrid>
            <w:tr w14:paraId="4C3C310A">
              <w:tblPrEx>
                <w:tblCellMar>
                  <w:top w:w="0" w:type="dxa"/>
                  <w:left w:w="108" w:type="dxa"/>
                  <w:bottom w:w="0" w:type="dxa"/>
                  <w:right w:w="108" w:type="dxa"/>
                </w:tblCellMar>
              </w:tblPrEx>
              <w:trPr>
                <w:trHeight w:val="300" w:hRule="atLeast"/>
              </w:trPr>
              <w:tc>
                <w:tcPr>
                  <w:tcW w:w="694"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4AB4DFE3">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施工年份</w:t>
                  </w:r>
                </w:p>
              </w:tc>
              <w:tc>
                <w:tcPr>
                  <w:tcW w:w="736"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7581A97F">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施工顺序</w:t>
                  </w:r>
                </w:p>
              </w:tc>
              <w:tc>
                <w:tcPr>
                  <w:tcW w:w="1289"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05E239CE">
                  <w:pPr>
                    <w:widowControl/>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钻孔编号</w:t>
                  </w:r>
                </w:p>
              </w:tc>
              <w:tc>
                <w:tcPr>
                  <w:tcW w:w="1104"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5FFCE759">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孔深/坑长（m)</w:t>
                  </w:r>
                </w:p>
              </w:tc>
              <w:tc>
                <w:tcPr>
                  <w:tcW w:w="1107"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10FD2C6F">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倾角（度）</w:t>
                  </w:r>
                </w:p>
              </w:tc>
              <w:tc>
                <w:tcPr>
                  <w:tcW w:w="2946" w:type="dxa"/>
                  <w:gridSpan w:val="2"/>
                  <w:tcBorders>
                    <w:top w:val="single" w:color="auto" w:sz="8" w:space="0"/>
                    <w:left w:val="nil"/>
                    <w:bottom w:val="single" w:color="auto" w:sz="8" w:space="0"/>
                    <w:right w:val="single" w:color="auto" w:sz="8" w:space="0"/>
                  </w:tcBorders>
                  <w:shd w:val="clear" w:color="auto" w:fill="auto"/>
                  <w:vAlign w:val="center"/>
                </w:tcPr>
                <w:p w14:paraId="171A40BB">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坐标</w:t>
                  </w:r>
                </w:p>
              </w:tc>
              <w:tc>
                <w:tcPr>
                  <w:tcW w:w="1289"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050FD426">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控制斜深（m)</w:t>
                  </w:r>
                </w:p>
              </w:tc>
            </w:tr>
            <w:tr w14:paraId="1BB929AA">
              <w:tblPrEx>
                <w:tblCellMar>
                  <w:top w:w="0" w:type="dxa"/>
                  <w:left w:w="108" w:type="dxa"/>
                  <w:bottom w:w="0" w:type="dxa"/>
                  <w:right w:w="108" w:type="dxa"/>
                </w:tblCellMar>
              </w:tblPrEx>
              <w:trPr>
                <w:trHeight w:val="300" w:hRule="atLeast"/>
              </w:trPr>
              <w:tc>
                <w:tcPr>
                  <w:tcW w:w="69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94B6369">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p>
              </w:tc>
              <w:tc>
                <w:tcPr>
                  <w:tcW w:w="736"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001533F">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p>
              </w:tc>
              <w:tc>
                <w:tcPr>
                  <w:tcW w:w="1289"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CA6F16B">
                  <w:pPr>
                    <w:widowControl/>
                    <w:spacing w:line="240" w:lineRule="auto"/>
                    <w:ind w:firstLine="0" w:firstLineChars="0"/>
                    <w:jc w:val="center"/>
                    <w:rPr>
                      <w:color w:val="000000" w:themeColor="text1"/>
                      <w:kern w:val="0"/>
                      <w:sz w:val="21"/>
                      <w:szCs w:val="21"/>
                      <w14:textFill>
                        <w14:solidFill>
                          <w14:schemeClr w14:val="tx1"/>
                        </w14:solidFill>
                      </w14:textFill>
                    </w:rPr>
                  </w:pPr>
                </w:p>
              </w:tc>
              <w:tc>
                <w:tcPr>
                  <w:tcW w:w="110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2ECEA52">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p>
              </w:tc>
              <w:tc>
                <w:tcPr>
                  <w:tcW w:w="1107"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9E8BB98">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p>
              </w:tc>
              <w:tc>
                <w:tcPr>
                  <w:tcW w:w="1474" w:type="dxa"/>
                  <w:tcBorders>
                    <w:top w:val="nil"/>
                    <w:left w:val="nil"/>
                    <w:bottom w:val="single" w:color="auto" w:sz="8" w:space="0"/>
                    <w:right w:val="single" w:color="auto" w:sz="8" w:space="0"/>
                  </w:tcBorders>
                  <w:shd w:val="clear" w:color="auto" w:fill="auto"/>
                  <w:vAlign w:val="center"/>
                </w:tcPr>
                <w:p w14:paraId="5DDD4B2E">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x</w:t>
                  </w:r>
                </w:p>
              </w:tc>
              <w:tc>
                <w:tcPr>
                  <w:tcW w:w="1472" w:type="dxa"/>
                  <w:tcBorders>
                    <w:top w:val="nil"/>
                    <w:left w:val="nil"/>
                    <w:bottom w:val="single" w:color="auto" w:sz="8" w:space="0"/>
                    <w:right w:val="single" w:color="auto" w:sz="8" w:space="0"/>
                  </w:tcBorders>
                  <w:shd w:val="clear" w:color="auto" w:fill="auto"/>
                  <w:vAlign w:val="center"/>
                </w:tcPr>
                <w:p w14:paraId="1A5B3132">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y</w:t>
                  </w:r>
                </w:p>
              </w:tc>
              <w:tc>
                <w:tcPr>
                  <w:tcW w:w="1289" w:type="dxa"/>
                  <w:vMerge w:val="continue"/>
                  <w:tcBorders>
                    <w:top w:val="single" w:color="auto" w:sz="8" w:space="0"/>
                    <w:left w:val="single" w:color="auto" w:sz="8" w:space="0"/>
                    <w:bottom w:val="single" w:color="auto" w:sz="8" w:space="0"/>
                    <w:right w:val="single" w:color="auto" w:sz="8" w:space="0"/>
                  </w:tcBorders>
                  <w:vAlign w:val="center"/>
                </w:tcPr>
                <w:p w14:paraId="7AD7B6CF">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p>
              </w:tc>
            </w:tr>
            <w:tr w14:paraId="65D69553">
              <w:tblPrEx>
                <w:tblCellMar>
                  <w:top w:w="0" w:type="dxa"/>
                  <w:left w:w="108" w:type="dxa"/>
                  <w:bottom w:w="0" w:type="dxa"/>
                  <w:right w:w="108" w:type="dxa"/>
                </w:tblCellMar>
              </w:tblPrEx>
              <w:trPr>
                <w:trHeight w:val="300" w:hRule="atLeast"/>
              </w:trPr>
              <w:tc>
                <w:tcPr>
                  <w:tcW w:w="694" w:type="dxa"/>
                  <w:vMerge w:val="restart"/>
                  <w:tcBorders>
                    <w:top w:val="nil"/>
                    <w:left w:val="single" w:color="auto" w:sz="8" w:space="0"/>
                    <w:right w:val="single" w:color="auto" w:sz="8" w:space="0"/>
                  </w:tcBorders>
                  <w:shd w:val="clear" w:color="auto" w:fill="auto"/>
                  <w:vAlign w:val="center"/>
                </w:tcPr>
                <w:p w14:paraId="1B8690CE">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2019</w:t>
                  </w:r>
                </w:p>
                <w:p w14:paraId="5CA4025A">
                  <w:pPr>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-2020</w:t>
                  </w:r>
                </w:p>
              </w:tc>
              <w:tc>
                <w:tcPr>
                  <w:tcW w:w="736" w:type="dxa"/>
                  <w:tcBorders>
                    <w:top w:val="nil"/>
                    <w:left w:val="nil"/>
                    <w:bottom w:val="single" w:color="auto" w:sz="8" w:space="0"/>
                    <w:right w:val="single" w:color="auto" w:sz="8" w:space="0"/>
                  </w:tcBorders>
                  <w:shd w:val="clear" w:color="auto" w:fill="auto"/>
                  <w:vAlign w:val="center"/>
                </w:tcPr>
                <w:p w14:paraId="1AF2FBF1">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1</w:t>
                  </w:r>
                </w:p>
              </w:tc>
              <w:tc>
                <w:tcPr>
                  <w:tcW w:w="1289" w:type="dxa"/>
                  <w:tcBorders>
                    <w:top w:val="nil"/>
                    <w:left w:val="nil"/>
                    <w:bottom w:val="single" w:color="auto" w:sz="8" w:space="0"/>
                    <w:right w:val="single" w:color="auto" w:sz="8" w:space="0"/>
                  </w:tcBorders>
                  <w:shd w:val="clear" w:color="auto" w:fill="auto"/>
                  <w:vAlign w:val="center"/>
                </w:tcPr>
                <w:p w14:paraId="71C419A8">
                  <w:pPr>
                    <w:widowControl/>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ZK5-1</w:t>
                  </w:r>
                </w:p>
              </w:tc>
              <w:tc>
                <w:tcPr>
                  <w:tcW w:w="1104" w:type="dxa"/>
                  <w:tcBorders>
                    <w:top w:val="nil"/>
                    <w:left w:val="nil"/>
                    <w:bottom w:val="single" w:color="auto" w:sz="8" w:space="0"/>
                    <w:right w:val="single" w:color="auto" w:sz="8" w:space="0"/>
                  </w:tcBorders>
                  <w:shd w:val="clear" w:color="auto" w:fill="auto"/>
                  <w:vAlign w:val="center"/>
                </w:tcPr>
                <w:p w14:paraId="2CF64BCD">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51</w:t>
                  </w:r>
                </w:p>
              </w:tc>
              <w:tc>
                <w:tcPr>
                  <w:tcW w:w="1107" w:type="dxa"/>
                  <w:tcBorders>
                    <w:top w:val="nil"/>
                    <w:left w:val="nil"/>
                    <w:bottom w:val="single" w:color="auto" w:sz="8" w:space="0"/>
                    <w:right w:val="single" w:color="auto" w:sz="8" w:space="0"/>
                  </w:tcBorders>
                  <w:shd w:val="clear" w:color="auto" w:fill="auto"/>
                  <w:vAlign w:val="center"/>
                </w:tcPr>
                <w:p w14:paraId="140DA5DF">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85</w:t>
                  </w:r>
                </w:p>
              </w:tc>
              <w:tc>
                <w:tcPr>
                  <w:tcW w:w="1474" w:type="dxa"/>
                  <w:tcBorders>
                    <w:top w:val="nil"/>
                    <w:left w:val="nil"/>
                    <w:bottom w:val="single" w:color="auto" w:sz="8" w:space="0"/>
                    <w:right w:val="single" w:color="auto" w:sz="8" w:space="0"/>
                  </w:tcBorders>
                  <w:shd w:val="clear" w:color="auto" w:fill="auto"/>
                  <w:vAlign w:val="center"/>
                </w:tcPr>
                <w:p w14:paraId="326D53BF">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2664713.526</w:t>
                  </w:r>
                </w:p>
              </w:tc>
              <w:tc>
                <w:tcPr>
                  <w:tcW w:w="1472" w:type="dxa"/>
                  <w:tcBorders>
                    <w:top w:val="nil"/>
                    <w:left w:val="nil"/>
                    <w:bottom w:val="single" w:color="auto" w:sz="8" w:space="0"/>
                    <w:right w:val="single" w:color="auto" w:sz="8" w:space="0"/>
                  </w:tcBorders>
                  <w:shd w:val="clear" w:color="auto" w:fill="auto"/>
                  <w:vAlign w:val="center"/>
                </w:tcPr>
                <w:p w14:paraId="41517619">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3446822.254</w:t>
                  </w:r>
                </w:p>
              </w:tc>
              <w:tc>
                <w:tcPr>
                  <w:tcW w:w="1289" w:type="dxa"/>
                  <w:tcBorders>
                    <w:top w:val="nil"/>
                    <w:left w:val="nil"/>
                    <w:bottom w:val="single" w:color="auto" w:sz="8" w:space="0"/>
                    <w:right w:val="single" w:color="auto" w:sz="8" w:space="0"/>
                  </w:tcBorders>
                  <w:shd w:val="clear" w:color="auto" w:fill="auto"/>
                  <w:vAlign w:val="center"/>
                </w:tcPr>
                <w:p w14:paraId="5913409A">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50</w:t>
                  </w:r>
                </w:p>
              </w:tc>
            </w:tr>
            <w:tr w14:paraId="1915274B">
              <w:tblPrEx>
                <w:tblCellMar>
                  <w:top w:w="0" w:type="dxa"/>
                  <w:left w:w="108" w:type="dxa"/>
                  <w:bottom w:w="0" w:type="dxa"/>
                  <w:right w:w="108" w:type="dxa"/>
                </w:tblCellMar>
              </w:tblPrEx>
              <w:trPr>
                <w:trHeight w:val="300" w:hRule="atLeast"/>
              </w:trPr>
              <w:tc>
                <w:tcPr>
                  <w:tcW w:w="694" w:type="dxa"/>
                  <w:vMerge w:val="continue"/>
                  <w:tcBorders>
                    <w:left w:val="single" w:color="auto" w:sz="8" w:space="0"/>
                    <w:right w:val="single" w:color="auto" w:sz="8" w:space="0"/>
                  </w:tcBorders>
                  <w:shd w:val="clear" w:color="auto" w:fill="auto"/>
                  <w:vAlign w:val="center"/>
                </w:tcPr>
                <w:p w14:paraId="1CA4312E">
                  <w:pPr>
                    <w:spacing w:line="240" w:lineRule="auto"/>
                    <w:ind w:firstLine="300"/>
                    <w:jc w:val="center"/>
                    <w:rPr>
                      <w:rFonts w:ascii="宋体" w:hAnsi="宋体" w:cs="宋体"/>
                      <w:color w:val="000000" w:themeColor="text1"/>
                      <w:kern w:val="0"/>
                      <w:sz w:val="21"/>
                      <w:szCs w:val="21"/>
                      <w14:textFill>
                        <w14:solidFill>
                          <w14:schemeClr w14:val="tx1"/>
                        </w14:solidFill>
                      </w14:textFill>
                    </w:rPr>
                  </w:pPr>
                </w:p>
              </w:tc>
              <w:tc>
                <w:tcPr>
                  <w:tcW w:w="736" w:type="dxa"/>
                  <w:tcBorders>
                    <w:top w:val="nil"/>
                    <w:left w:val="nil"/>
                    <w:bottom w:val="single" w:color="auto" w:sz="8" w:space="0"/>
                    <w:right w:val="single" w:color="auto" w:sz="8" w:space="0"/>
                  </w:tcBorders>
                  <w:shd w:val="clear" w:color="auto" w:fill="auto"/>
                  <w:vAlign w:val="center"/>
                </w:tcPr>
                <w:p w14:paraId="546F7DAA">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2</w:t>
                  </w:r>
                </w:p>
              </w:tc>
              <w:tc>
                <w:tcPr>
                  <w:tcW w:w="1289" w:type="dxa"/>
                  <w:tcBorders>
                    <w:top w:val="nil"/>
                    <w:left w:val="nil"/>
                    <w:bottom w:val="single" w:color="auto" w:sz="8" w:space="0"/>
                    <w:right w:val="single" w:color="auto" w:sz="8" w:space="0"/>
                  </w:tcBorders>
                  <w:shd w:val="clear" w:color="auto" w:fill="auto"/>
                  <w:vAlign w:val="center"/>
                </w:tcPr>
                <w:p w14:paraId="0A7E5E2C">
                  <w:pPr>
                    <w:widowControl/>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ZK3-1</w:t>
                  </w:r>
                </w:p>
              </w:tc>
              <w:tc>
                <w:tcPr>
                  <w:tcW w:w="1104" w:type="dxa"/>
                  <w:tcBorders>
                    <w:top w:val="nil"/>
                    <w:left w:val="nil"/>
                    <w:bottom w:val="single" w:color="auto" w:sz="8" w:space="0"/>
                    <w:right w:val="single" w:color="auto" w:sz="8" w:space="0"/>
                  </w:tcBorders>
                  <w:shd w:val="clear" w:color="auto" w:fill="auto"/>
                  <w:vAlign w:val="center"/>
                </w:tcPr>
                <w:p w14:paraId="103AC824">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56</w:t>
                  </w:r>
                </w:p>
              </w:tc>
              <w:tc>
                <w:tcPr>
                  <w:tcW w:w="1107" w:type="dxa"/>
                  <w:tcBorders>
                    <w:top w:val="nil"/>
                    <w:left w:val="nil"/>
                    <w:bottom w:val="single" w:color="auto" w:sz="8" w:space="0"/>
                    <w:right w:val="single" w:color="auto" w:sz="8" w:space="0"/>
                  </w:tcBorders>
                  <w:shd w:val="clear" w:color="auto" w:fill="auto"/>
                  <w:vAlign w:val="center"/>
                </w:tcPr>
                <w:p w14:paraId="213CF5FF">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85</w:t>
                  </w:r>
                </w:p>
              </w:tc>
              <w:tc>
                <w:tcPr>
                  <w:tcW w:w="1474" w:type="dxa"/>
                  <w:tcBorders>
                    <w:top w:val="nil"/>
                    <w:left w:val="nil"/>
                    <w:bottom w:val="single" w:color="auto" w:sz="8" w:space="0"/>
                    <w:right w:val="single" w:color="auto" w:sz="8" w:space="0"/>
                  </w:tcBorders>
                  <w:shd w:val="clear" w:color="auto" w:fill="auto"/>
                  <w:vAlign w:val="center"/>
                </w:tcPr>
                <w:p w14:paraId="28D1F0F5">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2664740.098</w:t>
                  </w:r>
                </w:p>
              </w:tc>
              <w:tc>
                <w:tcPr>
                  <w:tcW w:w="1472" w:type="dxa"/>
                  <w:tcBorders>
                    <w:top w:val="nil"/>
                    <w:left w:val="nil"/>
                    <w:bottom w:val="single" w:color="auto" w:sz="8" w:space="0"/>
                    <w:right w:val="single" w:color="auto" w:sz="8" w:space="0"/>
                  </w:tcBorders>
                  <w:shd w:val="clear" w:color="auto" w:fill="auto"/>
                  <w:vAlign w:val="center"/>
                </w:tcPr>
                <w:p w14:paraId="3B8BFCC7">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34464864.45</w:t>
                  </w:r>
                </w:p>
              </w:tc>
              <w:tc>
                <w:tcPr>
                  <w:tcW w:w="1289" w:type="dxa"/>
                  <w:tcBorders>
                    <w:top w:val="nil"/>
                    <w:left w:val="nil"/>
                    <w:bottom w:val="single" w:color="auto" w:sz="8" w:space="0"/>
                    <w:right w:val="single" w:color="auto" w:sz="8" w:space="0"/>
                  </w:tcBorders>
                  <w:shd w:val="clear" w:color="auto" w:fill="auto"/>
                  <w:vAlign w:val="center"/>
                </w:tcPr>
                <w:p w14:paraId="4DE56B01">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50</w:t>
                  </w:r>
                </w:p>
              </w:tc>
            </w:tr>
            <w:tr w14:paraId="50EDDC0E">
              <w:tblPrEx>
                <w:tblCellMar>
                  <w:top w:w="0" w:type="dxa"/>
                  <w:left w:w="108" w:type="dxa"/>
                  <w:bottom w:w="0" w:type="dxa"/>
                  <w:right w:w="108" w:type="dxa"/>
                </w:tblCellMar>
              </w:tblPrEx>
              <w:trPr>
                <w:trHeight w:val="300" w:hRule="atLeast"/>
              </w:trPr>
              <w:tc>
                <w:tcPr>
                  <w:tcW w:w="694" w:type="dxa"/>
                  <w:vMerge w:val="continue"/>
                  <w:tcBorders>
                    <w:left w:val="single" w:color="auto" w:sz="8" w:space="0"/>
                    <w:right w:val="single" w:color="auto" w:sz="8" w:space="0"/>
                  </w:tcBorders>
                  <w:shd w:val="clear" w:color="auto" w:fill="auto"/>
                  <w:vAlign w:val="center"/>
                </w:tcPr>
                <w:p w14:paraId="4ECBEF8D">
                  <w:pPr>
                    <w:spacing w:line="240" w:lineRule="auto"/>
                    <w:ind w:firstLine="300"/>
                    <w:jc w:val="center"/>
                    <w:rPr>
                      <w:rFonts w:ascii="宋体" w:hAnsi="宋体" w:cs="宋体"/>
                      <w:color w:val="000000" w:themeColor="text1"/>
                      <w:kern w:val="0"/>
                      <w:sz w:val="21"/>
                      <w:szCs w:val="21"/>
                      <w14:textFill>
                        <w14:solidFill>
                          <w14:schemeClr w14:val="tx1"/>
                        </w14:solidFill>
                      </w14:textFill>
                    </w:rPr>
                  </w:pPr>
                </w:p>
              </w:tc>
              <w:tc>
                <w:tcPr>
                  <w:tcW w:w="736" w:type="dxa"/>
                  <w:tcBorders>
                    <w:top w:val="nil"/>
                    <w:left w:val="nil"/>
                    <w:bottom w:val="single" w:color="auto" w:sz="8" w:space="0"/>
                    <w:right w:val="single" w:color="auto" w:sz="8" w:space="0"/>
                  </w:tcBorders>
                  <w:shd w:val="clear" w:color="auto" w:fill="auto"/>
                  <w:vAlign w:val="center"/>
                </w:tcPr>
                <w:p w14:paraId="76292900">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3</w:t>
                  </w:r>
                </w:p>
              </w:tc>
              <w:tc>
                <w:tcPr>
                  <w:tcW w:w="1289" w:type="dxa"/>
                  <w:tcBorders>
                    <w:top w:val="nil"/>
                    <w:left w:val="nil"/>
                    <w:bottom w:val="single" w:color="auto" w:sz="8" w:space="0"/>
                    <w:right w:val="single" w:color="auto" w:sz="8" w:space="0"/>
                  </w:tcBorders>
                  <w:shd w:val="clear" w:color="auto" w:fill="auto"/>
                  <w:vAlign w:val="center"/>
                </w:tcPr>
                <w:p w14:paraId="194DB437">
                  <w:pPr>
                    <w:widowControl/>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ZK1-1</w:t>
                  </w:r>
                </w:p>
              </w:tc>
              <w:tc>
                <w:tcPr>
                  <w:tcW w:w="1104" w:type="dxa"/>
                  <w:tcBorders>
                    <w:top w:val="nil"/>
                    <w:left w:val="nil"/>
                    <w:bottom w:val="single" w:color="auto" w:sz="8" w:space="0"/>
                    <w:right w:val="single" w:color="auto" w:sz="8" w:space="0"/>
                  </w:tcBorders>
                  <w:shd w:val="clear" w:color="auto" w:fill="auto"/>
                  <w:vAlign w:val="center"/>
                </w:tcPr>
                <w:p w14:paraId="1A431A75">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48</w:t>
                  </w:r>
                </w:p>
              </w:tc>
              <w:tc>
                <w:tcPr>
                  <w:tcW w:w="1107" w:type="dxa"/>
                  <w:tcBorders>
                    <w:top w:val="nil"/>
                    <w:left w:val="nil"/>
                    <w:bottom w:val="single" w:color="auto" w:sz="8" w:space="0"/>
                    <w:right w:val="single" w:color="auto" w:sz="8" w:space="0"/>
                  </w:tcBorders>
                  <w:shd w:val="clear" w:color="auto" w:fill="auto"/>
                  <w:vAlign w:val="center"/>
                </w:tcPr>
                <w:p w14:paraId="63C8CC52">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85</w:t>
                  </w:r>
                </w:p>
              </w:tc>
              <w:tc>
                <w:tcPr>
                  <w:tcW w:w="1474" w:type="dxa"/>
                  <w:tcBorders>
                    <w:top w:val="nil"/>
                    <w:left w:val="nil"/>
                    <w:bottom w:val="single" w:color="auto" w:sz="8" w:space="0"/>
                    <w:right w:val="single" w:color="auto" w:sz="8" w:space="0"/>
                  </w:tcBorders>
                  <w:shd w:val="clear" w:color="auto" w:fill="auto"/>
                  <w:vAlign w:val="center"/>
                </w:tcPr>
                <w:p w14:paraId="5C73168E">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2664772.792</w:t>
                  </w:r>
                </w:p>
              </w:tc>
              <w:tc>
                <w:tcPr>
                  <w:tcW w:w="1472" w:type="dxa"/>
                  <w:tcBorders>
                    <w:top w:val="nil"/>
                    <w:left w:val="nil"/>
                    <w:bottom w:val="single" w:color="auto" w:sz="8" w:space="0"/>
                    <w:right w:val="single" w:color="auto" w:sz="8" w:space="0"/>
                  </w:tcBorders>
                  <w:shd w:val="clear" w:color="auto" w:fill="auto"/>
                  <w:vAlign w:val="center"/>
                </w:tcPr>
                <w:p w14:paraId="5F4FA018">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34464903.56</w:t>
                  </w:r>
                </w:p>
              </w:tc>
              <w:tc>
                <w:tcPr>
                  <w:tcW w:w="1289" w:type="dxa"/>
                  <w:tcBorders>
                    <w:top w:val="nil"/>
                    <w:left w:val="nil"/>
                    <w:bottom w:val="single" w:color="auto" w:sz="8" w:space="0"/>
                    <w:right w:val="single" w:color="auto" w:sz="8" w:space="0"/>
                  </w:tcBorders>
                  <w:shd w:val="clear" w:color="auto" w:fill="auto"/>
                  <w:vAlign w:val="center"/>
                </w:tcPr>
                <w:p w14:paraId="2F498CC4">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50</w:t>
                  </w:r>
                </w:p>
              </w:tc>
            </w:tr>
            <w:tr w14:paraId="303BE6C4">
              <w:tblPrEx>
                <w:tblCellMar>
                  <w:top w:w="0" w:type="dxa"/>
                  <w:left w:w="108" w:type="dxa"/>
                  <w:bottom w:w="0" w:type="dxa"/>
                  <w:right w:w="108" w:type="dxa"/>
                </w:tblCellMar>
              </w:tblPrEx>
              <w:trPr>
                <w:trHeight w:val="300" w:hRule="atLeast"/>
              </w:trPr>
              <w:tc>
                <w:tcPr>
                  <w:tcW w:w="694" w:type="dxa"/>
                  <w:vMerge w:val="continue"/>
                  <w:tcBorders>
                    <w:left w:val="single" w:color="auto" w:sz="8" w:space="0"/>
                    <w:right w:val="single" w:color="auto" w:sz="8" w:space="0"/>
                  </w:tcBorders>
                  <w:shd w:val="clear" w:color="auto" w:fill="auto"/>
                  <w:vAlign w:val="center"/>
                </w:tcPr>
                <w:p w14:paraId="66BDE756">
                  <w:pPr>
                    <w:spacing w:line="240" w:lineRule="auto"/>
                    <w:ind w:firstLine="300"/>
                    <w:jc w:val="center"/>
                    <w:rPr>
                      <w:rFonts w:ascii="宋体" w:hAnsi="宋体" w:cs="宋体"/>
                      <w:color w:val="000000" w:themeColor="text1"/>
                      <w:kern w:val="0"/>
                      <w:sz w:val="21"/>
                      <w:szCs w:val="21"/>
                      <w14:textFill>
                        <w14:solidFill>
                          <w14:schemeClr w14:val="tx1"/>
                        </w14:solidFill>
                      </w14:textFill>
                    </w:rPr>
                  </w:pPr>
                </w:p>
              </w:tc>
              <w:tc>
                <w:tcPr>
                  <w:tcW w:w="736" w:type="dxa"/>
                  <w:tcBorders>
                    <w:top w:val="nil"/>
                    <w:left w:val="nil"/>
                    <w:bottom w:val="single" w:color="auto" w:sz="8" w:space="0"/>
                    <w:right w:val="single" w:color="auto" w:sz="8" w:space="0"/>
                  </w:tcBorders>
                  <w:shd w:val="clear" w:color="auto" w:fill="auto"/>
                  <w:vAlign w:val="center"/>
                </w:tcPr>
                <w:p w14:paraId="1ABA293F">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4</w:t>
                  </w:r>
                </w:p>
              </w:tc>
              <w:tc>
                <w:tcPr>
                  <w:tcW w:w="1289" w:type="dxa"/>
                  <w:tcBorders>
                    <w:top w:val="nil"/>
                    <w:left w:val="nil"/>
                    <w:bottom w:val="single" w:color="auto" w:sz="8" w:space="0"/>
                    <w:right w:val="single" w:color="auto" w:sz="8" w:space="0"/>
                  </w:tcBorders>
                  <w:shd w:val="clear" w:color="auto" w:fill="auto"/>
                  <w:vAlign w:val="center"/>
                </w:tcPr>
                <w:p w14:paraId="39E2C7A5">
                  <w:pPr>
                    <w:widowControl/>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ZK0-1</w:t>
                  </w:r>
                </w:p>
              </w:tc>
              <w:tc>
                <w:tcPr>
                  <w:tcW w:w="1104" w:type="dxa"/>
                  <w:tcBorders>
                    <w:top w:val="nil"/>
                    <w:left w:val="nil"/>
                    <w:bottom w:val="single" w:color="auto" w:sz="8" w:space="0"/>
                    <w:right w:val="single" w:color="auto" w:sz="8" w:space="0"/>
                  </w:tcBorders>
                  <w:shd w:val="clear" w:color="auto" w:fill="auto"/>
                  <w:vAlign w:val="center"/>
                </w:tcPr>
                <w:p w14:paraId="76D49C87">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50</w:t>
                  </w:r>
                </w:p>
              </w:tc>
              <w:tc>
                <w:tcPr>
                  <w:tcW w:w="1107" w:type="dxa"/>
                  <w:tcBorders>
                    <w:top w:val="nil"/>
                    <w:left w:val="nil"/>
                    <w:bottom w:val="single" w:color="auto" w:sz="8" w:space="0"/>
                    <w:right w:val="single" w:color="auto" w:sz="8" w:space="0"/>
                  </w:tcBorders>
                  <w:shd w:val="clear" w:color="auto" w:fill="auto"/>
                  <w:vAlign w:val="center"/>
                </w:tcPr>
                <w:p w14:paraId="6A2C79E0">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85</w:t>
                  </w:r>
                </w:p>
              </w:tc>
              <w:tc>
                <w:tcPr>
                  <w:tcW w:w="1474" w:type="dxa"/>
                  <w:tcBorders>
                    <w:top w:val="nil"/>
                    <w:left w:val="nil"/>
                    <w:bottom w:val="single" w:color="auto" w:sz="8" w:space="0"/>
                    <w:right w:val="single" w:color="auto" w:sz="8" w:space="0"/>
                  </w:tcBorders>
                  <w:shd w:val="clear" w:color="auto" w:fill="auto"/>
                  <w:vAlign w:val="center"/>
                </w:tcPr>
                <w:p w14:paraId="08CEC3A6">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2664791.165</w:t>
                  </w:r>
                </w:p>
              </w:tc>
              <w:tc>
                <w:tcPr>
                  <w:tcW w:w="1472" w:type="dxa"/>
                  <w:tcBorders>
                    <w:top w:val="nil"/>
                    <w:left w:val="nil"/>
                    <w:bottom w:val="single" w:color="auto" w:sz="8" w:space="0"/>
                    <w:right w:val="single" w:color="auto" w:sz="8" w:space="0"/>
                  </w:tcBorders>
                  <w:shd w:val="clear" w:color="auto" w:fill="auto"/>
                  <w:vAlign w:val="center"/>
                </w:tcPr>
                <w:p w14:paraId="7B1B594A">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34464950.58</w:t>
                  </w:r>
                </w:p>
              </w:tc>
              <w:tc>
                <w:tcPr>
                  <w:tcW w:w="1289" w:type="dxa"/>
                  <w:tcBorders>
                    <w:top w:val="nil"/>
                    <w:left w:val="nil"/>
                    <w:bottom w:val="single" w:color="auto" w:sz="8" w:space="0"/>
                    <w:right w:val="single" w:color="auto" w:sz="8" w:space="0"/>
                  </w:tcBorders>
                  <w:shd w:val="clear" w:color="auto" w:fill="auto"/>
                  <w:vAlign w:val="center"/>
                </w:tcPr>
                <w:p w14:paraId="5775E1BC">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50</w:t>
                  </w:r>
                </w:p>
              </w:tc>
            </w:tr>
            <w:tr w14:paraId="46829D85">
              <w:tblPrEx>
                <w:tblCellMar>
                  <w:top w:w="0" w:type="dxa"/>
                  <w:left w:w="108" w:type="dxa"/>
                  <w:bottom w:w="0" w:type="dxa"/>
                  <w:right w:w="108" w:type="dxa"/>
                </w:tblCellMar>
              </w:tblPrEx>
              <w:trPr>
                <w:trHeight w:val="300" w:hRule="atLeast"/>
              </w:trPr>
              <w:tc>
                <w:tcPr>
                  <w:tcW w:w="694" w:type="dxa"/>
                  <w:vMerge w:val="continue"/>
                  <w:tcBorders>
                    <w:left w:val="single" w:color="auto" w:sz="8" w:space="0"/>
                    <w:right w:val="single" w:color="auto" w:sz="8" w:space="0"/>
                  </w:tcBorders>
                  <w:shd w:val="clear" w:color="auto" w:fill="auto"/>
                  <w:vAlign w:val="center"/>
                </w:tcPr>
                <w:p w14:paraId="549D4AEB">
                  <w:pPr>
                    <w:spacing w:line="240" w:lineRule="auto"/>
                    <w:ind w:firstLine="300"/>
                    <w:jc w:val="center"/>
                    <w:rPr>
                      <w:rFonts w:ascii="宋体" w:hAnsi="宋体" w:cs="宋体"/>
                      <w:color w:val="000000" w:themeColor="text1"/>
                      <w:kern w:val="0"/>
                      <w:sz w:val="21"/>
                      <w:szCs w:val="21"/>
                      <w14:textFill>
                        <w14:solidFill>
                          <w14:schemeClr w14:val="tx1"/>
                        </w14:solidFill>
                      </w14:textFill>
                    </w:rPr>
                  </w:pPr>
                </w:p>
              </w:tc>
              <w:tc>
                <w:tcPr>
                  <w:tcW w:w="736" w:type="dxa"/>
                  <w:tcBorders>
                    <w:top w:val="nil"/>
                    <w:left w:val="nil"/>
                    <w:bottom w:val="single" w:color="auto" w:sz="8" w:space="0"/>
                    <w:right w:val="single" w:color="auto" w:sz="8" w:space="0"/>
                  </w:tcBorders>
                  <w:shd w:val="clear" w:color="auto" w:fill="auto"/>
                  <w:vAlign w:val="center"/>
                </w:tcPr>
                <w:p w14:paraId="248277CC">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5</w:t>
                  </w:r>
                </w:p>
              </w:tc>
              <w:tc>
                <w:tcPr>
                  <w:tcW w:w="1289" w:type="dxa"/>
                  <w:tcBorders>
                    <w:top w:val="nil"/>
                    <w:left w:val="nil"/>
                    <w:bottom w:val="single" w:color="auto" w:sz="8" w:space="0"/>
                    <w:right w:val="single" w:color="auto" w:sz="8" w:space="0"/>
                  </w:tcBorders>
                  <w:shd w:val="clear" w:color="auto" w:fill="auto"/>
                  <w:vAlign w:val="center"/>
                </w:tcPr>
                <w:p w14:paraId="57CD65A5">
                  <w:pPr>
                    <w:widowControl/>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ZK4-1</w:t>
                  </w:r>
                </w:p>
              </w:tc>
              <w:tc>
                <w:tcPr>
                  <w:tcW w:w="1104" w:type="dxa"/>
                  <w:tcBorders>
                    <w:top w:val="nil"/>
                    <w:left w:val="nil"/>
                    <w:bottom w:val="single" w:color="auto" w:sz="8" w:space="0"/>
                    <w:right w:val="single" w:color="auto" w:sz="8" w:space="0"/>
                  </w:tcBorders>
                  <w:shd w:val="clear" w:color="auto" w:fill="auto"/>
                  <w:vAlign w:val="center"/>
                </w:tcPr>
                <w:p w14:paraId="168F4F24">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78</w:t>
                  </w:r>
                </w:p>
              </w:tc>
              <w:tc>
                <w:tcPr>
                  <w:tcW w:w="1107" w:type="dxa"/>
                  <w:tcBorders>
                    <w:top w:val="nil"/>
                    <w:left w:val="nil"/>
                    <w:bottom w:val="single" w:color="auto" w:sz="8" w:space="0"/>
                    <w:right w:val="single" w:color="auto" w:sz="8" w:space="0"/>
                  </w:tcBorders>
                  <w:shd w:val="clear" w:color="auto" w:fill="auto"/>
                  <w:vAlign w:val="center"/>
                </w:tcPr>
                <w:p w14:paraId="21E8ADFF">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85</w:t>
                  </w:r>
                </w:p>
              </w:tc>
              <w:tc>
                <w:tcPr>
                  <w:tcW w:w="1474" w:type="dxa"/>
                  <w:tcBorders>
                    <w:top w:val="nil"/>
                    <w:left w:val="nil"/>
                    <w:bottom w:val="single" w:color="auto" w:sz="8" w:space="0"/>
                    <w:right w:val="single" w:color="auto" w:sz="8" w:space="0"/>
                  </w:tcBorders>
                  <w:shd w:val="clear" w:color="auto" w:fill="auto"/>
                  <w:vAlign w:val="center"/>
                </w:tcPr>
                <w:p w14:paraId="63A25F8A">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2664884.681</w:t>
                  </w:r>
                </w:p>
              </w:tc>
              <w:tc>
                <w:tcPr>
                  <w:tcW w:w="1472" w:type="dxa"/>
                  <w:tcBorders>
                    <w:top w:val="nil"/>
                    <w:left w:val="nil"/>
                    <w:bottom w:val="single" w:color="auto" w:sz="8" w:space="0"/>
                    <w:right w:val="single" w:color="auto" w:sz="8" w:space="0"/>
                  </w:tcBorders>
                  <w:shd w:val="clear" w:color="auto" w:fill="auto"/>
                  <w:vAlign w:val="center"/>
                </w:tcPr>
                <w:p w14:paraId="30484BE3">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34465012.43</w:t>
                  </w:r>
                </w:p>
              </w:tc>
              <w:tc>
                <w:tcPr>
                  <w:tcW w:w="1289" w:type="dxa"/>
                  <w:tcBorders>
                    <w:top w:val="nil"/>
                    <w:left w:val="nil"/>
                    <w:bottom w:val="single" w:color="auto" w:sz="8" w:space="0"/>
                    <w:right w:val="single" w:color="auto" w:sz="8" w:space="0"/>
                  </w:tcBorders>
                  <w:shd w:val="clear" w:color="auto" w:fill="auto"/>
                  <w:vAlign w:val="center"/>
                </w:tcPr>
                <w:p w14:paraId="1F5E90DE">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50</w:t>
                  </w:r>
                </w:p>
              </w:tc>
            </w:tr>
            <w:tr w14:paraId="24FC1218">
              <w:tblPrEx>
                <w:tblCellMar>
                  <w:top w:w="0" w:type="dxa"/>
                  <w:left w:w="108" w:type="dxa"/>
                  <w:bottom w:w="0" w:type="dxa"/>
                  <w:right w:w="108" w:type="dxa"/>
                </w:tblCellMar>
              </w:tblPrEx>
              <w:trPr>
                <w:trHeight w:val="300" w:hRule="atLeast"/>
              </w:trPr>
              <w:tc>
                <w:tcPr>
                  <w:tcW w:w="694" w:type="dxa"/>
                  <w:vMerge w:val="continue"/>
                  <w:tcBorders>
                    <w:left w:val="single" w:color="auto" w:sz="8" w:space="0"/>
                    <w:right w:val="single" w:color="auto" w:sz="8" w:space="0"/>
                  </w:tcBorders>
                  <w:shd w:val="clear" w:color="auto" w:fill="auto"/>
                  <w:vAlign w:val="center"/>
                </w:tcPr>
                <w:p w14:paraId="5F32AE27">
                  <w:pPr>
                    <w:spacing w:line="240" w:lineRule="auto"/>
                    <w:ind w:firstLine="300"/>
                    <w:jc w:val="center"/>
                    <w:rPr>
                      <w:rFonts w:ascii="宋体" w:hAnsi="宋体" w:cs="宋体"/>
                      <w:color w:val="000000" w:themeColor="text1"/>
                      <w:kern w:val="0"/>
                      <w:sz w:val="21"/>
                      <w:szCs w:val="21"/>
                      <w14:textFill>
                        <w14:solidFill>
                          <w14:schemeClr w14:val="tx1"/>
                        </w14:solidFill>
                      </w14:textFill>
                    </w:rPr>
                  </w:pPr>
                </w:p>
              </w:tc>
              <w:tc>
                <w:tcPr>
                  <w:tcW w:w="736" w:type="dxa"/>
                  <w:tcBorders>
                    <w:top w:val="nil"/>
                    <w:left w:val="nil"/>
                    <w:bottom w:val="single" w:color="auto" w:sz="8" w:space="0"/>
                    <w:right w:val="single" w:color="auto" w:sz="8" w:space="0"/>
                  </w:tcBorders>
                  <w:shd w:val="clear" w:color="auto" w:fill="auto"/>
                  <w:vAlign w:val="center"/>
                </w:tcPr>
                <w:p w14:paraId="5F9B8278">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6</w:t>
                  </w:r>
                </w:p>
              </w:tc>
              <w:tc>
                <w:tcPr>
                  <w:tcW w:w="1289" w:type="dxa"/>
                  <w:tcBorders>
                    <w:top w:val="nil"/>
                    <w:left w:val="nil"/>
                    <w:bottom w:val="single" w:color="auto" w:sz="8" w:space="0"/>
                    <w:right w:val="single" w:color="auto" w:sz="8" w:space="0"/>
                  </w:tcBorders>
                  <w:shd w:val="clear" w:color="auto" w:fill="auto"/>
                  <w:vAlign w:val="center"/>
                </w:tcPr>
                <w:p w14:paraId="7CA82268">
                  <w:pPr>
                    <w:widowControl/>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ZK6-1</w:t>
                  </w:r>
                </w:p>
              </w:tc>
              <w:tc>
                <w:tcPr>
                  <w:tcW w:w="1104" w:type="dxa"/>
                  <w:tcBorders>
                    <w:top w:val="nil"/>
                    <w:left w:val="nil"/>
                    <w:bottom w:val="single" w:color="auto" w:sz="8" w:space="0"/>
                    <w:right w:val="single" w:color="auto" w:sz="8" w:space="0"/>
                  </w:tcBorders>
                  <w:shd w:val="clear" w:color="auto" w:fill="auto"/>
                  <w:vAlign w:val="center"/>
                </w:tcPr>
                <w:p w14:paraId="129455B9">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52</w:t>
                  </w:r>
                </w:p>
              </w:tc>
              <w:tc>
                <w:tcPr>
                  <w:tcW w:w="1107" w:type="dxa"/>
                  <w:tcBorders>
                    <w:top w:val="nil"/>
                    <w:left w:val="nil"/>
                    <w:bottom w:val="single" w:color="auto" w:sz="8" w:space="0"/>
                    <w:right w:val="single" w:color="auto" w:sz="8" w:space="0"/>
                  </w:tcBorders>
                  <w:shd w:val="clear" w:color="auto" w:fill="auto"/>
                  <w:vAlign w:val="center"/>
                </w:tcPr>
                <w:p w14:paraId="44E2EF49">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85</w:t>
                  </w:r>
                </w:p>
              </w:tc>
              <w:tc>
                <w:tcPr>
                  <w:tcW w:w="1474" w:type="dxa"/>
                  <w:tcBorders>
                    <w:top w:val="nil"/>
                    <w:left w:val="nil"/>
                    <w:bottom w:val="single" w:color="auto" w:sz="8" w:space="0"/>
                    <w:right w:val="single" w:color="auto" w:sz="8" w:space="0"/>
                  </w:tcBorders>
                  <w:shd w:val="clear" w:color="auto" w:fill="auto"/>
                  <w:vAlign w:val="center"/>
                </w:tcPr>
                <w:p w14:paraId="5579D52A">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2664909.809</w:t>
                  </w:r>
                </w:p>
              </w:tc>
              <w:tc>
                <w:tcPr>
                  <w:tcW w:w="1472" w:type="dxa"/>
                  <w:tcBorders>
                    <w:top w:val="nil"/>
                    <w:left w:val="nil"/>
                    <w:bottom w:val="single" w:color="auto" w:sz="8" w:space="0"/>
                    <w:right w:val="single" w:color="auto" w:sz="8" w:space="0"/>
                  </w:tcBorders>
                  <w:shd w:val="clear" w:color="auto" w:fill="auto"/>
                  <w:vAlign w:val="center"/>
                </w:tcPr>
                <w:p w14:paraId="0DB9D8D7">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34465055.41</w:t>
                  </w:r>
                </w:p>
              </w:tc>
              <w:tc>
                <w:tcPr>
                  <w:tcW w:w="1289" w:type="dxa"/>
                  <w:tcBorders>
                    <w:top w:val="nil"/>
                    <w:left w:val="nil"/>
                    <w:bottom w:val="single" w:color="auto" w:sz="8" w:space="0"/>
                    <w:right w:val="single" w:color="auto" w:sz="8" w:space="0"/>
                  </w:tcBorders>
                  <w:shd w:val="clear" w:color="auto" w:fill="auto"/>
                  <w:vAlign w:val="center"/>
                </w:tcPr>
                <w:p w14:paraId="71F15DE0">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50</w:t>
                  </w:r>
                </w:p>
              </w:tc>
            </w:tr>
            <w:tr w14:paraId="21669DE0">
              <w:tblPrEx>
                <w:tblCellMar>
                  <w:top w:w="0" w:type="dxa"/>
                  <w:left w:w="108" w:type="dxa"/>
                  <w:bottom w:w="0" w:type="dxa"/>
                  <w:right w:w="108" w:type="dxa"/>
                </w:tblCellMar>
              </w:tblPrEx>
              <w:trPr>
                <w:trHeight w:val="300" w:hRule="atLeast"/>
              </w:trPr>
              <w:tc>
                <w:tcPr>
                  <w:tcW w:w="694" w:type="dxa"/>
                  <w:vMerge w:val="continue"/>
                  <w:tcBorders>
                    <w:left w:val="single" w:color="auto" w:sz="8" w:space="0"/>
                    <w:right w:val="single" w:color="auto" w:sz="8" w:space="0"/>
                  </w:tcBorders>
                  <w:shd w:val="clear" w:color="auto" w:fill="auto"/>
                  <w:vAlign w:val="center"/>
                </w:tcPr>
                <w:p w14:paraId="1EC41761">
                  <w:pPr>
                    <w:spacing w:line="240" w:lineRule="auto"/>
                    <w:ind w:firstLine="300"/>
                    <w:jc w:val="center"/>
                    <w:rPr>
                      <w:rFonts w:ascii="宋体" w:hAnsi="宋体" w:cs="宋体"/>
                      <w:color w:val="000000" w:themeColor="text1"/>
                      <w:kern w:val="0"/>
                      <w:sz w:val="21"/>
                      <w:szCs w:val="21"/>
                      <w14:textFill>
                        <w14:solidFill>
                          <w14:schemeClr w14:val="tx1"/>
                        </w14:solidFill>
                      </w14:textFill>
                    </w:rPr>
                  </w:pPr>
                </w:p>
              </w:tc>
              <w:tc>
                <w:tcPr>
                  <w:tcW w:w="736" w:type="dxa"/>
                  <w:tcBorders>
                    <w:top w:val="nil"/>
                    <w:left w:val="nil"/>
                    <w:bottom w:val="single" w:color="auto" w:sz="8" w:space="0"/>
                    <w:right w:val="single" w:color="auto" w:sz="8" w:space="0"/>
                  </w:tcBorders>
                  <w:shd w:val="clear" w:color="auto" w:fill="auto"/>
                  <w:vAlign w:val="center"/>
                </w:tcPr>
                <w:p w14:paraId="642C56D7">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7</w:t>
                  </w:r>
                </w:p>
              </w:tc>
              <w:tc>
                <w:tcPr>
                  <w:tcW w:w="1289" w:type="dxa"/>
                  <w:tcBorders>
                    <w:top w:val="nil"/>
                    <w:left w:val="nil"/>
                    <w:bottom w:val="single" w:color="auto" w:sz="8" w:space="0"/>
                    <w:right w:val="single" w:color="auto" w:sz="8" w:space="0"/>
                  </w:tcBorders>
                  <w:shd w:val="clear" w:color="auto" w:fill="auto"/>
                  <w:vAlign w:val="center"/>
                </w:tcPr>
                <w:p w14:paraId="3EAE81BA">
                  <w:pPr>
                    <w:widowControl/>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ZK0-2</w:t>
                  </w:r>
                </w:p>
              </w:tc>
              <w:tc>
                <w:tcPr>
                  <w:tcW w:w="1104" w:type="dxa"/>
                  <w:tcBorders>
                    <w:top w:val="nil"/>
                    <w:left w:val="nil"/>
                    <w:bottom w:val="single" w:color="auto" w:sz="8" w:space="0"/>
                    <w:right w:val="single" w:color="auto" w:sz="8" w:space="0"/>
                  </w:tcBorders>
                  <w:shd w:val="clear" w:color="auto" w:fill="auto"/>
                  <w:vAlign w:val="center"/>
                </w:tcPr>
                <w:p w14:paraId="7A1CA5ED">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194</w:t>
                  </w:r>
                </w:p>
              </w:tc>
              <w:tc>
                <w:tcPr>
                  <w:tcW w:w="1107" w:type="dxa"/>
                  <w:tcBorders>
                    <w:top w:val="nil"/>
                    <w:left w:val="nil"/>
                    <w:bottom w:val="single" w:color="auto" w:sz="8" w:space="0"/>
                    <w:right w:val="single" w:color="auto" w:sz="8" w:space="0"/>
                  </w:tcBorders>
                  <w:shd w:val="clear" w:color="auto" w:fill="auto"/>
                  <w:vAlign w:val="center"/>
                </w:tcPr>
                <w:p w14:paraId="6DEE6BB3">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85</w:t>
                  </w:r>
                </w:p>
              </w:tc>
              <w:tc>
                <w:tcPr>
                  <w:tcW w:w="1474" w:type="dxa"/>
                  <w:tcBorders>
                    <w:top w:val="nil"/>
                    <w:left w:val="nil"/>
                    <w:bottom w:val="single" w:color="auto" w:sz="8" w:space="0"/>
                    <w:right w:val="single" w:color="auto" w:sz="8" w:space="0"/>
                  </w:tcBorders>
                  <w:shd w:val="clear" w:color="auto" w:fill="auto"/>
                  <w:vAlign w:val="center"/>
                </w:tcPr>
                <w:p w14:paraId="7E7773F1">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2664721.121</w:t>
                  </w:r>
                </w:p>
              </w:tc>
              <w:tc>
                <w:tcPr>
                  <w:tcW w:w="1472" w:type="dxa"/>
                  <w:tcBorders>
                    <w:top w:val="nil"/>
                    <w:left w:val="nil"/>
                    <w:bottom w:val="single" w:color="auto" w:sz="8" w:space="0"/>
                    <w:right w:val="single" w:color="auto" w:sz="8" w:space="0"/>
                  </w:tcBorders>
                  <w:shd w:val="clear" w:color="auto" w:fill="auto"/>
                  <w:vAlign w:val="center"/>
                </w:tcPr>
                <w:p w14:paraId="041B1036">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34464991.34</w:t>
                  </w:r>
                </w:p>
              </w:tc>
              <w:tc>
                <w:tcPr>
                  <w:tcW w:w="1289" w:type="dxa"/>
                  <w:tcBorders>
                    <w:top w:val="nil"/>
                    <w:left w:val="nil"/>
                    <w:bottom w:val="single" w:color="auto" w:sz="8" w:space="0"/>
                    <w:right w:val="single" w:color="auto" w:sz="8" w:space="0"/>
                  </w:tcBorders>
                  <w:shd w:val="clear" w:color="auto" w:fill="auto"/>
                  <w:vAlign w:val="center"/>
                </w:tcPr>
                <w:p w14:paraId="67C1242F">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200</w:t>
                  </w:r>
                </w:p>
              </w:tc>
            </w:tr>
            <w:tr w14:paraId="6432E76D">
              <w:tblPrEx>
                <w:tblCellMar>
                  <w:top w:w="0" w:type="dxa"/>
                  <w:left w:w="108" w:type="dxa"/>
                  <w:bottom w:w="0" w:type="dxa"/>
                  <w:right w:w="108" w:type="dxa"/>
                </w:tblCellMar>
              </w:tblPrEx>
              <w:trPr>
                <w:trHeight w:val="300" w:hRule="atLeast"/>
              </w:trPr>
              <w:tc>
                <w:tcPr>
                  <w:tcW w:w="694" w:type="dxa"/>
                  <w:vMerge w:val="continue"/>
                  <w:tcBorders>
                    <w:left w:val="single" w:color="auto" w:sz="8" w:space="0"/>
                    <w:right w:val="single" w:color="auto" w:sz="8" w:space="0"/>
                  </w:tcBorders>
                  <w:shd w:val="clear" w:color="auto" w:fill="auto"/>
                  <w:vAlign w:val="center"/>
                </w:tcPr>
                <w:p w14:paraId="3DDA1A79">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p>
              </w:tc>
              <w:tc>
                <w:tcPr>
                  <w:tcW w:w="736" w:type="dxa"/>
                  <w:tcBorders>
                    <w:top w:val="nil"/>
                    <w:left w:val="nil"/>
                    <w:bottom w:val="single" w:color="auto" w:sz="8" w:space="0"/>
                    <w:right w:val="single" w:color="auto" w:sz="8" w:space="0"/>
                  </w:tcBorders>
                  <w:shd w:val="clear" w:color="auto" w:fill="auto"/>
                  <w:vAlign w:val="center"/>
                </w:tcPr>
                <w:p w14:paraId="45C9A7AD">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8</w:t>
                  </w:r>
                </w:p>
              </w:tc>
              <w:tc>
                <w:tcPr>
                  <w:tcW w:w="1289" w:type="dxa"/>
                  <w:tcBorders>
                    <w:top w:val="nil"/>
                    <w:left w:val="nil"/>
                    <w:bottom w:val="single" w:color="auto" w:sz="8" w:space="0"/>
                    <w:right w:val="single" w:color="auto" w:sz="8" w:space="0"/>
                  </w:tcBorders>
                  <w:shd w:val="clear" w:color="auto" w:fill="auto"/>
                  <w:vAlign w:val="center"/>
                </w:tcPr>
                <w:p w14:paraId="76783130">
                  <w:pPr>
                    <w:widowControl/>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913YM</w:t>
                  </w:r>
                </w:p>
              </w:tc>
              <w:tc>
                <w:tcPr>
                  <w:tcW w:w="1104" w:type="dxa"/>
                  <w:tcBorders>
                    <w:top w:val="nil"/>
                    <w:left w:val="nil"/>
                    <w:bottom w:val="single" w:color="auto" w:sz="8" w:space="0"/>
                    <w:right w:val="single" w:color="auto" w:sz="8" w:space="0"/>
                  </w:tcBorders>
                  <w:shd w:val="clear" w:color="auto" w:fill="auto"/>
                  <w:vAlign w:val="center"/>
                </w:tcPr>
                <w:p w14:paraId="3E28FBA5">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329</w:t>
                  </w:r>
                </w:p>
              </w:tc>
              <w:tc>
                <w:tcPr>
                  <w:tcW w:w="1107" w:type="dxa"/>
                  <w:tcBorders>
                    <w:top w:val="nil"/>
                    <w:left w:val="nil"/>
                    <w:bottom w:val="single" w:color="auto" w:sz="8" w:space="0"/>
                    <w:right w:val="single" w:color="auto" w:sz="8" w:space="0"/>
                  </w:tcBorders>
                  <w:shd w:val="clear" w:color="auto" w:fill="auto"/>
                  <w:vAlign w:val="center"/>
                </w:tcPr>
                <w:p w14:paraId="39B79414">
                  <w:pPr>
                    <w:widowControl/>
                    <w:spacing w:line="240" w:lineRule="auto"/>
                    <w:ind w:firstLine="0" w:firstLineChars="0"/>
                    <w:jc w:val="center"/>
                    <w:rPr>
                      <w:rFonts w:hint="eastAsia" w:ascii="宋体" w:hAnsi="宋体" w:cs="宋体" w:eastAsiaTheme="minorEastAsia"/>
                      <w:color w:val="000000" w:themeColor="text1"/>
                      <w:kern w:val="0"/>
                      <w:sz w:val="21"/>
                      <w:szCs w:val="21"/>
                      <w:lang w:val="en-US" w:eastAsia="zh-CN"/>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w:t>
                  </w:r>
                </w:p>
              </w:tc>
              <w:tc>
                <w:tcPr>
                  <w:tcW w:w="1474" w:type="dxa"/>
                  <w:tcBorders>
                    <w:top w:val="nil"/>
                    <w:left w:val="nil"/>
                    <w:bottom w:val="single" w:color="auto" w:sz="8" w:space="0"/>
                    <w:right w:val="single" w:color="auto" w:sz="8" w:space="0"/>
                  </w:tcBorders>
                  <w:shd w:val="clear" w:color="auto" w:fill="auto"/>
                  <w:vAlign w:val="center"/>
                </w:tcPr>
                <w:p w14:paraId="517208D2">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w:t>
                  </w:r>
                </w:p>
              </w:tc>
              <w:tc>
                <w:tcPr>
                  <w:tcW w:w="1472" w:type="dxa"/>
                  <w:tcBorders>
                    <w:top w:val="nil"/>
                    <w:left w:val="nil"/>
                    <w:bottom w:val="single" w:color="auto" w:sz="8" w:space="0"/>
                    <w:right w:val="single" w:color="auto" w:sz="8" w:space="0"/>
                  </w:tcBorders>
                  <w:shd w:val="clear" w:color="auto" w:fill="auto"/>
                  <w:vAlign w:val="center"/>
                </w:tcPr>
                <w:p w14:paraId="5E9B8592">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w:t>
                  </w:r>
                </w:p>
              </w:tc>
              <w:tc>
                <w:tcPr>
                  <w:tcW w:w="1289" w:type="dxa"/>
                  <w:tcBorders>
                    <w:top w:val="nil"/>
                    <w:left w:val="nil"/>
                    <w:bottom w:val="single" w:color="auto" w:sz="8" w:space="0"/>
                    <w:right w:val="single" w:color="auto" w:sz="8" w:space="0"/>
                  </w:tcBorders>
                  <w:shd w:val="clear" w:color="auto" w:fill="auto"/>
                  <w:vAlign w:val="center"/>
                </w:tcPr>
                <w:p w14:paraId="57FAE551">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w:t>
                  </w:r>
                </w:p>
              </w:tc>
            </w:tr>
            <w:tr w14:paraId="6A0E5DA5">
              <w:tblPrEx>
                <w:tblCellMar>
                  <w:top w:w="0" w:type="dxa"/>
                  <w:left w:w="108" w:type="dxa"/>
                  <w:bottom w:w="0" w:type="dxa"/>
                  <w:right w:w="108" w:type="dxa"/>
                </w:tblCellMar>
              </w:tblPrEx>
              <w:trPr>
                <w:trHeight w:val="300" w:hRule="atLeast"/>
              </w:trPr>
              <w:tc>
                <w:tcPr>
                  <w:tcW w:w="694" w:type="dxa"/>
                  <w:vMerge w:val="continue"/>
                  <w:tcBorders>
                    <w:left w:val="single" w:color="auto" w:sz="8" w:space="0"/>
                    <w:right w:val="single" w:color="auto" w:sz="8" w:space="0"/>
                  </w:tcBorders>
                  <w:shd w:val="clear" w:color="auto" w:fill="auto"/>
                  <w:vAlign w:val="center"/>
                </w:tcPr>
                <w:p w14:paraId="1721958E">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p>
              </w:tc>
              <w:tc>
                <w:tcPr>
                  <w:tcW w:w="736" w:type="dxa"/>
                  <w:tcBorders>
                    <w:top w:val="nil"/>
                    <w:left w:val="nil"/>
                    <w:bottom w:val="single" w:color="auto" w:sz="8" w:space="0"/>
                    <w:right w:val="single" w:color="auto" w:sz="8" w:space="0"/>
                  </w:tcBorders>
                  <w:shd w:val="clear" w:color="auto" w:fill="auto"/>
                  <w:vAlign w:val="center"/>
                </w:tcPr>
                <w:p w14:paraId="16C4F574">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9</w:t>
                  </w:r>
                </w:p>
              </w:tc>
              <w:tc>
                <w:tcPr>
                  <w:tcW w:w="1289" w:type="dxa"/>
                  <w:tcBorders>
                    <w:top w:val="nil"/>
                    <w:left w:val="nil"/>
                    <w:bottom w:val="single" w:color="auto" w:sz="8" w:space="0"/>
                    <w:right w:val="single" w:color="auto" w:sz="8" w:space="0"/>
                  </w:tcBorders>
                  <w:shd w:val="clear" w:color="auto" w:fill="auto"/>
                  <w:vAlign w:val="center"/>
                </w:tcPr>
                <w:p w14:paraId="70C1B3D4">
                  <w:pPr>
                    <w:widowControl/>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913CM5-1</w:t>
                  </w:r>
                </w:p>
              </w:tc>
              <w:tc>
                <w:tcPr>
                  <w:tcW w:w="1104" w:type="dxa"/>
                  <w:tcBorders>
                    <w:top w:val="nil"/>
                    <w:left w:val="nil"/>
                    <w:bottom w:val="single" w:color="auto" w:sz="8" w:space="0"/>
                    <w:right w:val="single" w:color="auto" w:sz="8" w:space="0"/>
                  </w:tcBorders>
                  <w:shd w:val="clear" w:color="auto" w:fill="auto"/>
                  <w:vAlign w:val="center"/>
                </w:tcPr>
                <w:p w14:paraId="53A4366C">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88</w:t>
                  </w:r>
                </w:p>
              </w:tc>
              <w:tc>
                <w:tcPr>
                  <w:tcW w:w="1107" w:type="dxa"/>
                  <w:tcBorders>
                    <w:top w:val="nil"/>
                    <w:left w:val="nil"/>
                    <w:bottom w:val="single" w:color="auto" w:sz="8" w:space="0"/>
                    <w:right w:val="single" w:color="auto" w:sz="8" w:space="0"/>
                  </w:tcBorders>
                  <w:shd w:val="clear" w:color="auto" w:fill="auto"/>
                  <w:vAlign w:val="center"/>
                </w:tcPr>
                <w:p w14:paraId="5FE0E88E">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w:t>
                  </w:r>
                </w:p>
              </w:tc>
              <w:tc>
                <w:tcPr>
                  <w:tcW w:w="1474" w:type="dxa"/>
                  <w:tcBorders>
                    <w:top w:val="nil"/>
                    <w:left w:val="nil"/>
                    <w:bottom w:val="single" w:color="auto" w:sz="8" w:space="0"/>
                    <w:right w:val="single" w:color="auto" w:sz="8" w:space="0"/>
                  </w:tcBorders>
                  <w:shd w:val="clear" w:color="auto" w:fill="auto"/>
                  <w:vAlign w:val="center"/>
                </w:tcPr>
                <w:p w14:paraId="3D8761C5">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w:t>
                  </w:r>
                </w:p>
              </w:tc>
              <w:tc>
                <w:tcPr>
                  <w:tcW w:w="1472" w:type="dxa"/>
                  <w:tcBorders>
                    <w:top w:val="nil"/>
                    <w:left w:val="nil"/>
                    <w:bottom w:val="single" w:color="auto" w:sz="8" w:space="0"/>
                    <w:right w:val="single" w:color="auto" w:sz="8" w:space="0"/>
                  </w:tcBorders>
                  <w:shd w:val="clear" w:color="auto" w:fill="auto"/>
                  <w:vAlign w:val="center"/>
                </w:tcPr>
                <w:p w14:paraId="55B5EBB9">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w:t>
                  </w:r>
                </w:p>
              </w:tc>
              <w:tc>
                <w:tcPr>
                  <w:tcW w:w="1289" w:type="dxa"/>
                  <w:tcBorders>
                    <w:top w:val="nil"/>
                    <w:left w:val="nil"/>
                    <w:bottom w:val="single" w:color="auto" w:sz="8" w:space="0"/>
                    <w:right w:val="single" w:color="auto" w:sz="8" w:space="0"/>
                  </w:tcBorders>
                  <w:shd w:val="clear" w:color="auto" w:fill="auto"/>
                  <w:vAlign w:val="center"/>
                </w:tcPr>
                <w:p w14:paraId="48E68269">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100</w:t>
                  </w:r>
                </w:p>
              </w:tc>
            </w:tr>
            <w:tr w14:paraId="7A7CFDAD">
              <w:tblPrEx>
                <w:tblCellMar>
                  <w:top w:w="0" w:type="dxa"/>
                  <w:left w:w="108" w:type="dxa"/>
                  <w:bottom w:w="0" w:type="dxa"/>
                  <w:right w:w="108" w:type="dxa"/>
                </w:tblCellMar>
              </w:tblPrEx>
              <w:trPr>
                <w:trHeight w:val="300" w:hRule="atLeast"/>
              </w:trPr>
              <w:tc>
                <w:tcPr>
                  <w:tcW w:w="694" w:type="dxa"/>
                  <w:vMerge w:val="continue"/>
                  <w:tcBorders>
                    <w:left w:val="single" w:color="auto" w:sz="8" w:space="0"/>
                    <w:right w:val="single" w:color="auto" w:sz="8" w:space="0"/>
                  </w:tcBorders>
                  <w:shd w:val="clear" w:color="auto" w:fill="auto"/>
                  <w:vAlign w:val="center"/>
                </w:tcPr>
                <w:p w14:paraId="4D4D778C">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p>
              </w:tc>
              <w:tc>
                <w:tcPr>
                  <w:tcW w:w="736" w:type="dxa"/>
                  <w:tcBorders>
                    <w:top w:val="nil"/>
                    <w:left w:val="nil"/>
                    <w:bottom w:val="single" w:color="auto" w:sz="8" w:space="0"/>
                    <w:right w:val="single" w:color="auto" w:sz="8" w:space="0"/>
                  </w:tcBorders>
                  <w:shd w:val="clear" w:color="auto" w:fill="auto"/>
                  <w:vAlign w:val="center"/>
                </w:tcPr>
                <w:p w14:paraId="32CF1AB6">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10</w:t>
                  </w:r>
                </w:p>
              </w:tc>
              <w:tc>
                <w:tcPr>
                  <w:tcW w:w="1289" w:type="dxa"/>
                  <w:tcBorders>
                    <w:top w:val="nil"/>
                    <w:left w:val="nil"/>
                    <w:bottom w:val="single" w:color="auto" w:sz="8" w:space="0"/>
                    <w:right w:val="single" w:color="auto" w:sz="8" w:space="0"/>
                  </w:tcBorders>
                  <w:shd w:val="clear" w:color="auto" w:fill="auto"/>
                  <w:vAlign w:val="center"/>
                </w:tcPr>
                <w:p w14:paraId="042A5DBC">
                  <w:pPr>
                    <w:widowControl/>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913CM1-1</w:t>
                  </w:r>
                </w:p>
              </w:tc>
              <w:tc>
                <w:tcPr>
                  <w:tcW w:w="1104" w:type="dxa"/>
                  <w:tcBorders>
                    <w:top w:val="nil"/>
                    <w:left w:val="nil"/>
                    <w:bottom w:val="single" w:color="auto" w:sz="8" w:space="0"/>
                    <w:right w:val="single" w:color="auto" w:sz="8" w:space="0"/>
                  </w:tcBorders>
                  <w:shd w:val="clear" w:color="auto" w:fill="auto"/>
                  <w:vAlign w:val="center"/>
                </w:tcPr>
                <w:p w14:paraId="457F679A">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80</w:t>
                  </w:r>
                </w:p>
              </w:tc>
              <w:tc>
                <w:tcPr>
                  <w:tcW w:w="1107" w:type="dxa"/>
                  <w:tcBorders>
                    <w:top w:val="nil"/>
                    <w:left w:val="nil"/>
                    <w:bottom w:val="single" w:color="auto" w:sz="8" w:space="0"/>
                    <w:right w:val="single" w:color="auto" w:sz="8" w:space="0"/>
                  </w:tcBorders>
                  <w:shd w:val="clear" w:color="auto" w:fill="auto"/>
                  <w:vAlign w:val="center"/>
                </w:tcPr>
                <w:p w14:paraId="5903DA54">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w:t>
                  </w:r>
                </w:p>
              </w:tc>
              <w:tc>
                <w:tcPr>
                  <w:tcW w:w="1474" w:type="dxa"/>
                  <w:tcBorders>
                    <w:top w:val="nil"/>
                    <w:left w:val="nil"/>
                    <w:bottom w:val="single" w:color="auto" w:sz="8" w:space="0"/>
                    <w:right w:val="single" w:color="auto" w:sz="8" w:space="0"/>
                  </w:tcBorders>
                  <w:shd w:val="clear" w:color="auto" w:fill="auto"/>
                  <w:vAlign w:val="center"/>
                </w:tcPr>
                <w:p w14:paraId="0CDA0552">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w:t>
                  </w:r>
                </w:p>
              </w:tc>
              <w:tc>
                <w:tcPr>
                  <w:tcW w:w="1472" w:type="dxa"/>
                  <w:tcBorders>
                    <w:top w:val="nil"/>
                    <w:left w:val="nil"/>
                    <w:bottom w:val="single" w:color="auto" w:sz="8" w:space="0"/>
                    <w:right w:val="single" w:color="auto" w:sz="8" w:space="0"/>
                  </w:tcBorders>
                  <w:shd w:val="clear" w:color="auto" w:fill="auto"/>
                  <w:vAlign w:val="center"/>
                </w:tcPr>
                <w:p w14:paraId="77DD265A">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w:t>
                  </w:r>
                </w:p>
              </w:tc>
              <w:tc>
                <w:tcPr>
                  <w:tcW w:w="1289" w:type="dxa"/>
                  <w:tcBorders>
                    <w:top w:val="nil"/>
                    <w:left w:val="nil"/>
                    <w:bottom w:val="single" w:color="auto" w:sz="8" w:space="0"/>
                    <w:right w:val="single" w:color="auto" w:sz="8" w:space="0"/>
                  </w:tcBorders>
                  <w:shd w:val="clear" w:color="auto" w:fill="auto"/>
                  <w:vAlign w:val="center"/>
                </w:tcPr>
                <w:p w14:paraId="2CCBA600">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100</w:t>
                  </w:r>
                </w:p>
              </w:tc>
            </w:tr>
            <w:tr w14:paraId="28DB437E">
              <w:tblPrEx>
                <w:tblCellMar>
                  <w:top w:w="0" w:type="dxa"/>
                  <w:left w:w="108" w:type="dxa"/>
                  <w:bottom w:w="0" w:type="dxa"/>
                  <w:right w:w="108" w:type="dxa"/>
                </w:tblCellMar>
              </w:tblPrEx>
              <w:trPr>
                <w:trHeight w:val="300" w:hRule="atLeast"/>
              </w:trPr>
              <w:tc>
                <w:tcPr>
                  <w:tcW w:w="694" w:type="dxa"/>
                  <w:vMerge w:val="continue"/>
                  <w:tcBorders>
                    <w:left w:val="single" w:color="auto" w:sz="8" w:space="0"/>
                    <w:right w:val="single" w:color="auto" w:sz="8" w:space="0"/>
                  </w:tcBorders>
                  <w:shd w:val="clear" w:color="auto" w:fill="auto"/>
                  <w:vAlign w:val="center"/>
                </w:tcPr>
                <w:p w14:paraId="2DA880A2">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p>
              </w:tc>
              <w:tc>
                <w:tcPr>
                  <w:tcW w:w="736" w:type="dxa"/>
                  <w:tcBorders>
                    <w:top w:val="nil"/>
                    <w:left w:val="nil"/>
                    <w:bottom w:val="single" w:color="auto" w:sz="8" w:space="0"/>
                    <w:right w:val="single" w:color="auto" w:sz="8" w:space="0"/>
                  </w:tcBorders>
                  <w:shd w:val="clear" w:color="auto" w:fill="auto"/>
                  <w:vAlign w:val="center"/>
                </w:tcPr>
                <w:p w14:paraId="6D5DB316">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11</w:t>
                  </w:r>
                </w:p>
              </w:tc>
              <w:tc>
                <w:tcPr>
                  <w:tcW w:w="1289" w:type="dxa"/>
                  <w:tcBorders>
                    <w:top w:val="nil"/>
                    <w:left w:val="nil"/>
                    <w:bottom w:val="single" w:color="auto" w:sz="8" w:space="0"/>
                    <w:right w:val="single" w:color="auto" w:sz="8" w:space="0"/>
                  </w:tcBorders>
                  <w:shd w:val="clear" w:color="auto" w:fill="auto"/>
                  <w:vAlign w:val="center"/>
                </w:tcPr>
                <w:p w14:paraId="4C51B1EB">
                  <w:pPr>
                    <w:widowControl/>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PD0401</w:t>
                  </w:r>
                </w:p>
              </w:tc>
              <w:tc>
                <w:tcPr>
                  <w:tcW w:w="1104" w:type="dxa"/>
                  <w:tcBorders>
                    <w:top w:val="nil"/>
                    <w:left w:val="nil"/>
                    <w:bottom w:val="single" w:color="auto" w:sz="8" w:space="0"/>
                    <w:right w:val="single" w:color="auto" w:sz="8" w:space="0"/>
                  </w:tcBorders>
                  <w:shd w:val="clear" w:color="auto" w:fill="auto"/>
                  <w:vAlign w:val="center"/>
                </w:tcPr>
                <w:p w14:paraId="32404DB7">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177</w:t>
                  </w:r>
                </w:p>
              </w:tc>
              <w:tc>
                <w:tcPr>
                  <w:tcW w:w="1107" w:type="dxa"/>
                  <w:tcBorders>
                    <w:top w:val="nil"/>
                    <w:left w:val="nil"/>
                    <w:bottom w:val="single" w:color="auto" w:sz="8" w:space="0"/>
                    <w:right w:val="single" w:color="auto" w:sz="8" w:space="0"/>
                  </w:tcBorders>
                  <w:shd w:val="clear" w:color="auto" w:fill="auto"/>
                  <w:vAlign w:val="center"/>
                </w:tcPr>
                <w:p w14:paraId="5AEE80A0">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w:t>
                  </w:r>
                </w:p>
              </w:tc>
              <w:tc>
                <w:tcPr>
                  <w:tcW w:w="1474" w:type="dxa"/>
                  <w:tcBorders>
                    <w:top w:val="nil"/>
                    <w:left w:val="nil"/>
                    <w:bottom w:val="single" w:color="auto" w:sz="8" w:space="0"/>
                    <w:right w:val="single" w:color="auto" w:sz="8" w:space="0"/>
                  </w:tcBorders>
                  <w:shd w:val="clear" w:color="auto" w:fill="auto"/>
                  <w:vAlign w:val="center"/>
                </w:tcPr>
                <w:p w14:paraId="170A53F7">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w:t>
                  </w:r>
                </w:p>
              </w:tc>
              <w:tc>
                <w:tcPr>
                  <w:tcW w:w="1472" w:type="dxa"/>
                  <w:tcBorders>
                    <w:top w:val="nil"/>
                    <w:left w:val="nil"/>
                    <w:bottom w:val="single" w:color="auto" w:sz="8" w:space="0"/>
                    <w:right w:val="single" w:color="auto" w:sz="8" w:space="0"/>
                  </w:tcBorders>
                  <w:shd w:val="clear" w:color="auto" w:fill="auto"/>
                  <w:vAlign w:val="center"/>
                </w:tcPr>
                <w:p w14:paraId="4BFECBE4">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w:t>
                  </w:r>
                </w:p>
              </w:tc>
              <w:tc>
                <w:tcPr>
                  <w:tcW w:w="1289" w:type="dxa"/>
                  <w:tcBorders>
                    <w:top w:val="nil"/>
                    <w:left w:val="nil"/>
                    <w:bottom w:val="single" w:color="auto" w:sz="8" w:space="0"/>
                    <w:right w:val="single" w:color="auto" w:sz="8" w:space="0"/>
                  </w:tcBorders>
                  <w:shd w:val="clear" w:color="auto" w:fill="auto"/>
                  <w:vAlign w:val="center"/>
                </w:tcPr>
                <w:p w14:paraId="1AF336BE">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w:t>
                  </w:r>
                </w:p>
              </w:tc>
            </w:tr>
            <w:tr w14:paraId="74CF1669">
              <w:tblPrEx>
                <w:tblCellMar>
                  <w:top w:w="0" w:type="dxa"/>
                  <w:left w:w="108" w:type="dxa"/>
                  <w:bottom w:w="0" w:type="dxa"/>
                  <w:right w:w="108" w:type="dxa"/>
                </w:tblCellMar>
              </w:tblPrEx>
              <w:trPr>
                <w:trHeight w:val="300" w:hRule="atLeast"/>
              </w:trPr>
              <w:tc>
                <w:tcPr>
                  <w:tcW w:w="694" w:type="dxa"/>
                  <w:vMerge w:val="continue"/>
                  <w:tcBorders>
                    <w:left w:val="single" w:color="auto" w:sz="8" w:space="0"/>
                    <w:right w:val="single" w:color="auto" w:sz="8" w:space="0"/>
                  </w:tcBorders>
                  <w:shd w:val="clear" w:color="auto" w:fill="auto"/>
                  <w:vAlign w:val="center"/>
                </w:tcPr>
                <w:p w14:paraId="7EB57123">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p>
              </w:tc>
              <w:tc>
                <w:tcPr>
                  <w:tcW w:w="736" w:type="dxa"/>
                  <w:tcBorders>
                    <w:top w:val="nil"/>
                    <w:left w:val="nil"/>
                    <w:bottom w:val="single" w:color="auto" w:sz="8" w:space="0"/>
                    <w:right w:val="single" w:color="auto" w:sz="8" w:space="0"/>
                  </w:tcBorders>
                  <w:shd w:val="clear" w:color="auto" w:fill="auto"/>
                  <w:vAlign w:val="center"/>
                </w:tcPr>
                <w:p w14:paraId="251B9C63">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12</w:t>
                  </w:r>
                </w:p>
              </w:tc>
              <w:tc>
                <w:tcPr>
                  <w:tcW w:w="1289" w:type="dxa"/>
                  <w:tcBorders>
                    <w:top w:val="nil"/>
                    <w:left w:val="nil"/>
                    <w:bottom w:val="single" w:color="auto" w:sz="8" w:space="0"/>
                    <w:right w:val="single" w:color="auto" w:sz="8" w:space="0"/>
                  </w:tcBorders>
                  <w:shd w:val="clear" w:color="auto" w:fill="auto"/>
                  <w:vAlign w:val="center"/>
                </w:tcPr>
                <w:p w14:paraId="740BC0EA">
                  <w:pPr>
                    <w:widowControl/>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PD1201</w:t>
                  </w:r>
                </w:p>
              </w:tc>
              <w:tc>
                <w:tcPr>
                  <w:tcW w:w="1104" w:type="dxa"/>
                  <w:tcBorders>
                    <w:top w:val="nil"/>
                    <w:left w:val="nil"/>
                    <w:bottom w:val="single" w:color="auto" w:sz="8" w:space="0"/>
                    <w:right w:val="single" w:color="auto" w:sz="8" w:space="0"/>
                  </w:tcBorders>
                  <w:shd w:val="clear" w:color="auto" w:fill="auto"/>
                  <w:vAlign w:val="center"/>
                </w:tcPr>
                <w:p w14:paraId="17C020FA">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212</w:t>
                  </w:r>
                </w:p>
              </w:tc>
              <w:tc>
                <w:tcPr>
                  <w:tcW w:w="1107" w:type="dxa"/>
                  <w:tcBorders>
                    <w:top w:val="nil"/>
                    <w:left w:val="nil"/>
                    <w:bottom w:val="single" w:color="auto" w:sz="8" w:space="0"/>
                    <w:right w:val="single" w:color="auto" w:sz="8" w:space="0"/>
                  </w:tcBorders>
                  <w:shd w:val="clear" w:color="auto" w:fill="auto"/>
                  <w:vAlign w:val="center"/>
                </w:tcPr>
                <w:p w14:paraId="44947756">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w:t>
                  </w:r>
                </w:p>
              </w:tc>
              <w:tc>
                <w:tcPr>
                  <w:tcW w:w="1474" w:type="dxa"/>
                  <w:tcBorders>
                    <w:top w:val="nil"/>
                    <w:left w:val="nil"/>
                    <w:bottom w:val="single" w:color="auto" w:sz="8" w:space="0"/>
                    <w:right w:val="single" w:color="auto" w:sz="8" w:space="0"/>
                  </w:tcBorders>
                  <w:shd w:val="clear" w:color="auto" w:fill="auto"/>
                  <w:vAlign w:val="center"/>
                </w:tcPr>
                <w:p w14:paraId="77FC8E66">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w:t>
                  </w:r>
                </w:p>
              </w:tc>
              <w:tc>
                <w:tcPr>
                  <w:tcW w:w="1472" w:type="dxa"/>
                  <w:tcBorders>
                    <w:top w:val="nil"/>
                    <w:left w:val="nil"/>
                    <w:bottom w:val="single" w:color="auto" w:sz="8" w:space="0"/>
                    <w:right w:val="single" w:color="auto" w:sz="8" w:space="0"/>
                  </w:tcBorders>
                  <w:shd w:val="clear" w:color="auto" w:fill="auto"/>
                  <w:vAlign w:val="center"/>
                </w:tcPr>
                <w:p w14:paraId="0F835A14">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w:t>
                  </w:r>
                </w:p>
              </w:tc>
              <w:tc>
                <w:tcPr>
                  <w:tcW w:w="1289" w:type="dxa"/>
                  <w:tcBorders>
                    <w:top w:val="nil"/>
                    <w:left w:val="nil"/>
                    <w:bottom w:val="single" w:color="auto" w:sz="8" w:space="0"/>
                    <w:right w:val="single" w:color="auto" w:sz="8" w:space="0"/>
                  </w:tcBorders>
                  <w:shd w:val="clear" w:color="auto" w:fill="auto"/>
                  <w:vAlign w:val="center"/>
                </w:tcPr>
                <w:p w14:paraId="485C7477">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w:t>
                  </w:r>
                </w:p>
              </w:tc>
            </w:tr>
            <w:tr w14:paraId="302BF572">
              <w:tblPrEx>
                <w:tblCellMar>
                  <w:top w:w="0" w:type="dxa"/>
                  <w:left w:w="108" w:type="dxa"/>
                  <w:bottom w:w="0" w:type="dxa"/>
                  <w:right w:w="108" w:type="dxa"/>
                </w:tblCellMar>
              </w:tblPrEx>
              <w:trPr>
                <w:trHeight w:val="300" w:hRule="atLeast"/>
              </w:trPr>
              <w:tc>
                <w:tcPr>
                  <w:tcW w:w="694" w:type="dxa"/>
                  <w:vMerge w:val="continue"/>
                  <w:tcBorders>
                    <w:left w:val="single" w:color="auto" w:sz="8" w:space="0"/>
                    <w:bottom w:val="single" w:color="000000" w:sz="8" w:space="0"/>
                    <w:right w:val="single" w:color="auto" w:sz="8" w:space="0"/>
                  </w:tcBorders>
                  <w:shd w:val="clear" w:color="auto" w:fill="auto"/>
                  <w:vAlign w:val="center"/>
                </w:tcPr>
                <w:p w14:paraId="06B4B196">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p>
              </w:tc>
              <w:tc>
                <w:tcPr>
                  <w:tcW w:w="736" w:type="dxa"/>
                  <w:tcBorders>
                    <w:top w:val="nil"/>
                    <w:left w:val="nil"/>
                    <w:bottom w:val="single" w:color="auto" w:sz="8" w:space="0"/>
                    <w:right w:val="single" w:color="auto" w:sz="8" w:space="0"/>
                  </w:tcBorders>
                  <w:shd w:val="clear" w:color="auto" w:fill="auto"/>
                  <w:vAlign w:val="center"/>
                </w:tcPr>
                <w:p w14:paraId="453DAEF9">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13</w:t>
                  </w:r>
                </w:p>
              </w:tc>
              <w:tc>
                <w:tcPr>
                  <w:tcW w:w="1289" w:type="dxa"/>
                  <w:tcBorders>
                    <w:top w:val="nil"/>
                    <w:left w:val="nil"/>
                    <w:bottom w:val="single" w:color="auto" w:sz="8" w:space="0"/>
                    <w:right w:val="single" w:color="auto" w:sz="8" w:space="0"/>
                  </w:tcBorders>
                  <w:shd w:val="clear" w:color="auto" w:fill="auto"/>
                  <w:vAlign w:val="center"/>
                </w:tcPr>
                <w:p w14:paraId="24F23608">
                  <w:pPr>
                    <w:widowControl/>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PD0302</w:t>
                  </w:r>
                </w:p>
              </w:tc>
              <w:tc>
                <w:tcPr>
                  <w:tcW w:w="1104" w:type="dxa"/>
                  <w:tcBorders>
                    <w:top w:val="nil"/>
                    <w:left w:val="nil"/>
                    <w:bottom w:val="single" w:color="auto" w:sz="8" w:space="0"/>
                    <w:right w:val="single" w:color="auto" w:sz="8" w:space="0"/>
                  </w:tcBorders>
                  <w:shd w:val="clear" w:color="auto" w:fill="auto"/>
                  <w:vAlign w:val="center"/>
                </w:tcPr>
                <w:p w14:paraId="2A3BA88B">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113</w:t>
                  </w:r>
                </w:p>
              </w:tc>
              <w:tc>
                <w:tcPr>
                  <w:tcW w:w="1107" w:type="dxa"/>
                  <w:tcBorders>
                    <w:top w:val="nil"/>
                    <w:left w:val="nil"/>
                    <w:bottom w:val="single" w:color="auto" w:sz="8" w:space="0"/>
                    <w:right w:val="single" w:color="auto" w:sz="8" w:space="0"/>
                  </w:tcBorders>
                  <w:shd w:val="clear" w:color="auto" w:fill="auto"/>
                  <w:vAlign w:val="center"/>
                </w:tcPr>
                <w:p w14:paraId="7909BA94">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w:t>
                  </w:r>
                </w:p>
              </w:tc>
              <w:tc>
                <w:tcPr>
                  <w:tcW w:w="1474" w:type="dxa"/>
                  <w:tcBorders>
                    <w:top w:val="nil"/>
                    <w:left w:val="nil"/>
                    <w:bottom w:val="single" w:color="auto" w:sz="8" w:space="0"/>
                    <w:right w:val="single" w:color="auto" w:sz="8" w:space="0"/>
                  </w:tcBorders>
                  <w:shd w:val="clear" w:color="auto" w:fill="auto"/>
                  <w:vAlign w:val="center"/>
                </w:tcPr>
                <w:p w14:paraId="1AC6939C">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w:t>
                  </w:r>
                </w:p>
              </w:tc>
              <w:tc>
                <w:tcPr>
                  <w:tcW w:w="1472" w:type="dxa"/>
                  <w:tcBorders>
                    <w:top w:val="nil"/>
                    <w:left w:val="nil"/>
                    <w:bottom w:val="single" w:color="auto" w:sz="8" w:space="0"/>
                    <w:right w:val="single" w:color="auto" w:sz="8" w:space="0"/>
                  </w:tcBorders>
                  <w:shd w:val="clear" w:color="auto" w:fill="auto"/>
                  <w:vAlign w:val="center"/>
                </w:tcPr>
                <w:p w14:paraId="63D9EA36">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w:t>
                  </w:r>
                </w:p>
              </w:tc>
              <w:tc>
                <w:tcPr>
                  <w:tcW w:w="1289" w:type="dxa"/>
                  <w:tcBorders>
                    <w:top w:val="nil"/>
                    <w:left w:val="nil"/>
                    <w:bottom w:val="single" w:color="auto" w:sz="8" w:space="0"/>
                    <w:right w:val="single" w:color="auto" w:sz="8" w:space="0"/>
                  </w:tcBorders>
                  <w:shd w:val="clear" w:color="auto" w:fill="auto"/>
                  <w:vAlign w:val="center"/>
                </w:tcPr>
                <w:p w14:paraId="7C24B045">
                  <w:pPr>
                    <w:widowControl/>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w:t>
                  </w:r>
                </w:p>
              </w:tc>
            </w:tr>
          </w:tbl>
          <w:p w14:paraId="4B533AED">
            <w:pPr>
              <w:spacing w:line="360" w:lineRule="auto"/>
              <w:rPr>
                <w:b/>
                <w:bCs/>
                <w:color w:val="000000" w:themeColor="text1"/>
                <w:sz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1.7</w:t>
            </w:r>
            <w:r>
              <w:rPr>
                <w:rFonts w:hint="eastAsia" w:hAnsi="宋体"/>
                <w:b/>
                <w:bCs/>
                <w:color w:val="000000" w:themeColor="text1"/>
                <w:sz w:val="24"/>
                <w:szCs w:val="24"/>
                <w14:textFill>
                  <w14:solidFill>
                    <w14:schemeClr w14:val="tx1"/>
                  </w14:solidFill>
                </w14:textFill>
              </w:rPr>
              <w:t>勘查主要设备</w:t>
            </w:r>
          </w:p>
          <w:p w14:paraId="31CDFB7D">
            <w:pPr>
              <w:spacing w:line="360" w:lineRule="auto"/>
              <w:ind w:firstLine="480" w:firstLineChars="200"/>
              <w:rPr>
                <w:rFonts w:hAnsi="宋体"/>
                <w:b/>
                <w:color w:val="000000" w:themeColor="text1"/>
                <w:szCs w:val="21"/>
                <w14:textFill>
                  <w14:solidFill>
                    <w14:schemeClr w14:val="tx1"/>
                  </w14:solidFill>
                </w14:textFill>
              </w:rPr>
            </w:pPr>
            <w:r>
              <w:rPr>
                <w:rFonts w:hint="eastAsia" w:hAnsi="宋体"/>
                <w:color w:val="000000" w:themeColor="text1"/>
                <w:sz w:val="24"/>
                <w:szCs w:val="24"/>
                <w14:textFill>
                  <w14:solidFill>
                    <w14:schemeClr w14:val="tx1"/>
                  </w14:solidFill>
                </w14:textFill>
              </w:rPr>
              <w:t>勘查主要设备及材料</w:t>
            </w:r>
            <w:r>
              <w:rPr>
                <w:rFonts w:hint="eastAsia" w:hAnsi="宋体"/>
                <w:color w:val="000000" w:themeColor="text1"/>
                <w:sz w:val="24"/>
                <w:szCs w:val="24"/>
                <w:lang w:eastAsia="zh-CN"/>
                <w14:textFill>
                  <w14:solidFill>
                    <w14:schemeClr w14:val="tx1"/>
                  </w14:solidFill>
                </w14:textFill>
              </w:rPr>
              <w:t>见表</w:t>
            </w:r>
            <w:r>
              <w:rPr>
                <w:rFonts w:hint="eastAsia" w:hAnsi="宋体"/>
                <w:color w:val="000000" w:themeColor="text1"/>
                <w:sz w:val="24"/>
                <w:szCs w:val="24"/>
                <w:lang w:val="en-US" w:eastAsia="zh-CN"/>
                <w14:textFill>
                  <w14:solidFill>
                    <w14:schemeClr w14:val="tx1"/>
                  </w14:solidFill>
                </w14:textFill>
              </w:rPr>
              <w:t>1-7。</w:t>
            </w:r>
          </w:p>
          <w:p w14:paraId="61CD5351">
            <w:pPr>
              <w:spacing w:line="360" w:lineRule="auto"/>
              <w:ind w:firstLine="422" w:firstLineChars="200"/>
              <w:jc w:val="center"/>
              <w:rPr>
                <w:rFonts w:hint="eastAsia"/>
                <w:color w:val="000000" w:themeColor="text1"/>
                <w:szCs w:val="21"/>
                <w14:textFill>
                  <w14:solidFill>
                    <w14:schemeClr w14:val="tx1"/>
                  </w14:solidFill>
                </w14:textFill>
              </w:rPr>
            </w:pPr>
            <w:r>
              <w:rPr>
                <w:rFonts w:hAnsi="宋体"/>
                <w:b/>
                <w:color w:val="000000" w:themeColor="text1"/>
                <w:szCs w:val="21"/>
                <w14:textFill>
                  <w14:solidFill>
                    <w14:schemeClr w14:val="tx1"/>
                  </w14:solidFill>
                </w14:textFill>
              </w:rPr>
              <w:t>表</w:t>
            </w:r>
            <w:r>
              <w:rPr>
                <w:rFonts w:hint="eastAsia"/>
                <w:b/>
                <w:color w:val="000000" w:themeColor="text1"/>
                <w:szCs w:val="21"/>
                <w14:textFill>
                  <w14:solidFill>
                    <w14:schemeClr w14:val="tx1"/>
                  </w14:solidFill>
                </w14:textFill>
              </w:rPr>
              <w:t>1-7</w:t>
            </w:r>
            <w:r>
              <w:rPr>
                <w:rFonts w:hint="eastAsia" w:hAnsi="宋体"/>
                <w:b/>
                <w:color w:val="000000" w:themeColor="text1"/>
                <w:szCs w:val="21"/>
                <w14:textFill>
                  <w14:solidFill>
                    <w14:schemeClr w14:val="tx1"/>
                  </w14:solidFill>
                </w14:textFill>
              </w:rPr>
              <w:t>主要设备及</w:t>
            </w:r>
            <w:r>
              <w:rPr>
                <w:rFonts w:hAnsi="宋体"/>
                <w:b/>
                <w:color w:val="000000" w:themeColor="text1"/>
                <w:szCs w:val="21"/>
                <w14:textFill>
                  <w14:solidFill>
                    <w14:schemeClr w14:val="tx1"/>
                  </w14:solidFill>
                </w14:textFill>
              </w:rPr>
              <w:t>材料表</w:t>
            </w:r>
          </w:p>
          <w:tbl>
            <w:tblPr>
              <w:tblStyle w:val="19"/>
              <w:tblW w:w="917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43"/>
              <w:gridCol w:w="3119"/>
              <w:gridCol w:w="1562"/>
              <w:gridCol w:w="3355"/>
            </w:tblGrid>
            <w:tr w14:paraId="6700AA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43" w:type="dxa"/>
                  <w:vAlign w:val="center"/>
                </w:tcPr>
                <w:p w14:paraId="2AF27781">
                  <w:pPr>
                    <w:widowControl/>
                    <w:jc w:val="center"/>
                    <w:rPr>
                      <w:rFonts w:cs="Arial"/>
                      <w:bCs/>
                      <w:color w:val="000000" w:themeColor="text1"/>
                      <w:kern w:val="0"/>
                      <w14:textFill>
                        <w14:solidFill>
                          <w14:schemeClr w14:val="tx1"/>
                        </w14:solidFill>
                      </w14:textFill>
                    </w:rPr>
                  </w:pPr>
                  <w:r>
                    <w:rPr>
                      <w:rFonts w:hAnsi="宋体" w:cs="Arial"/>
                      <w:bCs/>
                      <w:color w:val="000000" w:themeColor="text1"/>
                      <w:kern w:val="0"/>
                      <w14:textFill>
                        <w14:solidFill>
                          <w14:schemeClr w14:val="tx1"/>
                        </w14:solidFill>
                      </w14:textFill>
                    </w:rPr>
                    <w:t>序号</w:t>
                  </w:r>
                </w:p>
              </w:tc>
              <w:tc>
                <w:tcPr>
                  <w:tcW w:w="3119" w:type="dxa"/>
                  <w:vAlign w:val="center"/>
                </w:tcPr>
                <w:p w14:paraId="0C8DB85A">
                  <w:pPr>
                    <w:spacing w:line="240" w:lineRule="atLeast"/>
                    <w:jc w:val="center"/>
                    <w:rPr>
                      <w:rFonts w:cs="Arial"/>
                      <w:bCs/>
                      <w:color w:val="000000" w:themeColor="text1"/>
                      <w:kern w:val="0"/>
                      <w14:textFill>
                        <w14:solidFill>
                          <w14:schemeClr w14:val="tx1"/>
                        </w14:solidFill>
                      </w14:textFill>
                    </w:rPr>
                  </w:pPr>
                  <w:r>
                    <w:rPr>
                      <w:rFonts w:hAnsi="宋体" w:cs="Arial"/>
                      <w:b/>
                      <w:bCs/>
                      <w:color w:val="000000" w:themeColor="text1"/>
                      <w:szCs w:val="21"/>
                      <w14:textFill>
                        <w14:solidFill>
                          <w14:schemeClr w14:val="tx1"/>
                        </w14:solidFill>
                      </w14:textFill>
                    </w:rPr>
                    <w:t>名称</w:t>
                  </w:r>
                </w:p>
              </w:tc>
              <w:tc>
                <w:tcPr>
                  <w:tcW w:w="1562" w:type="dxa"/>
                  <w:vAlign w:val="center"/>
                </w:tcPr>
                <w:p w14:paraId="1198FB21">
                  <w:pPr>
                    <w:jc w:val="center"/>
                    <w:rPr>
                      <w:rFonts w:cs="Arial"/>
                      <w:bCs/>
                      <w:color w:val="000000" w:themeColor="text1"/>
                      <w:kern w:val="0"/>
                      <w14:textFill>
                        <w14:solidFill>
                          <w14:schemeClr w14:val="tx1"/>
                        </w14:solidFill>
                      </w14:textFill>
                    </w:rPr>
                  </w:pPr>
                  <w:r>
                    <w:rPr>
                      <w:rFonts w:hAnsi="宋体" w:cs="Arial"/>
                      <w:b/>
                      <w:bCs/>
                      <w:color w:val="000000" w:themeColor="text1"/>
                      <w:szCs w:val="21"/>
                      <w14:textFill>
                        <w14:solidFill>
                          <w14:schemeClr w14:val="tx1"/>
                        </w14:solidFill>
                      </w14:textFill>
                    </w:rPr>
                    <w:t>数量</w:t>
                  </w:r>
                </w:p>
              </w:tc>
              <w:tc>
                <w:tcPr>
                  <w:tcW w:w="3355" w:type="dxa"/>
                  <w:vAlign w:val="center"/>
                </w:tcPr>
                <w:p w14:paraId="2E176440">
                  <w:pPr>
                    <w:jc w:val="center"/>
                    <w:rPr>
                      <w:rFonts w:cs="Arial"/>
                      <w:bCs/>
                      <w:color w:val="000000" w:themeColor="text1"/>
                      <w:kern w:val="0"/>
                      <w14:textFill>
                        <w14:solidFill>
                          <w14:schemeClr w14:val="tx1"/>
                        </w14:solidFill>
                      </w14:textFill>
                    </w:rPr>
                  </w:pPr>
                  <w:r>
                    <w:rPr>
                      <w:rFonts w:hAnsi="宋体" w:cs="Arial"/>
                      <w:b/>
                      <w:bCs/>
                      <w:color w:val="000000" w:themeColor="text1"/>
                      <w:szCs w:val="21"/>
                      <w14:textFill>
                        <w14:solidFill>
                          <w14:schemeClr w14:val="tx1"/>
                        </w14:solidFill>
                      </w14:textFill>
                    </w:rPr>
                    <w:t>备注</w:t>
                  </w:r>
                </w:p>
              </w:tc>
            </w:tr>
            <w:tr w14:paraId="63E71F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43" w:type="dxa"/>
                  <w:vAlign w:val="center"/>
                </w:tcPr>
                <w:p w14:paraId="1015EB87">
                  <w:pPr>
                    <w:widowControl/>
                    <w:jc w:val="center"/>
                    <w:rPr>
                      <w:rFonts w:cs="Arial"/>
                      <w:bCs/>
                      <w:color w:val="000000" w:themeColor="text1"/>
                      <w:kern w:val="0"/>
                      <w14:textFill>
                        <w14:solidFill>
                          <w14:schemeClr w14:val="tx1"/>
                        </w14:solidFill>
                      </w14:textFill>
                    </w:rPr>
                  </w:pPr>
                  <w:r>
                    <w:rPr>
                      <w:rFonts w:cs="Arial"/>
                      <w:bCs/>
                      <w:color w:val="000000" w:themeColor="text1"/>
                      <w:kern w:val="0"/>
                      <w14:textFill>
                        <w14:solidFill>
                          <w14:schemeClr w14:val="tx1"/>
                        </w14:solidFill>
                      </w14:textFill>
                    </w:rPr>
                    <w:t>1</w:t>
                  </w:r>
                </w:p>
              </w:tc>
              <w:tc>
                <w:tcPr>
                  <w:tcW w:w="3119" w:type="dxa"/>
                  <w:vAlign w:val="center"/>
                </w:tcPr>
                <w:p w14:paraId="69818E99">
                  <w:pPr>
                    <w:spacing w:line="240" w:lineRule="atLeast"/>
                    <w:jc w:val="center"/>
                    <w:rPr>
                      <w:rFonts w:cs="Arial"/>
                      <w:bCs/>
                      <w:color w:val="000000" w:themeColor="text1"/>
                      <w:kern w:val="0"/>
                      <w14:textFill>
                        <w14:solidFill>
                          <w14:schemeClr w14:val="tx1"/>
                        </w14:solidFill>
                      </w14:textFill>
                    </w:rPr>
                  </w:pPr>
                  <w:r>
                    <w:rPr>
                      <w:rFonts w:hAnsi="宋体" w:cs="Arial"/>
                      <w:bCs/>
                      <w:color w:val="000000" w:themeColor="text1"/>
                      <w:kern w:val="0"/>
                      <w14:textFill>
                        <w14:solidFill>
                          <w14:schemeClr w14:val="tx1"/>
                        </w14:solidFill>
                      </w14:textFill>
                    </w:rPr>
                    <w:t>小车</w:t>
                  </w:r>
                </w:p>
              </w:tc>
              <w:tc>
                <w:tcPr>
                  <w:tcW w:w="1562" w:type="dxa"/>
                  <w:vAlign w:val="center"/>
                </w:tcPr>
                <w:p w14:paraId="15E053CC">
                  <w:pPr>
                    <w:widowControl/>
                    <w:jc w:val="center"/>
                    <w:rPr>
                      <w:rFonts w:cs="Arial"/>
                      <w:bCs/>
                      <w:color w:val="000000" w:themeColor="text1"/>
                      <w:kern w:val="0"/>
                      <w14:textFill>
                        <w14:solidFill>
                          <w14:schemeClr w14:val="tx1"/>
                        </w14:solidFill>
                      </w14:textFill>
                    </w:rPr>
                  </w:pPr>
                  <w:r>
                    <w:rPr>
                      <w:rFonts w:cs="Arial"/>
                      <w:bCs/>
                      <w:color w:val="000000" w:themeColor="text1"/>
                      <w:kern w:val="0"/>
                      <w14:textFill>
                        <w14:solidFill>
                          <w14:schemeClr w14:val="tx1"/>
                        </w14:solidFill>
                      </w14:textFill>
                    </w:rPr>
                    <w:t>1</w:t>
                  </w:r>
                  <w:r>
                    <w:rPr>
                      <w:rFonts w:hAnsi="宋体" w:cs="Arial"/>
                      <w:bCs/>
                      <w:color w:val="000000" w:themeColor="text1"/>
                      <w:kern w:val="0"/>
                      <w14:textFill>
                        <w14:solidFill>
                          <w14:schemeClr w14:val="tx1"/>
                        </w14:solidFill>
                      </w14:textFill>
                    </w:rPr>
                    <w:t>辆</w:t>
                  </w:r>
                </w:p>
              </w:tc>
              <w:tc>
                <w:tcPr>
                  <w:tcW w:w="3355" w:type="dxa"/>
                  <w:vAlign w:val="center"/>
                </w:tcPr>
                <w:p w14:paraId="1EB35BFA">
                  <w:pPr>
                    <w:widowControl/>
                    <w:jc w:val="center"/>
                    <w:rPr>
                      <w:rFonts w:cs="Arial"/>
                      <w:bCs/>
                      <w:color w:val="000000" w:themeColor="text1"/>
                      <w:kern w:val="0"/>
                      <w14:textFill>
                        <w14:solidFill>
                          <w14:schemeClr w14:val="tx1"/>
                        </w14:solidFill>
                      </w14:textFill>
                    </w:rPr>
                  </w:pPr>
                </w:p>
              </w:tc>
            </w:tr>
            <w:tr w14:paraId="3DD64F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43" w:type="dxa"/>
                  <w:vAlign w:val="center"/>
                </w:tcPr>
                <w:p w14:paraId="1FFA46EC">
                  <w:pPr>
                    <w:widowControl/>
                    <w:jc w:val="center"/>
                    <w:rPr>
                      <w:rFonts w:cs="Arial"/>
                      <w:bCs/>
                      <w:color w:val="000000" w:themeColor="text1"/>
                      <w:kern w:val="0"/>
                      <w14:textFill>
                        <w14:solidFill>
                          <w14:schemeClr w14:val="tx1"/>
                        </w14:solidFill>
                      </w14:textFill>
                    </w:rPr>
                  </w:pPr>
                  <w:r>
                    <w:rPr>
                      <w:rFonts w:cs="Arial"/>
                      <w:bCs/>
                      <w:color w:val="000000" w:themeColor="text1"/>
                      <w:kern w:val="0"/>
                      <w14:textFill>
                        <w14:solidFill>
                          <w14:schemeClr w14:val="tx1"/>
                        </w14:solidFill>
                      </w14:textFill>
                    </w:rPr>
                    <w:t>2</w:t>
                  </w:r>
                </w:p>
              </w:tc>
              <w:tc>
                <w:tcPr>
                  <w:tcW w:w="3119" w:type="dxa"/>
                  <w:vAlign w:val="center"/>
                </w:tcPr>
                <w:p w14:paraId="43615847">
                  <w:pPr>
                    <w:spacing w:line="240" w:lineRule="atLeast"/>
                    <w:jc w:val="center"/>
                    <w:rPr>
                      <w:rFonts w:cs="Arial"/>
                      <w:bCs/>
                      <w:color w:val="000000" w:themeColor="text1"/>
                      <w:kern w:val="0"/>
                      <w14:textFill>
                        <w14:solidFill>
                          <w14:schemeClr w14:val="tx1"/>
                        </w14:solidFill>
                      </w14:textFill>
                    </w:rPr>
                  </w:pPr>
                  <w:r>
                    <w:rPr>
                      <w:rFonts w:cs="Arial"/>
                      <w:color w:val="000000" w:themeColor="text1"/>
                      <w:szCs w:val="21"/>
                      <w14:textFill>
                        <w14:solidFill>
                          <w14:schemeClr w14:val="tx1"/>
                        </w14:solidFill>
                      </w14:textFill>
                    </w:rPr>
                    <w:t>GPS</w:t>
                  </w:r>
                  <w:r>
                    <w:rPr>
                      <w:rFonts w:hAnsi="宋体" w:cs="Arial"/>
                      <w:color w:val="000000" w:themeColor="text1"/>
                      <w:szCs w:val="21"/>
                      <w14:textFill>
                        <w14:solidFill>
                          <w14:schemeClr w14:val="tx1"/>
                        </w14:solidFill>
                      </w14:textFill>
                    </w:rPr>
                    <w:t>定位仪</w:t>
                  </w:r>
                </w:p>
              </w:tc>
              <w:tc>
                <w:tcPr>
                  <w:tcW w:w="1562" w:type="dxa"/>
                  <w:vAlign w:val="center"/>
                </w:tcPr>
                <w:p w14:paraId="4594262C">
                  <w:pPr>
                    <w:widowControl/>
                    <w:jc w:val="center"/>
                    <w:rPr>
                      <w:rFonts w:cs="Arial"/>
                      <w:bCs/>
                      <w:color w:val="000000" w:themeColor="text1"/>
                      <w:kern w:val="0"/>
                      <w14:textFill>
                        <w14:solidFill>
                          <w14:schemeClr w14:val="tx1"/>
                        </w14:solidFill>
                      </w14:textFill>
                    </w:rPr>
                  </w:pPr>
                  <w:r>
                    <w:rPr>
                      <w:rFonts w:hint="eastAsia" w:cs="Arial"/>
                      <w:color w:val="000000" w:themeColor="text1"/>
                      <w:szCs w:val="21"/>
                      <w14:textFill>
                        <w14:solidFill>
                          <w14:schemeClr w14:val="tx1"/>
                        </w14:solidFill>
                      </w14:textFill>
                    </w:rPr>
                    <w:t>2</w:t>
                  </w:r>
                  <w:r>
                    <w:rPr>
                      <w:rFonts w:hAnsi="宋体" w:cs="Arial"/>
                      <w:color w:val="000000" w:themeColor="text1"/>
                      <w:szCs w:val="21"/>
                      <w14:textFill>
                        <w14:solidFill>
                          <w14:schemeClr w14:val="tx1"/>
                        </w14:solidFill>
                      </w14:textFill>
                    </w:rPr>
                    <w:t>部</w:t>
                  </w:r>
                </w:p>
              </w:tc>
              <w:tc>
                <w:tcPr>
                  <w:tcW w:w="3355" w:type="dxa"/>
                  <w:vAlign w:val="center"/>
                </w:tcPr>
                <w:p w14:paraId="6B4B4BC5">
                  <w:pPr>
                    <w:widowControl/>
                    <w:jc w:val="center"/>
                    <w:rPr>
                      <w:rFonts w:cs="Arial"/>
                      <w:bCs/>
                      <w:color w:val="000000" w:themeColor="text1"/>
                      <w:kern w:val="0"/>
                      <w14:textFill>
                        <w14:solidFill>
                          <w14:schemeClr w14:val="tx1"/>
                        </w14:solidFill>
                      </w14:textFill>
                    </w:rPr>
                  </w:pPr>
                </w:p>
              </w:tc>
            </w:tr>
            <w:tr w14:paraId="6B0299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43" w:type="dxa"/>
                  <w:vAlign w:val="center"/>
                </w:tcPr>
                <w:p w14:paraId="6E31D552">
                  <w:pPr>
                    <w:widowControl/>
                    <w:jc w:val="center"/>
                    <w:rPr>
                      <w:rFonts w:cs="Arial"/>
                      <w:bCs/>
                      <w:color w:val="000000" w:themeColor="text1"/>
                      <w:kern w:val="0"/>
                      <w14:textFill>
                        <w14:solidFill>
                          <w14:schemeClr w14:val="tx1"/>
                        </w14:solidFill>
                      </w14:textFill>
                    </w:rPr>
                  </w:pPr>
                  <w:r>
                    <w:rPr>
                      <w:rFonts w:cs="Arial"/>
                      <w:bCs/>
                      <w:color w:val="000000" w:themeColor="text1"/>
                      <w:kern w:val="0"/>
                      <w14:textFill>
                        <w14:solidFill>
                          <w14:schemeClr w14:val="tx1"/>
                        </w14:solidFill>
                      </w14:textFill>
                    </w:rPr>
                    <w:t>3</w:t>
                  </w:r>
                </w:p>
              </w:tc>
              <w:tc>
                <w:tcPr>
                  <w:tcW w:w="3119" w:type="dxa"/>
                  <w:vAlign w:val="center"/>
                </w:tcPr>
                <w:p w14:paraId="6CDC786B">
                  <w:pPr>
                    <w:adjustRightInd w:val="0"/>
                    <w:snapToGrid w:val="0"/>
                    <w:jc w:val="center"/>
                    <w:rPr>
                      <w:rFonts w:cs="Arial"/>
                      <w:bCs/>
                      <w:color w:val="000000" w:themeColor="text1"/>
                      <w:kern w:val="0"/>
                      <w14:textFill>
                        <w14:solidFill>
                          <w14:schemeClr w14:val="tx1"/>
                        </w14:solidFill>
                      </w14:textFill>
                    </w:rPr>
                  </w:pPr>
                  <w:r>
                    <w:rPr>
                      <w:rFonts w:hAnsi="宋体" w:cs="Arial"/>
                      <w:color w:val="000000" w:themeColor="text1"/>
                      <w:szCs w:val="21"/>
                      <w14:textFill>
                        <w14:solidFill>
                          <w14:schemeClr w14:val="tx1"/>
                        </w14:solidFill>
                      </w14:textFill>
                    </w:rPr>
                    <w:t>空压机</w:t>
                  </w:r>
                </w:p>
              </w:tc>
              <w:tc>
                <w:tcPr>
                  <w:tcW w:w="1562" w:type="dxa"/>
                  <w:vAlign w:val="center"/>
                </w:tcPr>
                <w:p w14:paraId="36D4DD0E">
                  <w:pPr>
                    <w:adjustRightInd w:val="0"/>
                    <w:snapToGrid w:val="0"/>
                    <w:jc w:val="center"/>
                    <w:rPr>
                      <w:rFonts w:cs="Arial"/>
                      <w:bCs/>
                      <w:color w:val="000000" w:themeColor="text1"/>
                      <w:kern w:val="0"/>
                      <w14:textFill>
                        <w14:solidFill>
                          <w14:schemeClr w14:val="tx1"/>
                        </w14:solidFill>
                      </w14:textFill>
                    </w:rPr>
                  </w:pPr>
                  <w:r>
                    <w:rPr>
                      <w:rFonts w:hint="eastAsia" w:cs="Arial"/>
                      <w:color w:val="000000" w:themeColor="text1"/>
                      <w:szCs w:val="21"/>
                      <w14:textFill>
                        <w14:solidFill>
                          <w14:schemeClr w14:val="tx1"/>
                        </w14:solidFill>
                      </w14:textFill>
                    </w:rPr>
                    <w:t>2</w:t>
                  </w:r>
                  <w:r>
                    <w:rPr>
                      <w:rFonts w:hAnsi="宋体" w:cs="Arial"/>
                      <w:color w:val="000000" w:themeColor="text1"/>
                      <w:szCs w:val="21"/>
                      <w14:textFill>
                        <w14:solidFill>
                          <w14:schemeClr w14:val="tx1"/>
                        </w14:solidFill>
                      </w14:textFill>
                    </w:rPr>
                    <w:t>台</w:t>
                  </w:r>
                </w:p>
              </w:tc>
              <w:tc>
                <w:tcPr>
                  <w:tcW w:w="3355" w:type="dxa"/>
                  <w:vAlign w:val="center"/>
                </w:tcPr>
                <w:p w14:paraId="7E5089A9">
                  <w:pPr>
                    <w:widowControl/>
                    <w:jc w:val="center"/>
                    <w:rPr>
                      <w:rFonts w:cs="Arial"/>
                      <w:bCs/>
                      <w:color w:val="000000" w:themeColor="text1"/>
                      <w:kern w:val="0"/>
                      <w14:textFill>
                        <w14:solidFill>
                          <w14:schemeClr w14:val="tx1"/>
                        </w14:solidFill>
                      </w14:textFill>
                    </w:rPr>
                  </w:pPr>
                </w:p>
              </w:tc>
            </w:tr>
            <w:tr w14:paraId="5258F0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43" w:type="dxa"/>
                  <w:vAlign w:val="center"/>
                </w:tcPr>
                <w:p w14:paraId="2D673281">
                  <w:pPr>
                    <w:widowControl/>
                    <w:jc w:val="center"/>
                    <w:rPr>
                      <w:rFonts w:cs="Arial"/>
                      <w:bCs/>
                      <w:color w:val="000000" w:themeColor="text1"/>
                      <w:kern w:val="0"/>
                      <w14:textFill>
                        <w14:solidFill>
                          <w14:schemeClr w14:val="tx1"/>
                        </w14:solidFill>
                      </w14:textFill>
                    </w:rPr>
                  </w:pPr>
                  <w:r>
                    <w:rPr>
                      <w:rFonts w:cs="Arial"/>
                      <w:bCs/>
                      <w:color w:val="000000" w:themeColor="text1"/>
                      <w:kern w:val="0"/>
                      <w14:textFill>
                        <w14:solidFill>
                          <w14:schemeClr w14:val="tx1"/>
                        </w14:solidFill>
                      </w14:textFill>
                    </w:rPr>
                    <w:t>4</w:t>
                  </w:r>
                </w:p>
              </w:tc>
              <w:tc>
                <w:tcPr>
                  <w:tcW w:w="3119" w:type="dxa"/>
                  <w:vAlign w:val="center"/>
                </w:tcPr>
                <w:p w14:paraId="0C4B34B8">
                  <w:pPr>
                    <w:adjustRightInd w:val="0"/>
                    <w:snapToGrid w:val="0"/>
                    <w:jc w:val="center"/>
                    <w:rPr>
                      <w:rFonts w:cs="Arial"/>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抽风机</w:t>
                  </w:r>
                </w:p>
              </w:tc>
              <w:tc>
                <w:tcPr>
                  <w:tcW w:w="1562" w:type="dxa"/>
                  <w:vAlign w:val="center"/>
                </w:tcPr>
                <w:p w14:paraId="430D606D">
                  <w:pPr>
                    <w:adjustRightInd w:val="0"/>
                    <w:snapToGrid w:val="0"/>
                    <w:jc w:val="center"/>
                    <w:rPr>
                      <w:rFonts w:hint="eastAsia" w:cs="Arial"/>
                      <w:color w:val="000000" w:themeColor="text1"/>
                      <w:szCs w:val="21"/>
                      <w14:textFill>
                        <w14:solidFill>
                          <w14:schemeClr w14:val="tx1"/>
                        </w14:solidFill>
                      </w14:textFill>
                    </w:rPr>
                  </w:pPr>
                  <w:r>
                    <w:rPr>
                      <w:rFonts w:hint="eastAsia" w:cs="Arial"/>
                      <w:color w:val="000000" w:themeColor="text1"/>
                      <w:szCs w:val="21"/>
                      <w14:textFill>
                        <w14:solidFill>
                          <w14:schemeClr w14:val="tx1"/>
                        </w14:solidFill>
                      </w14:textFill>
                    </w:rPr>
                    <w:t>2</w:t>
                  </w:r>
                  <w:r>
                    <w:rPr>
                      <w:rFonts w:hAnsi="宋体" w:cs="Arial"/>
                      <w:color w:val="000000" w:themeColor="text1"/>
                      <w:szCs w:val="21"/>
                      <w14:textFill>
                        <w14:solidFill>
                          <w14:schemeClr w14:val="tx1"/>
                        </w14:solidFill>
                      </w14:textFill>
                    </w:rPr>
                    <w:t>台</w:t>
                  </w:r>
                </w:p>
              </w:tc>
              <w:tc>
                <w:tcPr>
                  <w:tcW w:w="3355" w:type="dxa"/>
                  <w:vAlign w:val="center"/>
                </w:tcPr>
                <w:p w14:paraId="017F185B">
                  <w:pPr>
                    <w:widowControl/>
                    <w:jc w:val="center"/>
                    <w:rPr>
                      <w:rFonts w:cs="Arial"/>
                      <w:bCs/>
                      <w:color w:val="000000" w:themeColor="text1"/>
                      <w:kern w:val="0"/>
                      <w14:textFill>
                        <w14:solidFill>
                          <w14:schemeClr w14:val="tx1"/>
                        </w14:solidFill>
                      </w14:textFill>
                    </w:rPr>
                  </w:pPr>
                </w:p>
              </w:tc>
            </w:tr>
            <w:tr w14:paraId="48B587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43" w:type="dxa"/>
                  <w:vAlign w:val="center"/>
                </w:tcPr>
                <w:p w14:paraId="76A1D462">
                  <w:pPr>
                    <w:widowControl/>
                    <w:jc w:val="center"/>
                    <w:rPr>
                      <w:rFonts w:cs="Arial"/>
                      <w:bCs/>
                      <w:color w:val="000000" w:themeColor="text1"/>
                      <w:kern w:val="0"/>
                      <w14:textFill>
                        <w14:solidFill>
                          <w14:schemeClr w14:val="tx1"/>
                        </w14:solidFill>
                      </w14:textFill>
                    </w:rPr>
                  </w:pPr>
                  <w:r>
                    <w:rPr>
                      <w:rFonts w:cs="Arial"/>
                      <w:bCs/>
                      <w:color w:val="000000" w:themeColor="text1"/>
                      <w:kern w:val="0"/>
                      <w14:textFill>
                        <w14:solidFill>
                          <w14:schemeClr w14:val="tx1"/>
                        </w14:solidFill>
                      </w14:textFill>
                    </w:rPr>
                    <w:t>5</w:t>
                  </w:r>
                </w:p>
              </w:tc>
              <w:tc>
                <w:tcPr>
                  <w:tcW w:w="3119" w:type="dxa"/>
                  <w:vAlign w:val="center"/>
                </w:tcPr>
                <w:p w14:paraId="7B4F09E9">
                  <w:pPr>
                    <w:adjustRightInd w:val="0"/>
                    <w:snapToGrid w:val="0"/>
                    <w:jc w:val="center"/>
                    <w:rPr>
                      <w:rFonts w:cs="Arial"/>
                      <w:bCs/>
                      <w:color w:val="000000" w:themeColor="text1"/>
                      <w:kern w:val="0"/>
                      <w14:textFill>
                        <w14:solidFill>
                          <w14:schemeClr w14:val="tx1"/>
                        </w14:solidFill>
                      </w14:textFill>
                    </w:rPr>
                  </w:pPr>
                  <w:r>
                    <w:rPr>
                      <w:rFonts w:hAnsi="宋体" w:cs="Arial"/>
                      <w:color w:val="000000" w:themeColor="text1"/>
                      <w:szCs w:val="21"/>
                      <w14:textFill>
                        <w14:solidFill>
                          <w14:schemeClr w14:val="tx1"/>
                        </w14:solidFill>
                      </w14:textFill>
                    </w:rPr>
                    <w:t>凿岩机</w:t>
                  </w:r>
                </w:p>
              </w:tc>
              <w:tc>
                <w:tcPr>
                  <w:tcW w:w="1562" w:type="dxa"/>
                  <w:vAlign w:val="center"/>
                </w:tcPr>
                <w:p w14:paraId="3CDE53E9">
                  <w:pPr>
                    <w:adjustRightInd w:val="0"/>
                    <w:snapToGrid w:val="0"/>
                    <w:jc w:val="center"/>
                    <w:rPr>
                      <w:rFonts w:cs="Arial"/>
                      <w:bCs/>
                      <w:color w:val="000000" w:themeColor="text1"/>
                      <w:kern w:val="0"/>
                      <w14:textFill>
                        <w14:solidFill>
                          <w14:schemeClr w14:val="tx1"/>
                        </w14:solidFill>
                      </w14:textFill>
                    </w:rPr>
                  </w:pPr>
                  <w:r>
                    <w:rPr>
                      <w:rFonts w:hint="eastAsia" w:cs="Arial"/>
                      <w:color w:val="000000" w:themeColor="text1"/>
                      <w:szCs w:val="21"/>
                      <w14:textFill>
                        <w14:solidFill>
                          <w14:schemeClr w14:val="tx1"/>
                        </w14:solidFill>
                      </w14:textFill>
                    </w:rPr>
                    <w:t>2</w:t>
                  </w:r>
                  <w:r>
                    <w:rPr>
                      <w:rFonts w:hAnsi="宋体" w:cs="Arial"/>
                      <w:color w:val="000000" w:themeColor="text1"/>
                      <w:szCs w:val="21"/>
                      <w14:textFill>
                        <w14:solidFill>
                          <w14:schemeClr w14:val="tx1"/>
                        </w14:solidFill>
                      </w14:textFill>
                    </w:rPr>
                    <w:t>台</w:t>
                  </w:r>
                </w:p>
              </w:tc>
              <w:tc>
                <w:tcPr>
                  <w:tcW w:w="3355" w:type="dxa"/>
                  <w:vAlign w:val="center"/>
                </w:tcPr>
                <w:p w14:paraId="44B7A20F">
                  <w:pPr>
                    <w:widowControl/>
                    <w:jc w:val="center"/>
                    <w:rPr>
                      <w:rFonts w:cs="Arial"/>
                      <w:bCs/>
                      <w:color w:val="000000" w:themeColor="text1"/>
                      <w:kern w:val="0"/>
                      <w14:textFill>
                        <w14:solidFill>
                          <w14:schemeClr w14:val="tx1"/>
                        </w14:solidFill>
                      </w14:textFill>
                    </w:rPr>
                  </w:pPr>
                </w:p>
              </w:tc>
            </w:tr>
            <w:tr w14:paraId="1CA77C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43" w:type="dxa"/>
                  <w:vAlign w:val="center"/>
                </w:tcPr>
                <w:p w14:paraId="2449DEB2">
                  <w:pPr>
                    <w:widowControl/>
                    <w:jc w:val="center"/>
                    <w:rPr>
                      <w:rFonts w:cs="Arial"/>
                      <w:bCs/>
                      <w:color w:val="000000" w:themeColor="text1"/>
                      <w:kern w:val="0"/>
                      <w14:textFill>
                        <w14:solidFill>
                          <w14:schemeClr w14:val="tx1"/>
                        </w14:solidFill>
                      </w14:textFill>
                    </w:rPr>
                  </w:pPr>
                  <w:r>
                    <w:rPr>
                      <w:rFonts w:cs="Arial"/>
                      <w:bCs/>
                      <w:color w:val="000000" w:themeColor="text1"/>
                      <w:kern w:val="0"/>
                      <w14:textFill>
                        <w14:solidFill>
                          <w14:schemeClr w14:val="tx1"/>
                        </w14:solidFill>
                      </w14:textFill>
                    </w:rPr>
                    <w:t>6</w:t>
                  </w:r>
                </w:p>
              </w:tc>
              <w:tc>
                <w:tcPr>
                  <w:tcW w:w="3119" w:type="dxa"/>
                  <w:vAlign w:val="center"/>
                </w:tcPr>
                <w:p w14:paraId="5BBB4B5C">
                  <w:pPr>
                    <w:adjustRightInd w:val="0"/>
                    <w:snapToGrid w:val="0"/>
                    <w:jc w:val="center"/>
                    <w:rPr>
                      <w:rFonts w:cs="Arial"/>
                      <w:color w:val="000000" w:themeColor="text1"/>
                      <w:szCs w:val="21"/>
                      <w14:textFill>
                        <w14:solidFill>
                          <w14:schemeClr w14:val="tx1"/>
                        </w14:solidFill>
                      </w14:textFill>
                    </w:rPr>
                  </w:pPr>
                  <w:r>
                    <w:rPr>
                      <w:rFonts w:hAnsi="宋体" w:cs="Arial"/>
                      <w:color w:val="000000" w:themeColor="text1"/>
                      <w:szCs w:val="21"/>
                      <w14:textFill>
                        <w14:solidFill>
                          <w14:schemeClr w14:val="tx1"/>
                        </w14:solidFill>
                      </w14:textFill>
                    </w:rPr>
                    <w:t>钻机</w:t>
                  </w:r>
                </w:p>
              </w:tc>
              <w:tc>
                <w:tcPr>
                  <w:tcW w:w="1562" w:type="dxa"/>
                  <w:vAlign w:val="center"/>
                </w:tcPr>
                <w:p w14:paraId="1E94325E">
                  <w:pPr>
                    <w:adjustRightInd w:val="0"/>
                    <w:snapToGrid w:val="0"/>
                    <w:jc w:val="center"/>
                    <w:rPr>
                      <w:rFonts w:cs="Arial"/>
                      <w:color w:val="000000" w:themeColor="text1"/>
                      <w:szCs w:val="21"/>
                      <w14:textFill>
                        <w14:solidFill>
                          <w14:schemeClr w14:val="tx1"/>
                        </w14:solidFill>
                      </w14:textFill>
                    </w:rPr>
                  </w:pPr>
                  <w:r>
                    <w:rPr>
                      <w:rFonts w:hint="eastAsia" w:cs="Arial"/>
                      <w:color w:val="000000" w:themeColor="text1"/>
                      <w:szCs w:val="21"/>
                      <w14:textFill>
                        <w14:solidFill>
                          <w14:schemeClr w14:val="tx1"/>
                        </w14:solidFill>
                      </w14:textFill>
                    </w:rPr>
                    <w:t>4</w:t>
                  </w:r>
                  <w:r>
                    <w:rPr>
                      <w:rFonts w:hAnsi="宋体" w:cs="Arial"/>
                      <w:color w:val="000000" w:themeColor="text1"/>
                      <w:szCs w:val="21"/>
                      <w14:textFill>
                        <w14:solidFill>
                          <w14:schemeClr w14:val="tx1"/>
                        </w14:solidFill>
                      </w14:textFill>
                    </w:rPr>
                    <w:t>台</w:t>
                  </w:r>
                </w:p>
              </w:tc>
              <w:tc>
                <w:tcPr>
                  <w:tcW w:w="3355" w:type="dxa"/>
                  <w:vAlign w:val="center"/>
                </w:tcPr>
                <w:p w14:paraId="4F3CD670">
                  <w:pPr>
                    <w:widowControl/>
                    <w:jc w:val="center"/>
                    <w:rPr>
                      <w:rFonts w:cs="Arial"/>
                      <w:bCs/>
                      <w:color w:val="000000" w:themeColor="text1"/>
                      <w:kern w:val="0"/>
                      <w14:textFill>
                        <w14:solidFill>
                          <w14:schemeClr w14:val="tx1"/>
                        </w14:solidFill>
                      </w14:textFill>
                    </w:rPr>
                  </w:pPr>
                </w:p>
              </w:tc>
            </w:tr>
            <w:tr w14:paraId="2276DA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43" w:type="dxa"/>
                  <w:vAlign w:val="center"/>
                </w:tcPr>
                <w:p w14:paraId="453C5B87">
                  <w:pPr>
                    <w:widowControl/>
                    <w:jc w:val="center"/>
                    <w:rPr>
                      <w:rFonts w:cs="Arial"/>
                      <w:bCs/>
                      <w:color w:val="000000" w:themeColor="text1"/>
                      <w:kern w:val="0"/>
                      <w14:textFill>
                        <w14:solidFill>
                          <w14:schemeClr w14:val="tx1"/>
                        </w14:solidFill>
                      </w14:textFill>
                    </w:rPr>
                  </w:pPr>
                  <w:r>
                    <w:rPr>
                      <w:rFonts w:cs="Arial"/>
                      <w:bCs/>
                      <w:color w:val="000000" w:themeColor="text1"/>
                      <w:kern w:val="0"/>
                      <w14:textFill>
                        <w14:solidFill>
                          <w14:schemeClr w14:val="tx1"/>
                        </w14:solidFill>
                      </w14:textFill>
                    </w:rPr>
                    <w:t>7</w:t>
                  </w:r>
                </w:p>
              </w:tc>
              <w:tc>
                <w:tcPr>
                  <w:tcW w:w="3119" w:type="dxa"/>
                  <w:vAlign w:val="center"/>
                </w:tcPr>
                <w:p w14:paraId="2C6B6143">
                  <w:pPr>
                    <w:adjustRightInd w:val="0"/>
                    <w:snapToGrid w:val="0"/>
                    <w:jc w:val="center"/>
                    <w:rPr>
                      <w:rFonts w:cs="Arial"/>
                      <w:color w:val="000000" w:themeColor="text1"/>
                      <w:szCs w:val="21"/>
                      <w14:textFill>
                        <w14:solidFill>
                          <w14:schemeClr w14:val="tx1"/>
                        </w14:solidFill>
                      </w14:textFill>
                    </w:rPr>
                  </w:pPr>
                  <w:r>
                    <w:rPr>
                      <w:rFonts w:hAnsi="宋体" w:cs="Arial"/>
                      <w:color w:val="000000" w:themeColor="text1"/>
                      <w:szCs w:val="21"/>
                      <w14:textFill>
                        <w14:solidFill>
                          <w14:schemeClr w14:val="tx1"/>
                        </w14:solidFill>
                      </w14:textFill>
                    </w:rPr>
                    <w:t>采样工具</w:t>
                  </w:r>
                </w:p>
              </w:tc>
              <w:tc>
                <w:tcPr>
                  <w:tcW w:w="1562" w:type="dxa"/>
                  <w:vAlign w:val="center"/>
                </w:tcPr>
                <w:p w14:paraId="343D760A">
                  <w:pPr>
                    <w:adjustRightInd w:val="0"/>
                    <w:snapToGrid w:val="0"/>
                    <w:jc w:val="center"/>
                    <w:rPr>
                      <w:rFonts w:cs="Arial"/>
                      <w:color w:val="000000" w:themeColor="text1"/>
                      <w:szCs w:val="21"/>
                      <w14:textFill>
                        <w14:solidFill>
                          <w14:schemeClr w14:val="tx1"/>
                        </w14:solidFill>
                      </w14:textFill>
                    </w:rPr>
                  </w:pPr>
                  <w:r>
                    <w:rPr>
                      <w:rFonts w:hAnsi="宋体" w:cs="Arial"/>
                      <w:color w:val="000000" w:themeColor="text1"/>
                      <w:szCs w:val="21"/>
                      <w14:textFill>
                        <w14:solidFill>
                          <w14:schemeClr w14:val="tx1"/>
                        </w14:solidFill>
                      </w14:textFill>
                    </w:rPr>
                    <w:t>若干</w:t>
                  </w:r>
                </w:p>
              </w:tc>
              <w:tc>
                <w:tcPr>
                  <w:tcW w:w="3355" w:type="dxa"/>
                  <w:vAlign w:val="center"/>
                </w:tcPr>
                <w:p w14:paraId="7E5B07FE">
                  <w:pPr>
                    <w:widowControl/>
                    <w:jc w:val="center"/>
                    <w:rPr>
                      <w:rFonts w:cs="Arial"/>
                      <w:bCs/>
                      <w:color w:val="000000" w:themeColor="text1"/>
                      <w:kern w:val="0"/>
                      <w14:textFill>
                        <w14:solidFill>
                          <w14:schemeClr w14:val="tx1"/>
                        </w14:solidFill>
                      </w14:textFill>
                    </w:rPr>
                  </w:pPr>
                  <w:r>
                    <w:rPr>
                      <w:rFonts w:hAnsi="宋体" w:cs="Arial"/>
                      <w:color w:val="000000" w:themeColor="text1"/>
                      <w:szCs w:val="21"/>
                      <w14:textFill>
                        <w14:solidFill>
                          <w14:schemeClr w14:val="tx1"/>
                        </w14:solidFill>
                      </w14:textFill>
                    </w:rPr>
                    <w:t>钢钎、采样锤、采样布、样品袋</w:t>
                  </w:r>
                </w:p>
              </w:tc>
            </w:tr>
            <w:tr w14:paraId="4F0522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43" w:type="dxa"/>
                  <w:vAlign w:val="center"/>
                </w:tcPr>
                <w:p w14:paraId="05116B50">
                  <w:pPr>
                    <w:widowControl/>
                    <w:jc w:val="center"/>
                    <w:rPr>
                      <w:rFonts w:cs="Arial"/>
                      <w:bCs/>
                      <w:color w:val="000000" w:themeColor="text1"/>
                      <w:kern w:val="0"/>
                      <w14:textFill>
                        <w14:solidFill>
                          <w14:schemeClr w14:val="tx1"/>
                        </w14:solidFill>
                      </w14:textFill>
                    </w:rPr>
                  </w:pPr>
                  <w:r>
                    <w:rPr>
                      <w:rFonts w:cs="Arial"/>
                      <w:bCs/>
                      <w:color w:val="000000" w:themeColor="text1"/>
                      <w:kern w:val="0"/>
                      <w14:textFill>
                        <w14:solidFill>
                          <w14:schemeClr w14:val="tx1"/>
                        </w14:solidFill>
                      </w14:textFill>
                    </w:rPr>
                    <w:t>8</w:t>
                  </w:r>
                </w:p>
              </w:tc>
              <w:tc>
                <w:tcPr>
                  <w:tcW w:w="3119" w:type="dxa"/>
                  <w:vAlign w:val="center"/>
                </w:tcPr>
                <w:p w14:paraId="5CED6582">
                  <w:pPr>
                    <w:adjustRightInd w:val="0"/>
                    <w:snapToGrid w:val="0"/>
                    <w:jc w:val="center"/>
                    <w:rPr>
                      <w:rFonts w:cs="Arial"/>
                      <w:color w:val="000000" w:themeColor="text1"/>
                      <w:szCs w:val="21"/>
                      <w14:textFill>
                        <w14:solidFill>
                          <w14:schemeClr w14:val="tx1"/>
                        </w14:solidFill>
                      </w14:textFill>
                    </w:rPr>
                  </w:pPr>
                  <w:r>
                    <w:rPr>
                      <w:rFonts w:hAnsi="宋体" w:cs="Arial"/>
                      <w:color w:val="000000" w:themeColor="text1"/>
                      <w:szCs w:val="21"/>
                      <w14:textFill>
                        <w14:solidFill>
                          <w14:schemeClr w14:val="tx1"/>
                        </w14:solidFill>
                      </w14:textFill>
                    </w:rPr>
                    <w:t>测绳</w:t>
                  </w:r>
                </w:p>
              </w:tc>
              <w:tc>
                <w:tcPr>
                  <w:tcW w:w="1562" w:type="dxa"/>
                  <w:vAlign w:val="center"/>
                </w:tcPr>
                <w:p w14:paraId="062530A7">
                  <w:pPr>
                    <w:adjustRightInd w:val="0"/>
                    <w:snapToGrid w:val="0"/>
                    <w:jc w:val="center"/>
                    <w:rPr>
                      <w:rFonts w:cs="Arial"/>
                      <w:color w:val="000000" w:themeColor="text1"/>
                      <w:szCs w:val="21"/>
                      <w14:textFill>
                        <w14:solidFill>
                          <w14:schemeClr w14:val="tx1"/>
                        </w14:solidFill>
                      </w14:textFill>
                    </w:rPr>
                  </w:pPr>
                  <w:r>
                    <w:rPr>
                      <w:rFonts w:cs="Arial"/>
                      <w:color w:val="000000" w:themeColor="text1"/>
                      <w:szCs w:val="21"/>
                      <w14:textFill>
                        <w14:solidFill>
                          <w14:schemeClr w14:val="tx1"/>
                        </w14:solidFill>
                      </w14:textFill>
                    </w:rPr>
                    <w:t>2</w:t>
                  </w:r>
                  <w:r>
                    <w:rPr>
                      <w:rFonts w:hAnsi="宋体" w:cs="Arial"/>
                      <w:color w:val="000000" w:themeColor="text1"/>
                      <w:szCs w:val="21"/>
                      <w14:textFill>
                        <w14:solidFill>
                          <w14:schemeClr w14:val="tx1"/>
                        </w14:solidFill>
                      </w14:textFill>
                    </w:rPr>
                    <w:t>根</w:t>
                  </w:r>
                </w:p>
              </w:tc>
              <w:tc>
                <w:tcPr>
                  <w:tcW w:w="3355" w:type="dxa"/>
                  <w:vAlign w:val="center"/>
                </w:tcPr>
                <w:p w14:paraId="3B41AE46">
                  <w:pPr>
                    <w:widowControl/>
                    <w:jc w:val="center"/>
                    <w:rPr>
                      <w:rFonts w:cs="Arial"/>
                      <w:color w:val="000000" w:themeColor="text1"/>
                      <w:szCs w:val="21"/>
                      <w14:textFill>
                        <w14:solidFill>
                          <w14:schemeClr w14:val="tx1"/>
                        </w14:solidFill>
                      </w14:textFill>
                    </w:rPr>
                  </w:pPr>
                </w:p>
              </w:tc>
            </w:tr>
            <w:tr w14:paraId="732D41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43" w:type="dxa"/>
                  <w:vAlign w:val="center"/>
                </w:tcPr>
                <w:p w14:paraId="038F4971">
                  <w:pPr>
                    <w:widowControl/>
                    <w:jc w:val="center"/>
                    <w:rPr>
                      <w:rFonts w:cs="Arial"/>
                      <w:bCs/>
                      <w:color w:val="000000" w:themeColor="text1"/>
                      <w:kern w:val="0"/>
                      <w14:textFill>
                        <w14:solidFill>
                          <w14:schemeClr w14:val="tx1"/>
                        </w14:solidFill>
                      </w14:textFill>
                    </w:rPr>
                  </w:pPr>
                  <w:r>
                    <w:rPr>
                      <w:rFonts w:cs="Arial"/>
                      <w:bCs/>
                      <w:color w:val="000000" w:themeColor="text1"/>
                      <w:kern w:val="0"/>
                      <w14:textFill>
                        <w14:solidFill>
                          <w14:schemeClr w14:val="tx1"/>
                        </w14:solidFill>
                      </w14:textFill>
                    </w:rPr>
                    <w:t>9</w:t>
                  </w:r>
                </w:p>
              </w:tc>
              <w:tc>
                <w:tcPr>
                  <w:tcW w:w="3119" w:type="dxa"/>
                  <w:vAlign w:val="center"/>
                </w:tcPr>
                <w:p w14:paraId="645FCF2E">
                  <w:pPr>
                    <w:adjustRightInd w:val="0"/>
                    <w:snapToGrid w:val="0"/>
                    <w:jc w:val="center"/>
                    <w:rPr>
                      <w:rFonts w:cs="Arial"/>
                      <w:color w:val="000000" w:themeColor="text1"/>
                      <w:szCs w:val="21"/>
                      <w14:textFill>
                        <w14:solidFill>
                          <w14:schemeClr w14:val="tx1"/>
                        </w14:solidFill>
                      </w14:textFill>
                    </w:rPr>
                  </w:pPr>
                  <w:r>
                    <w:rPr>
                      <w:rFonts w:hAnsi="宋体" w:cs="Arial"/>
                      <w:color w:val="000000" w:themeColor="text1"/>
                      <w:szCs w:val="21"/>
                      <w14:textFill>
                        <w14:solidFill>
                          <w14:schemeClr w14:val="tx1"/>
                        </w14:solidFill>
                      </w14:textFill>
                    </w:rPr>
                    <w:t>野外记录本及各类表格</w:t>
                  </w:r>
                </w:p>
              </w:tc>
              <w:tc>
                <w:tcPr>
                  <w:tcW w:w="1562" w:type="dxa"/>
                  <w:vAlign w:val="center"/>
                </w:tcPr>
                <w:p w14:paraId="00F35C2B">
                  <w:pPr>
                    <w:adjustRightInd w:val="0"/>
                    <w:snapToGrid w:val="0"/>
                    <w:jc w:val="center"/>
                    <w:rPr>
                      <w:rFonts w:cs="Arial"/>
                      <w:color w:val="000000" w:themeColor="text1"/>
                      <w:szCs w:val="21"/>
                      <w14:textFill>
                        <w14:solidFill>
                          <w14:schemeClr w14:val="tx1"/>
                        </w14:solidFill>
                      </w14:textFill>
                    </w:rPr>
                  </w:pPr>
                  <w:r>
                    <w:rPr>
                      <w:rFonts w:hAnsi="宋体" w:cs="Arial"/>
                      <w:color w:val="000000" w:themeColor="text1"/>
                      <w:szCs w:val="21"/>
                      <w14:textFill>
                        <w14:solidFill>
                          <w14:schemeClr w14:val="tx1"/>
                        </w14:solidFill>
                      </w14:textFill>
                    </w:rPr>
                    <w:t>若干</w:t>
                  </w:r>
                </w:p>
              </w:tc>
              <w:tc>
                <w:tcPr>
                  <w:tcW w:w="3355" w:type="dxa"/>
                  <w:vAlign w:val="center"/>
                </w:tcPr>
                <w:p w14:paraId="19956D72">
                  <w:pPr>
                    <w:widowControl/>
                    <w:jc w:val="center"/>
                    <w:rPr>
                      <w:rFonts w:cs="Arial"/>
                      <w:color w:val="000000" w:themeColor="text1"/>
                      <w:szCs w:val="21"/>
                      <w14:textFill>
                        <w14:solidFill>
                          <w14:schemeClr w14:val="tx1"/>
                        </w14:solidFill>
                      </w14:textFill>
                    </w:rPr>
                  </w:pPr>
                </w:p>
              </w:tc>
            </w:tr>
            <w:tr w14:paraId="19AF83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43" w:type="dxa"/>
                  <w:vAlign w:val="center"/>
                </w:tcPr>
                <w:p w14:paraId="6A9C8CF3">
                  <w:pPr>
                    <w:widowControl/>
                    <w:jc w:val="center"/>
                    <w:rPr>
                      <w:rFonts w:cs="Arial"/>
                      <w:bCs/>
                      <w:color w:val="000000" w:themeColor="text1"/>
                      <w:kern w:val="0"/>
                      <w14:textFill>
                        <w14:solidFill>
                          <w14:schemeClr w14:val="tx1"/>
                        </w14:solidFill>
                      </w14:textFill>
                    </w:rPr>
                  </w:pPr>
                  <w:r>
                    <w:rPr>
                      <w:rFonts w:cs="Arial"/>
                      <w:bCs/>
                      <w:color w:val="000000" w:themeColor="text1"/>
                      <w:kern w:val="0"/>
                      <w14:textFill>
                        <w14:solidFill>
                          <w14:schemeClr w14:val="tx1"/>
                        </w14:solidFill>
                      </w14:textFill>
                    </w:rPr>
                    <w:t>10</w:t>
                  </w:r>
                </w:p>
              </w:tc>
              <w:tc>
                <w:tcPr>
                  <w:tcW w:w="3119" w:type="dxa"/>
                  <w:vAlign w:val="center"/>
                </w:tcPr>
                <w:p w14:paraId="1BD72FE9">
                  <w:pPr>
                    <w:adjustRightInd w:val="0"/>
                    <w:snapToGrid w:val="0"/>
                    <w:jc w:val="center"/>
                    <w:rPr>
                      <w:rFonts w:cs="Arial"/>
                      <w:color w:val="000000" w:themeColor="text1"/>
                      <w:szCs w:val="21"/>
                      <w14:textFill>
                        <w14:solidFill>
                          <w14:schemeClr w14:val="tx1"/>
                        </w14:solidFill>
                      </w14:textFill>
                    </w:rPr>
                  </w:pPr>
                  <w:r>
                    <w:rPr>
                      <w:rFonts w:hAnsi="宋体" w:cs="Arial"/>
                      <w:color w:val="000000" w:themeColor="text1"/>
                      <w:szCs w:val="21"/>
                      <w14:textFill>
                        <w14:solidFill>
                          <w14:schemeClr w14:val="tx1"/>
                        </w14:solidFill>
                      </w14:textFill>
                    </w:rPr>
                    <w:t>办公用品</w:t>
                  </w:r>
                </w:p>
              </w:tc>
              <w:tc>
                <w:tcPr>
                  <w:tcW w:w="1562" w:type="dxa"/>
                  <w:vAlign w:val="center"/>
                </w:tcPr>
                <w:p w14:paraId="540D7A78">
                  <w:pPr>
                    <w:adjustRightInd w:val="0"/>
                    <w:snapToGrid w:val="0"/>
                    <w:jc w:val="center"/>
                    <w:rPr>
                      <w:rFonts w:cs="Arial"/>
                      <w:color w:val="000000" w:themeColor="text1"/>
                      <w:szCs w:val="21"/>
                      <w14:textFill>
                        <w14:solidFill>
                          <w14:schemeClr w14:val="tx1"/>
                        </w14:solidFill>
                      </w14:textFill>
                    </w:rPr>
                  </w:pPr>
                  <w:r>
                    <w:rPr>
                      <w:rFonts w:hAnsi="宋体" w:cs="Arial"/>
                      <w:color w:val="000000" w:themeColor="text1"/>
                      <w:szCs w:val="21"/>
                      <w14:textFill>
                        <w14:solidFill>
                          <w14:schemeClr w14:val="tx1"/>
                        </w14:solidFill>
                      </w14:textFill>
                    </w:rPr>
                    <w:t>若干</w:t>
                  </w:r>
                </w:p>
              </w:tc>
              <w:tc>
                <w:tcPr>
                  <w:tcW w:w="3355" w:type="dxa"/>
                  <w:vAlign w:val="center"/>
                </w:tcPr>
                <w:p w14:paraId="6241FB1B">
                  <w:pPr>
                    <w:widowControl/>
                    <w:jc w:val="center"/>
                    <w:rPr>
                      <w:rFonts w:cs="Arial"/>
                      <w:color w:val="000000" w:themeColor="text1"/>
                      <w:szCs w:val="21"/>
                      <w14:textFill>
                        <w14:solidFill>
                          <w14:schemeClr w14:val="tx1"/>
                        </w14:solidFill>
                      </w14:textFill>
                    </w:rPr>
                  </w:pPr>
                </w:p>
              </w:tc>
            </w:tr>
            <w:tr w14:paraId="0855CE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43" w:type="dxa"/>
                  <w:vAlign w:val="center"/>
                </w:tcPr>
                <w:p w14:paraId="784C5EE3">
                  <w:pPr>
                    <w:widowControl/>
                    <w:jc w:val="center"/>
                    <w:rPr>
                      <w:rFonts w:cs="Arial"/>
                      <w:bCs/>
                      <w:color w:val="000000" w:themeColor="text1"/>
                      <w:kern w:val="0"/>
                      <w14:textFill>
                        <w14:solidFill>
                          <w14:schemeClr w14:val="tx1"/>
                        </w14:solidFill>
                      </w14:textFill>
                    </w:rPr>
                  </w:pPr>
                  <w:r>
                    <w:rPr>
                      <w:rFonts w:cs="Arial"/>
                      <w:bCs/>
                      <w:color w:val="000000" w:themeColor="text1"/>
                      <w:kern w:val="0"/>
                      <w14:textFill>
                        <w14:solidFill>
                          <w14:schemeClr w14:val="tx1"/>
                        </w14:solidFill>
                      </w14:textFill>
                    </w:rPr>
                    <w:t>11</w:t>
                  </w:r>
                </w:p>
              </w:tc>
              <w:tc>
                <w:tcPr>
                  <w:tcW w:w="3119" w:type="dxa"/>
                  <w:vAlign w:val="center"/>
                </w:tcPr>
                <w:p w14:paraId="06AC3F42">
                  <w:pPr>
                    <w:adjustRightInd w:val="0"/>
                    <w:snapToGrid w:val="0"/>
                    <w:jc w:val="center"/>
                    <w:rPr>
                      <w:rFonts w:cs="Arial"/>
                      <w:color w:val="000000" w:themeColor="text1"/>
                      <w:szCs w:val="21"/>
                      <w14:textFill>
                        <w14:solidFill>
                          <w14:schemeClr w14:val="tx1"/>
                        </w14:solidFill>
                      </w14:textFill>
                    </w:rPr>
                  </w:pPr>
                  <w:r>
                    <w:rPr>
                      <w:rFonts w:hAnsi="宋体" w:cs="Arial"/>
                      <w:color w:val="000000" w:themeColor="text1"/>
                      <w:szCs w:val="21"/>
                      <w14:textFill>
                        <w14:solidFill>
                          <w14:schemeClr w14:val="tx1"/>
                        </w14:solidFill>
                      </w14:textFill>
                    </w:rPr>
                    <w:t>铲子</w:t>
                  </w:r>
                </w:p>
              </w:tc>
              <w:tc>
                <w:tcPr>
                  <w:tcW w:w="1562" w:type="dxa"/>
                  <w:vAlign w:val="center"/>
                </w:tcPr>
                <w:p w14:paraId="584EF24A">
                  <w:pPr>
                    <w:adjustRightInd w:val="0"/>
                    <w:snapToGrid w:val="0"/>
                    <w:jc w:val="center"/>
                    <w:rPr>
                      <w:rFonts w:cs="Arial"/>
                      <w:color w:val="000000" w:themeColor="text1"/>
                      <w:szCs w:val="21"/>
                      <w14:textFill>
                        <w14:solidFill>
                          <w14:schemeClr w14:val="tx1"/>
                        </w14:solidFill>
                      </w14:textFill>
                    </w:rPr>
                  </w:pPr>
                  <w:r>
                    <w:rPr>
                      <w:rFonts w:hAnsi="宋体" w:cs="Arial"/>
                      <w:color w:val="000000" w:themeColor="text1"/>
                      <w:szCs w:val="21"/>
                      <w14:textFill>
                        <w14:solidFill>
                          <w14:schemeClr w14:val="tx1"/>
                        </w14:solidFill>
                      </w14:textFill>
                    </w:rPr>
                    <w:t>若干</w:t>
                  </w:r>
                </w:p>
              </w:tc>
              <w:tc>
                <w:tcPr>
                  <w:tcW w:w="3355" w:type="dxa"/>
                  <w:vAlign w:val="center"/>
                </w:tcPr>
                <w:p w14:paraId="7EC35101">
                  <w:pPr>
                    <w:widowControl/>
                    <w:jc w:val="center"/>
                    <w:rPr>
                      <w:rFonts w:cs="Arial"/>
                      <w:color w:val="000000" w:themeColor="text1"/>
                      <w:szCs w:val="21"/>
                      <w14:textFill>
                        <w14:solidFill>
                          <w14:schemeClr w14:val="tx1"/>
                        </w14:solidFill>
                      </w14:textFill>
                    </w:rPr>
                  </w:pPr>
                </w:p>
              </w:tc>
            </w:tr>
            <w:tr w14:paraId="0CA73C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43" w:type="dxa"/>
                  <w:vAlign w:val="center"/>
                </w:tcPr>
                <w:p w14:paraId="797406A2">
                  <w:pPr>
                    <w:widowControl/>
                    <w:jc w:val="center"/>
                    <w:rPr>
                      <w:rFonts w:cs="Arial"/>
                      <w:bCs/>
                      <w:color w:val="000000" w:themeColor="text1"/>
                      <w:kern w:val="0"/>
                      <w14:textFill>
                        <w14:solidFill>
                          <w14:schemeClr w14:val="tx1"/>
                        </w14:solidFill>
                      </w14:textFill>
                    </w:rPr>
                  </w:pPr>
                  <w:r>
                    <w:rPr>
                      <w:rFonts w:hint="eastAsia" w:cs="Arial"/>
                      <w:bCs/>
                      <w:color w:val="000000" w:themeColor="text1"/>
                      <w:kern w:val="0"/>
                      <w14:textFill>
                        <w14:solidFill>
                          <w14:schemeClr w14:val="tx1"/>
                        </w14:solidFill>
                      </w14:textFill>
                    </w:rPr>
                    <w:t>12</w:t>
                  </w:r>
                </w:p>
              </w:tc>
              <w:tc>
                <w:tcPr>
                  <w:tcW w:w="3119" w:type="dxa"/>
                  <w:vAlign w:val="center"/>
                </w:tcPr>
                <w:p w14:paraId="45E3C94B">
                  <w:pPr>
                    <w:adjustRightInd w:val="0"/>
                    <w:snapToGrid w:val="0"/>
                    <w:jc w:val="center"/>
                    <w:rPr>
                      <w:rFonts w:cs="Arial"/>
                      <w:color w:val="000000" w:themeColor="text1"/>
                      <w:szCs w:val="21"/>
                      <w14:textFill>
                        <w14:solidFill>
                          <w14:schemeClr w14:val="tx1"/>
                        </w14:solidFill>
                      </w14:textFill>
                    </w:rPr>
                  </w:pPr>
                  <w:r>
                    <w:rPr>
                      <w:rFonts w:hAnsi="宋体" w:cs="Arial"/>
                      <w:color w:val="000000" w:themeColor="text1"/>
                      <w:szCs w:val="21"/>
                      <w14:textFill>
                        <w14:solidFill>
                          <w14:schemeClr w14:val="tx1"/>
                        </w14:solidFill>
                      </w14:textFill>
                    </w:rPr>
                    <w:t>锄头</w:t>
                  </w:r>
                </w:p>
              </w:tc>
              <w:tc>
                <w:tcPr>
                  <w:tcW w:w="1562" w:type="dxa"/>
                  <w:vAlign w:val="center"/>
                </w:tcPr>
                <w:p w14:paraId="5E1CB426">
                  <w:pPr>
                    <w:adjustRightInd w:val="0"/>
                    <w:snapToGrid w:val="0"/>
                    <w:jc w:val="center"/>
                    <w:rPr>
                      <w:rFonts w:cs="Arial"/>
                      <w:color w:val="000000" w:themeColor="text1"/>
                      <w:szCs w:val="21"/>
                      <w14:textFill>
                        <w14:solidFill>
                          <w14:schemeClr w14:val="tx1"/>
                        </w14:solidFill>
                      </w14:textFill>
                    </w:rPr>
                  </w:pPr>
                  <w:r>
                    <w:rPr>
                      <w:rFonts w:hAnsi="宋体" w:cs="Arial"/>
                      <w:color w:val="000000" w:themeColor="text1"/>
                      <w:szCs w:val="21"/>
                      <w14:textFill>
                        <w14:solidFill>
                          <w14:schemeClr w14:val="tx1"/>
                        </w14:solidFill>
                      </w14:textFill>
                    </w:rPr>
                    <w:t>若干</w:t>
                  </w:r>
                </w:p>
              </w:tc>
              <w:tc>
                <w:tcPr>
                  <w:tcW w:w="3355" w:type="dxa"/>
                  <w:vAlign w:val="center"/>
                </w:tcPr>
                <w:p w14:paraId="7DAE71D1">
                  <w:pPr>
                    <w:widowControl/>
                    <w:jc w:val="center"/>
                    <w:rPr>
                      <w:rFonts w:cs="Arial"/>
                      <w:color w:val="000000" w:themeColor="text1"/>
                      <w:szCs w:val="21"/>
                      <w14:textFill>
                        <w14:solidFill>
                          <w14:schemeClr w14:val="tx1"/>
                        </w14:solidFill>
                      </w14:textFill>
                    </w:rPr>
                  </w:pPr>
                </w:p>
              </w:tc>
            </w:tr>
            <w:tr w14:paraId="55D373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43" w:type="dxa"/>
                  <w:vAlign w:val="center"/>
                </w:tcPr>
                <w:p w14:paraId="1FCB1986">
                  <w:pPr>
                    <w:widowControl/>
                    <w:jc w:val="center"/>
                    <w:rPr>
                      <w:rFonts w:hint="eastAsia" w:cs="Arial"/>
                      <w:bCs/>
                      <w:color w:val="000000" w:themeColor="text1"/>
                      <w:kern w:val="0"/>
                      <w14:textFill>
                        <w14:solidFill>
                          <w14:schemeClr w14:val="tx1"/>
                        </w14:solidFill>
                      </w14:textFill>
                    </w:rPr>
                  </w:pPr>
                  <w:r>
                    <w:rPr>
                      <w:rFonts w:hint="eastAsia" w:cs="Arial"/>
                      <w:bCs/>
                      <w:color w:val="000000" w:themeColor="text1"/>
                      <w:kern w:val="0"/>
                      <w14:textFill>
                        <w14:solidFill>
                          <w14:schemeClr w14:val="tx1"/>
                        </w14:solidFill>
                      </w14:textFill>
                    </w:rPr>
                    <w:t>13</w:t>
                  </w:r>
                </w:p>
              </w:tc>
              <w:tc>
                <w:tcPr>
                  <w:tcW w:w="3119" w:type="dxa"/>
                  <w:vAlign w:val="center"/>
                </w:tcPr>
                <w:p w14:paraId="0264FD4E">
                  <w:pPr>
                    <w:adjustRightInd w:val="0"/>
                    <w:snapToGrid w:val="0"/>
                    <w:jc w:val="center"/>
                    <w:rPr>
                      <w:rFonts w:cs="Arial"/>
                      <w:color w:val="000000" w:themeColor="text1"/>
                      <w:szCs w:val="21"/>
                      <w14:textFill>
                        <w14:solidFill>
                          <w14:schemeClr w14:val="tx1"/>
                        </w14:solidFill>
                      </w14:textFill>
                    </w:rPr>
                  </w:pPr>
                  <w:r>
                    <w:rPr>
                      <w:rFonts w:hint="eastAsia" w:cs="Arial"/>
                      <w:color w:val="000000" w:themeColor="text1"/>
                      <w:szCs w:val="21"/>
                      <w14:textFill>
                        <w14:solidFill>
                          <w14:schemeClr w14:val="tx1"/>
                        </w14:solidFill>
                      </w14:textFill>
                    </w:rPr>
                    <w:t>电脑</w:t>
                  </w:r>
                </w:p>
              </w:tc>
              <w:tc>
                <w:tcPr>
                  <w:tcW w:w="1562" w:type="dxa"/>
                  <w:vAlign w:val="center"/>
                </w:tcPr>
                <w:p w14:paraId="298D5F2C">
                  <w:pPr>
                    <w:adjustRightInd w:val="0"/>
                    <w:snapToGrid w:val="0"/>
                    <w:jc w:val="center"/>
                    <w:rPr>
                      <w:rFonts w:cs="Arial"/>
                      <w:color w:val="000000" w:themeColor="text1"/>
                      <w:szCs w:val="21"/>
                      <w14:textFill>
                        <w14:solidFill>
                          <w14:schemeClr w14:val="tx1"/>
                        </w14:solidFill>
                      </w14:textFill>
                    </w:rPr>
                  </w:pPr>
                  <w:r>
                    <w:rPr>
                      <w:rFonts w:cs="Arial"/>
                      <w:color w:val="000000" w:themeColor="text1"/>
                      <w:szCs w:val="21"/>
                      <w14:textFill>
                        <w14:solidFill>
                          <w14:schemeClr w14:val="tx1"/>
                        </w14:solidFill>
                      </w14:textFill>
                    </w:rPr>
                    <w:t>若干</w:t>
                  </w:r>
                </w:p>
              </w:tc>
              <w:tc>
                <w:tcPr>
                  <w:tcW w:w="3355" w:type="dxa"/>
                  <w:vAlign w:val="center"/>
                </w:tcPr>
                <w:p w14:paraId="00DDB99E">
                  <w:pPr>
                    <w:adjustRightInd w:val="0"/>
                    <w:snapToGrid w:val="0"/>
                    <w:jc w:val="center"/>
                    <w:rPr>
                      <w:rFonts w:cs="Arial"/>
                      <w:color w:val="000000" w:themeColor="text1"/>
                      <w:szCs w:val="21"/>
                      <w14:textFill>
                        <w14:solidFill>
                          <w14:schemeClr w14:val="tx1"/>
                        </w14:solidFill>
                      </w14:textFill>
                    </w:rPr>
                  </w:pPr>
                </w:p>
              </w:tc>
            </w:tr>
          </w:tbl>
          <w:p w14:paraId="5C967457">
            <w:pPr>
              <w:spacing w:line="360" w:lineRule="auto"/>
              <w:rPr>
                <w:rFonts w:hint="eastAsia"/>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1.8</w:t>
            </w:r>
            <w:r>
              <w:rPr>
                <w:rFonts w:hint="eastAsia"/>
                <w:b/>
                <w:bCs/>
                <w:color w:val="000000" w:themeColor="text1"/>
                <w:sz w:val="24"/>
                <w14:textFill>
                  <w14:solidFill>
                    <w14:schemeClr w14:val="tx1"/>
                  </w14:solidFill>
                </w14:textFill>
              </w:rPr>
              <w:t>公用工程</w:t>
            </w:r>
          </w:p>
          <w:p w14:paraId="49396CD2">
            <w:pPr>
              <w:spacing w:line="360" w:lineRule="auto"/>
              <w:ind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(1) </w:t>
            </w:r>
            <w:r>
              <w:rPr>
                <w:color w:val="000000" w:themeColor="text1"/>
                <w:sz w:val="24"/>
                <w:szCs w:val="24"/>
                <w14:textFill>
                  <w14:solidFill>
                    <w14:schemeClr w14:val="tx1"/>
                  </w14:solidFill>
                </w14:textFill>
              </w:rPr>
              <w:t>给水方式</w:t>
            </w:r>
          </w:p>
          <w:p w14:paraId="35F50943">
            <w:pPr>
              <w:spacing w:line="360" w:lineRule="auto"/>
              <w:ind w:firstLine="480" w:firstLineChars="200"/>
              <w:jc w:val="left"/>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探矿人员及管理人员</w:t>
            </w:r>
            <w:r>
              <w:rPr>
                <w:rFonts w:hint="eastAsia"/>
                <w:color w:val="000000" w:themeColor="text1"/>
                <w:sz w:val="24"/>
                <w:szCs w:val="24"/>
                <w:lang w:eastAsia="zh-CN"/>
                <w14:textFill>
                  <w14:solidFill>
                    <w14:schemeClr w14:val="tx1"/>
                  </w14:solidFill>
                </w14:textFill>
              </w:rPr>
              <w:t>暂住于临时施工营地</w:t>
            </w:r>
            <w:r>
              <w:rPr>
                <w:rFonts w:hint="eastAsia"/>
                <w:color w:val="000000" w:themeColor="text1"/>
                <w:sz w:val="24"/>
                <w:szCs w:val="24"/>
                <w14:textFill>
                  <w14:solidFill>
                    <w14:schemeClr w14:val="tx1"/>
                  </w14:solidFill>
                </w14:textFill>
              </w:rPr>
              <w:t>，生活用水由水桶装</w:t>
            </w:r>
            <w:r>
              <w:rPr>
                <w:rFonts w:hint="eastAsia"/>
                <w:color w:val="000000" w:themeColor="text1"/>
                <w:sz w:val="24"/>
                <w:szCs w:val="24"/>
                <w:lang w:eastAsia="zh-CN"/>
                <w14:textFill>
                  <w14:solidFill>
                    <w14:schemeClr w14:val="tx1"/>
                  </w14:solidFill>
                </w14:textFill>
              </w:rPr>
              <w:t>入山泉水</w:t>
            </w:r>
            <w:r>
              <w:rPr>
                <w:rFonts w:hint="eastAsia"/>
                <w:color w:val="000000" w:themeColor="text1"/>
                <w:sz w:val="24"/>
                <w:szCs w:val="24"/>
                <w14:textFill>
                  <w14:solidFill>
                    <w14:schemeClr w14:val="tx1"/>
                  </w14:solidFill>
                </w14:textFill>
              </w:rPr>
              <w:t>后运至</w:t>
            </w:r>
            <w:r>
              <w:rPr>
                <w:rFonts w:hint="eastAsia"/>
                <w:color w:val="000000" w:themeColor="text1"/>
                <w:sz w:val="24"/>
                <w:szCs w:val="24"/>
                <w:lang w:eastAsia="zh-CN"/>
                <w14:textFill>
                  <w14:solidFill>
                    <w14:schemeClr w14:val="tx1"/>
                  </w14:solidFill>
                </w14:textFill>
              </w:rPr>
              <w:t>施工营地</w:t>
            </w:r>
            <w:r>
              <w:rPr>
                <w:rFonts w:hint="eastAsia"/>
                <w:color w:val="000000" w:themeColor="text1"/>
                <w:sz w:val="24"/>
                <w:szCs w:val="24"/>
                <w14:textFill>
                  <w14:solidFill>
                    <w14:schemeClr w14:val="tx1"/>
                  </w14:solidFill>
                </w14:textFill>
              </w:rPr>
              <w:t>。</w:t>
            </w:r>
          </w:p>
          <w:p w14:paraId="004CF83C">
            <w:pPr>
              <w:spacing w:line="360" w:lineRule="auto"/>
              <w:ind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在探矿过程中的用水由水桶装水后人工运至用水点，项目不单独设置引水工程。</w:t>
            </w:r>
          </w:p>
          <w:p w14:paraId="5C19CD9C">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 排水方式</w:t>
            </w:r>
          </w:p>
          <w:p w14:paraId="6735D4A3">
            <w:pPr>
              <w:spacing w:line="360" w:lineRule="auto"/>
              <w:ind w:firstLine="480" w:firstLineChars="200"/>
              <w:jc w:val="left"/>
              <w:rPr>
                <w:rFonts w:hint="eastAsia"/>
                <w:color w:val="000000" w:themeColor="text1"/>
                <w:sz w:val="24"/>
                <w14:textFill>
                  <w14:solidFill>
                    <w14:schemeClr w14:val="tx1"/>
                  </w14:solidFill>
                </w14:textFill>
              </w:rPr>
            </w:pPr>
            <w:r>
              <w:rPr>
                <w:rFonts w:hint="eastAsia" w:hAnsi="宋体"/>
                <w:color w:val="000000" w:themeColor="text1"/>
                <w:sz w:val="24"/>
                <w:lang w:eastAsia="zh-CN"/>
                <w14:textFill>
                  <w14:solidFill>
                    <w14:schemeClr w14:val="tx1"/>
                  </w14:solidFill>
                </w14:textFill>
              </w:rPr>
              <w:t>探矿废水沉淀</w:t>
            </w:r>
            <w:r>
              <w:rPr>
                <w:rFonts w:hint="eastAsia" w:hAnsi="宋体"/>
                <w:color w:val="000000" w:themeColor="text1"/>
                <w:sz w:val="24"/>
                <w14:textFill>
                  <w14:solidFill>
                    <w14:schemeClr w14:val="tx1"/>
                  </w14:solidFill>
                </w14:textFill>
              </w:rPr>
              <w:t>后</w:t>
            </w:r>
            <w:r>
              <w:rPr>
                <w:rFonts w:hint="eastAsia"/>
                <w:bCs/>
                <w:color w:val="000000" w:themeColor="text1"/>
                <w:sz w:val="24"/>
                <w14:textFill>
                  <w14:solidFill>
                    <w14:schemeClr w14:val="tx1"/>
                  </w14:solidFill>
                </w14:textFill>
              </w:rPr>
              <w:t>回用于钻探过程钻头的冷却及泥浆的水</w:t>
            </w:r>
            <w:r>
              <w:rPr>
                <w:rFonts w:hint="eastAsia"/>
                <w:bCs/>
                <w:color w:val="000000" w:themeColor="text1"/>
                <w:sz w:val="24"/>
                <w:lang w:eastAsia="zh-CN"/>
                <w14:textFill>
                  <w14:solidFill>
                    <w14:schemeClr w14:val="tx1"/>
                  </w14:solidFill>
                </w14:textFill>
              </w:rPr>
              <w:t>分</w:t>
            </w:r>
            <w:bookmarkStart w:id="65" w:name="_GoBack"/>
            <w:bookmarkEnd w:id="65"/>
            <w:r>
              <w:rPr>
                <w:rFonts w:hint="eastAsia"/>
                <w:bCs/>
                <w:color w:val="000000" w:themeColor="text1"/>
                <w:sz w:val="24"/>
                <w14:textFill>
                  <w14:solidFill>
                    <w14:schemeClr w14:val="tx1"/>
                  </w14:solidFill>
                </w14:textFill>
              </w:rPr>
              <w:t>补充，不外排</w:t>
            </w:r>
            <w:r>
              <w:rPr>
                <w:rFonts w:hint="eastAsia" w:hAnsi="宋体"/>
                <w:color w:val="000000" w:themeColor="text1"/>
                <w:sz w:val="24"/>
                <w14:textFill>
                  <w14:solidFill>
                    <w14:schemeClr w14:val="tx1"/>
                  </w14:solidFill>
                </w14:textFill>
              </w:rPr>
              <w:t>；探矿人员的生活污水</w:t>
            </w:r>
            <w:r>
              <w:rPr>
                <w:rFonts w:hint="eastAsia" w:ascii="宋体" w:hAnsi="宋体"/>
                <w:color w:val="000000" w:themeColor="text1"/>
                <w:sz w:val="24"/>
                <w:lang w:eastAsia="zh-CN"/>
                <w14:textFill>
                  <w14:solidFill>
                    <w14:schemeClr w14:val="tx1"/>
                  </w14:solidFill>
                </w14:textFill>
              </w:rPr>
              <w:t>经沉淀后用于周边植被浇洒或矿区洒水降尘</w:t>
            </w:r>
            <w:r>
              <w:rPr>
                <w:rFonts w:hint="eastAsia" w:hAnsi="宋体"/>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粪便污水进入旱厕作农肥。</w:t>
            </w:r>
          </w:p>
          <w:p w14:paraId="56CB38B8">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 供电</w:t>
            </w:r>
          </w:p>
          <w:p w14:paraId="0D8111C8">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使用的勘探机械为柴油机械，不使用电能。由于项目勘探点会随着项目施工进度而移动，故项目仅在槽探、钻探工作量较大的槽探点处从附近村落接通电线，供给项目区用电，其余远离村落的勘探点则不接通电线，使用柴油发电机供电。</w:t>
            </w:r>
          </w:p>
          <w:p w14:paraId="14AAADDF">
            <w:pPr>
              <w:spacing w:line="460" w:lineRule="exact"/>
              <w:ind w:firstLine="480" w:firstLineChars="200"/>
              <w:rPr>
                <w:snapToGrid w:val="0"/>
                <w:color w:val="000000" w:themeColor="text1"/>
                <w:kern w:val="0"/>
                <w:sz w:val="24"/>
                <w14:textFill>
                  <w14:solidFill>
                    <w14:schemeClr w14:val="tx1"/>
                  </w14:solidFill>
                </w14:textFill>
              </w:rPr>
            </w:pPr>
            <w:r>
              <w:rPr>
                <w:rFonts w:hint="eastAsia"/>
                <w:color w:val="000000" w:themeColor="text1"/>
                <w:sz w:val="24"/>
                <w14:textFill>
                  <w14:solidFill>
                    <w14:schemeClr w14:val="tx1"/>
                  </w14:solidFill>
                </w14:textFill>
              </w:rPr>
              <w:t xml:space="preserve">(4) </w:t>
            </w:r>
            <w:r>
              <w:rPr>
                <w:color w:val="000000" w:themeColor="text1"/>
                <w:sz w:val="24"/>
                <w14:textFill>
                  <w14:solidFill>
                    <w14:schemeClr w14:val="tx1"/>
                  </w14:solidFill>
                </w14:textFill>
              </w:rPr>
              <w:t>通讯：项目处于移动通信网络覆盖区域</w:t>
            </w:r>
            <w:r>
              <w:rPr>
                <w:rFonts w:hint="eastAsia"/>
                <w:color w:val="000000" w:themeColor="text1"/>
                <w:sz w:val="24"/>
                <w14:textFill>
                  <w14:solidFill>
                    <w14:schemeClr w14:val="tx1"/>
                  </w14:solidFill>
                </w14:textFill>
              </w:rPr>
              <w:t>。</w:t>
            </w:r>
          </w:p>
          <w:p w14:paraId="652F7AF3">
            <w:pPr>
              <w:spacing w:line="360" w:lineRule="auto"/>
              <w:rPr>
                <w:b/>
                <w:color w:val="000000" w:themeColor="text1"/>
                <w:sz w:val="24"/>
                <w14:textFill>
                  <w14:solidFill>
                    <w14:schemeClr w14:val="tx1"/>
                  </w14:solidFill>
                </w14:textFill>
              </w:rPr>
            </w:pPr>
            <w:r>
              <w:rPr>
                <w:rFonts w:hint="eastAsia"/>
                <w:b/>
                <w:color w:val="000000" w:themeColor="text1"/>
                <w:sz w:val="24"/>
                <w:lang w:val="en-US" w:eastAsia="zh-CN"/>
                <w14:textFill>
                  <w14:solidFill>
                    <w14:schemeClr w14:val="tx1"/>
                  </w14:solidFill>
                </w14:textFill>
              </w:rPr>
              <w:t>1.9</w:t>
            </w:r>
            <w:r>
              <w:rPr>
                <w:b/>
                <w:color w:val="000000" w:themeColor="text1"/>
                <w:sz w:val="24"/>
                <w14:textFill>
                  <w14:solidFill>
                    <w14:schemeClr w14:val="tx1"/>
                  </w14:solidFill>
                </w14:textFill>
              </w:rPr>
              <w:t>劳动定员及工作制度</w:t>
            </w:r>
          </w:p>
          <w:p w14:paraId="41637361">
            <w:pPr>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（1）</w:t>
            </w:r>
            <w:r>
              <w:rPr>
                <w:b/>
                <w:color w:val="000000" w:themeColor="text1"/>
                <w:sz w:val="24"/>
                <w14:textFill>
                  <w14:solidFill>
                    <w14:schemeClr w14:val="tx1"/>
                  </w14:solidFill>
                </w14:textFill>
              </w:rPr>
              <w:t>劳动定员</w:t>
            </w:r>
          </w:p>
          <w:p w14:paraId="16B38601">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本项目在勘探期间人员设置总计1</w:t>
            </w:r>
            <w:r>
              <w:rPr>
                <w:rFonts w:hint="eastAsia"/>
                <w:color w:val="000000" w:themeColor="text1"/>
                <w:sz w:val="24"/>
                <w:lang w:val="en-US" w:eastAsia="zh-CN"/>
                <w14:textFill>
                  <w14:solidFill>
                    <w14:schemeClr w14:val="tx1"/>
                  </w14:solidFill>
                </w14:textFill>
              </w:rPr>
              <w:t>0</w:t>
            </w:r>
            <w:r>
              <w:rPr>
                <w:color w:val="000000" w:themeColor="text1"/>
                <w:sz w:val="24"/>
                <w14:textFill>
                  <w14:solidFill>
                    <w14:schemeClr w14:val="tx1"/>
                  </w14:solidFill>
                </w14:textFill>
              </w:rPr>
              <w:t>人。</w:t>
            </w:r>
            <w:r>
              <w:rPr>
                <w:rFonts w:hint="eastAsia"/>
                <w:color w:val="000000" w:themeColor="text1"/>
                <w:sz w:val="24"/>
                <w14:textFill>
                  <w14:solidFill>
                    <w14:schemeClr w14:val="tx1"/>
                  </w14:solidFill>
                </w14:textFill>
              </w:rPr>
              <w:t>项目区</w:t>
            </w:r>
            <w:r>
              <w:rPr>
                <w:rFonts w:hint="eastAsia"/>
                <w:color w:val="000000" w:themeColor="text1"/>
                <w:sz w:val="24"/>
                <w:lang w:eastAsia="zh-CN"/>
                <w14:textFill>
                  <w14:solidFill>
                    <w14:schemeClr w14:val="tx1"/>
                  </w14:solidFill>
                </w14:textFill>
              </w:rPr>
              <w:t>设有施工营地，</w:t>
            </w:r>
            <w:r>
              <w:rPr>
                <w:color w:val="000000" w:themeColor="text1"/>
                <w:sz w:val="24"/>
                <w14:textFill>
                  <w14:solidFill>
                    <w14:schemeClr w14:val="tx1"/>
                  </w14:solidFill>
                </w14:textFill>
              </w:rPr>
              <w:t>勘探期间</w:t>
            </w:r>
            <w:r>
              <w:rPr>
                <w:rFonts w:hint="eastAsia"/>
                <w:color w:val="000000" w:themeColor="text1"/>
                <w:sz w:val="24"/>
                <w:lang w:eastAsia="zh-CN"/>
                <w14:textFill>
                  <w14:solidFill>
                    <w14:schemeClr w14:val="tx1"/>
                  </w14:solidFill>
                </w14:textFill>
              </w:rPr>
              <w:t>人员与施工营地食宿</w:t>
            </w:r>
            <w:r>
              <w:rPr>
                <w:rFonts w:hint="eastAsia"/>
                <w:color w:val="000000" w:themeColor="text1"/>
                <w:sz w:val="24"/>
                <w14:textFill>
                  <w14:solidFill>
                    <w14:schemeClr w14:val="tx1"/>
                  </w14:solidFill>
                </w14:textFill>
              </w:rPr>
              <w:t>。</w:t>
            </w:r>
          </w:p>
          <w:p w14:paraId="38B06B0B">
            <w:pPr>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w:t>
            </w:r>
            <w:r>
              <w:rPr>
                <w:b/>
                <w:color w:val="000000" w:themeColor="text1"/>
                <w:sz w:val="24"/>
                <w14:textFill>
                  <w14:solidFill>
                    <w14:schemeClr w14:val="tx1"/>
                  </w14:solidFill>
                </w14:textFill>
              </w:rPr>
              <w:t>工作制度</w:t>
            </w:r>
          </w:p>
          <w:p w14:paraId="0A97D526">
            <w:pPr>
              <w:spacing w:line="360" w:lineRule="auto"/>
              <w:ind w:firstLine="480"/>
              <w:rPr>
                <w:rFonts w:hint="eastAsia"/>
                <w:color w:val="000000" w:themeColor="text1"/>
                <w:sz w:val="24"/>
                <w:szCs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本次勘探时间为</w:t>
            </w:r>
            <w:r>
              <w:rPr>
                <w:rFonts w:hint="eastAsia"/>
                <w:color w:val="000000" w:themeColor="text1"/>
                <w:sz w:val="24"/>
                <w:szCs w:val="24"/>
                <w:lang w:val="en-US" w:eastAsia="zh-CN"/>
                <w14:textFill>
                  <w14:solidFill>
                    <w14:schemeClr w14:val="tx1"/>
                  </w14:solidFill>
                </w14:textFill>
              </w:rPr>
              <w:t>2019年6月至2020年9月，其中2019年6月至2020年5月为野外勘探，</w:t>
            </w:r>
            <w:r>
              <w:rPr>
                <w:rFonts w:hint="eastAsia"/>
                <w:color w:val="000000" w:themeColor="text1"/>
                <w:sz w:val="24"/>
                <w:szCs w:val="24"/>
                <w:lang w:eastAsia="zh-CN"/>
                <w14:textFill>
                  <w14:solidFill>
                    <w14:schemeClr w14:val="tx1"/>
                  </w14:solidFill>
                </w14:textFill>
              </w:rPr>
              <w:t>野外勘探期间</w:t>
            </w:r>
            <w:r>
              <w:rPr>
                <w:color w:val="000000" w:themeColor="text1"/>
                <w:sz w:val="24"/>
                <w:szCs w:val="24"/>
                <w14:textFill>
                  <w14:solidFill>
                    <w14:schemeClr w14:val="tx1"/>
                  </w14:solidFill>
                </w14:textFill>
              </w:rPr>
              <w:t>每天实行一班制每班工作8h。</w:t>
            </w:r>
          </w:p>
          <w:p w14:paraId="2B189440">
            <w:pPr>
              <w:widowControl/>
              <w:spacing w:line="360" w:lineRule="auto"/>
              <w:ind w:firstLine="480" w:firstLineChars="200"/>
              <w:jc w:val="left"/>
              <w:rPr>
                <w:rFonts w:hint="eastAsia" w:cs="宋体"/>
                <w:color w:val="000000" w:themeColor="text1"/>
                <w:kern w:val="0"/>
                <w:sz w:val="24"/>
                <w:szCs w:val="24"/>
                <w:lang w:eastAsia="zh-CN"/>
                <w14:textFill>
                  <w14:solidFill>
                    <w14:schemeClr w14:val="tx1"/>
                  </w14:solidFill>
                </w14:textFill>
              </w:rPr>
            </w:pPr>
            <w:r>
              <w:rPr>
                <w:rFonts w:hint="eastAsia" w:cs="宋体"/>
                <w:color w:val="000000" w:themeColor="text1"/>
                <w:kern w:val="0"/>
                <w:sz w:val="24"/>
                <w:szCs w:val="24"/>
                <w:lang w:eastAsia="zh-CN"/>
                <w14:textFill>
                  <w14:solidFill>
                    <w14:schemeClr w14:val="tx1"/>
                  </w14:solidFill>
                </w14:textFill>
              </w:rPr>
              <w:t>野外勘探结束后进行样品分析等工作。</w:t>
            </w:r>
          </w:p>
          <w:p w14:paraId="520D4935">
            <w:pPr>
              <w:spacing w:line="360" w:lineRule="auto"/>
              <w:rPr>
                <w:color w:val="000000" w:themeColor="text1"/>
                <w:sz w:val="24"/>
                <w:szCs w:val="24"/>
                <w14:textFill>
                  <w14:solidFill>
                    <w14:schemeClr w14:val="tx1"/>
                  </w14:solidFill>
                </w14:textFill>
              </w:rPr>
            </w:pPr>
            <w:r>
              <w:rPr>
                <w:rFonts w:hint="eastAsia"/>
                <w:b/>
                <w:bCs/>
                <w:color w:val="000000" w:themeColor="text1"/>
                <w:sz w:val="24"/>
                <w14:textFill>
                  <w14:solidFill>
                    <w14:schemeClr w14:val="tx1"/>
                  </w14:solidFill>
                </w14:textFill>
              </w:rPr>
              <w:t>10</w:t>
            </w:r>
            <w:r>
              <w:rPr>
                <w:b/>
                <w:bCs/>
                <w:color w:val="000000" w:themeColor="text1"/>
                <w:sz w:val="24"/>
                <w14:textFill>
                  <w14:solidFill>
                    <w14:schemeClr w14:val="tx1"/>
                  </w14:solidFill>
                </w14:textFill>
              </w:rPr>
              <w:t>、项目总投资及环保投资</w:t>
            </w:r>
          </w:p>
          <w:p w14:paraId="1C93C24E">
            <w:pPr>
              <w:spacing w:line="360" w:lineRule="auto"/>
              <w:ind w:firstLine="480" w:firstLineChars="200"/>
              <w:rPr>
                <w:rFonts w:hint="eastAsia"/>
                <w:bCs/>
                <w:color w:val="000000" w:themeColor="text1"/>
                <w:sz w:val="24"/>
                <w:szCs w:val="24"/>
                <w14:textFill>
                  <w14:solidFill>
                    <w14:schemeClr w14:val="tx1"/>
                  </w14:solidFill>
                </w14:textFill>
              </w:rPr>
            </w:pPr>
            <w:r>
              <w:rPr>
                <w:rFonts w:hint="default" w:ascii="Times New Roman" w:hAnsi="Times New Roman" w:cs="Times New Roman" w:eastAsiaTheme="minorEastAsia"/>
                <w:bCs/>
                <w:color w:val="000000" w:themeColor="text1"/>
                <w:sz w:val="24"/>
                <w:szCs w:val="24"/>
                <w14:textFill>
                  <w14:solidFill>
                    <w14:schemeClr w14:val="tx1"/>
                  </w14:solidFill>
                </w14:textFill>
              </w:rPr>
              <w:t>本项目总投资为316.62万元，环保投资为</w:t>
            </w:r>
            <w:r>
              <w:rPr>
                <w:rFonts w:hint="default" w:ascii="Times New Roman" w:hAnsi="Times New Roman" w:cs="Times New Roman" w:eastAsiaTheme="minorEastAsia"/>
                <w:bCs/>
                <w:color w:val="000000" w:themeColor="text1"/>
                <w:sz w:val="24"/>
                <w:szCs w:val="24"/>
                <w:lang w:val="en-US" w:eastAsia="zh-CN"/>
                <w14:textFill>
                  <w14:solidFill>
                    <w14:schemeClr w14:val="tx1"/>
                  </w14:solidFill>
                </w14:textFill>
              </w:rPr>
              <w:t>28.</w:t>
            </w:r>
            <w:r>
              <w:rPr>
                <w:rFonts w:hint="eastAsia" w:ascii="Times New Roman" w:hAnsi="Times New Roman" w:cs="Times New Roman"/>
                <w:bCs/>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Cs/>
                <w:color w:val="000000" w:themeColor="text1"/>
                <w:sz w:val="24"/>
                <w:szCs w:val="24"/>
                <w:lang w:val="en-US" w:eastAsia="zh-CN"/>
                <w14:textFill>
                  <w14:solidFill>
                    <w14:schemeClr w14:val="tx1"/>
                  </w14:solidFill>
                </w14:textFill>
              </w:rPr>
              <w:t>7</w:t>
            </w:r>
            <w:r>
              <w:rPr>
                <w:rFonts w:hint="default" w:ascii="Times New Roman" w:hAnsi="Times New Roman" w:cs="Times New Roman" w:eastAsiaTheme="minorEastAsia"/>
                <w:bCs/>
                <w:color w:val="000000" w:themeColor="text1"/>
                <w:sz w:val="24"/>
                <w:szCs w:val="24"/>
                <w14:textFill>
                  <w14:solidFill>
                    <w14:schemeClr w14:val="tx1"/>
                  </w14:solidFill>
                </w14:textFill>
              </w:rPr>
              <w:t>万元，占总投资的</w:t>
            </w:r>
            <w:r>
              <w:rPr>
                <w:rFonts w:hint="default" w:ascii="Times New Roman" w:hAnsi="Times New Roman" w:cs="Times New Roman" w:eastAsiaTheme="minorEastAsia"/>
                <w:bCs/>
                <w:color w:val="000000" w:themeColor="text1"/>
                <w:sz w:val="24"/>
                <w:szCs w:val="24"/>
                <w:lang w:val="en-US" w:eastAsia="zh-CN"/>
                <w14:textFill>
                  <w14:solidFill>
                    <w14:schemeClr w14:val="tx1"/>
                  </w14:solidFill>
                </w14:textFill>
              </w:rPr>
              <w:t>8.</w:t>
            </w:r>
            <w:r>
              <w:rPr>
                <w:rFonts w:hint="eastAsia" w:ascii="Times New Roman" w:hAnsi="Times New Roman" w:cs="Times New Roman"/>
                <w:bCs/>
                <w:color w:val="000000" w:themeColor="text1"/>
                <w:sz w:val="24"/>
                <w:szCs w:val="24"/>
                <w:lang w:val="en-US" w:eastAsia="zh-CN"/>
                <w14:textFill>
                  <w14:solidFill>
                    <w14:schemeClr w14:val="tx1"/>
                  </w14:solidFill>
                </w14:textFill>
              </w:rPr>
              <w:t>93</w:t>
            </w:r>
            <w:r>
              <w:rPr>
                <w:rFonts w:hint="default" w:ascii="Times New Roman" w:hAnsi="Times New Roman" w:cs="Times New Roman" w:eastAsiaTheme="minorEastAsia"/>
                <w:bCs/>
                <w:color w:val="000000" w:themeColor="text1"/>
                <w:sz w:val="24"/>
                <w:szCs w:val="24"/>
                <w14:textFill>
                  <w14:solidFill>
                    <w14:schemeClr w14:val="tx1"/>
                  </w14:solidFill>
                </w14:textFill>
              </w:rPr>
              <w:t>%。本项目</w:t>
            </w:r>
            <w:r>
              <w:rPr>
                <w:rFonts w:hint="default" w:ascii="Times New Roman" w:hAnsi="Times New Roman" w:cs="Times New Roman" w:eastAsiaTheme="minorEastAsia"/>
                <w:snapToGrid w:val="0"/>
                <w:color w:val="000000" w:themeColor="text1"/>
                <w:kern w:val="0"/>
                <w:sz w:val="24"/>
                <w14:textFill>
                  <w14:solidFill>
                    <w14:schemeClr w14:val="tx1"/>
                  </w14:solidFill>
                </w14:textFill>
              </w:rPr>
              <w:t>为探矿项目，所设环保设施具有临时性。</w:t>
            </w:r>
            <w:r>
              <w:rPr>
                <w:rFonts w:hint="default" w:ascii="Times New Roman" w:hAnsi="Times New Roman" w:cs="Times New Roman" w:eastAsiaTheme="minorEastAsia"/>
                <w:bCs/>
                <w:color w:val="000000" w:themeColor="text1"/>
                <w:sz w:val="24"/>
                <w:szCs w:val="24"/>
                <w14:textFill>
                  <w14:solidFill>
                    <w14:schemeClr w14:val="tx1"/>
                  </w14:solidFill>
                </w14:textFill>
              </w:rPr>
              <w:t>环保投资估算见下表。</w:t>
            </w:r>
          </w:p>
          <w:p w14:paraId="66EFA1D2">
            <w:pPr>
              <w:spacing w:line="360" w:lineRule="auto"/>
              <w:ind w:firstLine="482" w:firstLineChars="200"/>
              <w:jc w:val="center"/>
              <w:rPr>
                <w:rFonts w:hint="eastAsia"/>
                <w:b/>
                <w:color w:val="000000" w:themeColor="text1"/>
                <w:sz w:val="24"/>
                <w14:textFill>
                  <w14:solidFill>
                    <w14:schemeClr w14:val="tx1"/>
                  </w14:solidFill>
                </w14:textFill>
              </w:rPr>
            </w:pPr>
            <w:r>
              <w:rPr>
                <w:rFonts w:hint="eastAsia"/>
                <w:b/>
                <w:bCs/>
                <w:color w:val="000000" w:themeColor="text1"/>
                <w:sz w:val="24"/>
                <w:szCs w:val="24"/>
                <w14:textFill>
                  <w14:solidFill>
                    <w14:schemeClr w14:val="tx1"/>
                  </w14:solidFill>
                </w14:textFill>
              </w:rPr>
              <w:t>表1-</w:t>
            </w:r>
            <w:r>
              <w:rPr>
                <w:rFonts w:hint="eastAsia"/>
                <w:b/>
                <w:bCs/>
                <w:color w:val="000000" w:themeColor="text1"/>
                <w:sz w:val="24"/>
                <w:szCs w:val="24"/>
                <w:lang w:val="en-US" w:eastAsia="zh-CN"/>
                <w14:textFill>
                  <w14:solidFill>
                    <w14:schemeClr w14:val="tx1"/>
                  </w14:solidFill>
                </w14:textFill>
              </w:rPr>
              <w:t>8</w:t>
            </w:r>
            <w:r>
              <w:rPr>
                <w:rFonts w:hint="eastAsia"/>
                <w:b/>
                <w:bCs/>
                <w:color w:val="000000" w:themeColor="text1"/>
                <w:sz w:val="24"/>
                <w:szCs w:val="24"/>
                <w14:textFill>
                  <w14:solidFill>
                    <w14:schemeClr w14:val="tx1"/>
                  </w14:solidFill>
                </w14:textFill>
              </w:rPr>
              <w:t xml:space="preserve">  项目环保投资一览表</w:t>
            </w:r>
          </w:p>
          <w:tbl>
            <w:tblPr>
              <w:tblStyle w:val="19"/>
              <w:tblW w:w="9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2918"/>
              <w:gridCol w:w="891"/>
              <w:gridCol w:w="2129"/>
              <w:gridCol w:w="1181"/>
              <w:gridCol w:w="1231"/>
            </w:tblGrid>
            <w:tr w14:paraId="108E2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825" w:type="dxa"/>
                  <w:vAlign w:val="center"/>
                </w:tcPr>
                <w:p w14:paraId="146333BA">
                  <w:pPr>
                    <w:pStyle w:val="33"/>
                    <w:spacing w:line="240" w:lineRule="auto"/>
                    <w:ind w:left="0" w:right="0" w:firstLine="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投资分项</w:t>
                  </w:r>
                </w:p>
              </w:tc>
              <w:tc>
                <w:tcPr>
                  <w:tcW w:w="2918" w:type="dxa"/>
                  <w:vAlign w:val="center"/>
                </w:tcPr>
                <w:p w14:paraId="56DCCD74">
                  <w:pPr>
                    <w:pStyle w:val="33"/>
                    <w:spacing w:line="240" w:lineRule="auto"/>
                    <w:ind w:left="0" w:right="0" w:firstLine="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内容</w:t>
                  </w:r>
                </w:p>
              </w:tc>
              <w:tc>
                <w:tcPr>
                  <w:tcW w:w="891" w:type="dxa"/>
                  <w:vAlign w:val="center"/>
                </w:tcPr>
                <w:p w14:paraId="779C5C41">
                  <w:pPr>
                    <w:pStyle w:val="33"/>
                    <w:spacing w:line="240" w:lineRule="auto"/>
                    <w:ind w:left="0" w:right="0" w:firstLine="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数量</w:t>
                  </w:r>
                </w:p>
              </w:tc>
              <w:tc>
                <w:tcPr>
                  <w:tcW w:w="2129" w:type="dxa"/>
                  <w:vAlign w:val="center"/>
                </w:tcPr>
                <w:p w14:paraId="0D2C3374">
                  <w:pPr>
                    <w:pStyle w:val="33"/>
                    <w:spacing w:line="240" w:lineRule="auto"/>
                    <w:ind w:left="0" w:right="0" w:firstLine="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作用</w:t>
                  </w:r>
                </w:p>
              </w:tc>
              <w:tc>
                <w:tcPr>
                  <w:tcW w:w="1181" w:type="dxa"/>
                  <w:vAlign w:val="center"/>
                </w:tcPr>
                <w:p w14:paraId="620CCD63">
                  <w:pPr>
                    <w:pStyle w:val="33"/>
                    <w:spacing w:line="240" w:lineRule="auto"/>
                    <w:ind w:left="0" w:right="0" w:firstLine="0"/>
                    <w:jc w:val="center"/>
                    <w:rPr>
                      <w:rFonts w:hint="eastAsia"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位置</w:t>
                  </w:r>
                </w:p>
              </w:tc>
              <w:tc>
                <w:tcPr>
                  <w:tcW w:w="1231" w:type="dxa"/>
                  <w:vAlign w:val="center"/>
                </w:tcPr>
                <w:p w14:paraId="7188B264">
                  <w:pPr>
                    <w:pStyle w:val="33"/>
                    <w:spacing w:line="240" w:lineRule="auto"/>
                    <w:ind w:left="0" w:right="0" w:firstLine="0"/>
                    <w:jc w:val="center"/>
                    <w:rPr>
                      <w:rFonts w:hint="eastAsia"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投资</w:t>
                  </w:r>
                </w:p>
                <w:p w14:paraId="0AC75A3C">
                  <w:pPr>
                    <w:pStyle w:val="33"/>
                    <w:spacing w:line="240" w:lineRule="auto"/>
                    <w:ind w:left="0" w:right="0" w:firstLine="0"/>
                    <w:jc w:val="center"/>
                    <w:rPr>
                      <w:rFonts w:hint="eastAsia"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（万元）</w:t>
                  </w:r>
                </w:p>
              </w:tc>
            </w:tr>
            <w:tr w14:paraId="2F8F7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9175" w:type="dxa"/>
                  <w:gridSpan w:val="6"/>
                  <w:vAlign w:val="center"/>
                </w:tcPr>
                <w:p w14:paraId="75E301BD">
                  <w:pPr>
                    <w:pStyle w:val="33"/>
                    <w:spacing w:line="240" w:lineRule="auto"/>
                    <w:ind w:left="0" w:right="0" w:firstLine="0"/>
                    <w:jc w:val="center"/>
                    <w:rPr>
                      <w:rFonts w:hint="eastAsia"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lang w:eastAsia="zh-CN"/>
                      <w14:textFill>
                        <w14:solidFill>
                          <w14:schemeClr w14:val="tx1"/>
                        </w14:solidFill>
                      </w14:textFill>
                    </w:rPr>
                    <w:t>现有措施</w:t>
                  </w:r>
                </w:p>
              </w:tc>
            </w:tr>
            <w:tr w14:paraId="47F46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825" w:type="dxa"/>
                  <w:vAlign w:val="center"/>
                </w:tcPr>
                <w:p w14:paraId="3AE1E935">
                  <w:pPr>
                    <w:pStyle w:val="33"/>
                    <w:spacing w:line="240" w:lineRule="auto"/>
                    <w:ind w:left="0" w:right="0" w:firstLine="0"/>
                    <w:jc w:val="center"/>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1</w:t>
                  </w:r>
                </w:p>
              </w:tc>
              <w:tc>
                <w:tcPr>
                  <w:tcW w:w="2918" w:type="dxa"/>
                  <w:vAlign w:val="center"/>
                </w:tcPr>
                <w:p w14:paraId="4C8E5E17">
                  <w:pPr>
                    <w:pStyle w:val="33"/>
                    <w:ind w:left="0" w:leftChars="0" w:right="0" w:rightChars="0" w:firstLine="0" w:firstLineChars="0"/>
                    <w:jc w:val="center"/>
                    <w:rPr>
                      <w:rFonts w:ascii="Times New Roman" w:hAnsi="Times New Roman"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lang w:eastAsia="zh-CN"/>
                      <w14:textFill>
                        <w14:solidFill>
                          <w14:schemeClr w14:val="tx1"/>
                        </w14:solidFill>
                      </w14:textFill>
                    </w:rPr>
                    <w:t>沉淀池</w:t>
                  </w:r>
                </w:p>
              </w:tc>
              <w:tc>
                <w:tcPr>
                  <w:tcW w:w="891" w:type="dxa"/>
                  <w:vAlign w:val="center"/>
                </w:tcPr>
                <w:p w14:paraId="36E12E91">
                  <w:pPr>
                    <w:pStyle w:val="33"/>
                    <w:ind w:left="0" w:leftChars="0" w:right="0" w:rightChars="0" w:firstLine="0" w:firstLineChars="0"/>
                    <w:jc w:val="center"/>
                    <w:rPr>
                      <w:rFonts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1个</w:t>
                  </w:r>
                </w:p>
              </w:tc>
              <w:tc>
                <w:tcPr>
                  <w:tcW w:w="2129" w:type="dxa"/>
                  <w:vAlign w:val="center"/>
                </w:tcPr>
                <w:p w14:paraId="793CEA22">
                  <w:pPr>
                    <w:pStyle w:val="33"/>
                    <w:ind w:left="0" w:leftChars="0" w:right="0" w:rightChars="0" w:firstLine="0" w:firstLineChars="0"/>
                    <w:jc w:val="center"/>
                    <w:rPr>
                      <w:rFonts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lang w:eastAsia="zh-CN"/>
                      <w14:textFill>
                        <w14:solidFill>
                          <w14:schemeClr w14:val="tx1"/>
                        </w14:solidFill>
                      </w14:textFill>
                    </w:rPr>
                    <w:t>收集生活废水</w:t>
                  </w:r>
                </w:p>
              </w:tc>
              <w:tc>
                <w:tcPr>
                  <w:tcW w:w="1181" w:type="dxa"/>
                  <w:vAlign w:val="center"/>
                </w:tcPr>
                <w:p w14:paraId="01161248">
                  <w:pPr>
                    <w:pStyle w:val="33"/>
                    <w:ind w:left="0" w:leftChars="0" w:right="0" w:rightChars="0" w:firstLine="0" w:firstLineChars="0"/>
                    <w:jc w:val="center"/>
                    <w:rPr>
                      <w:rFonts w:hint="eastAsia"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施工营地</w:t>
                  </w:r>
                </w:p>
              </w:tc>
              <w:tc>
                <w:tcPr>
                  <w:tcW w:w="1231" w:type="dxa"/>
                  <w:vAlign w:val="center"/>
                </w:tcPr>
                <w:p w14:paraId="25341CDD">
                  <w:pPr>
                    <w:pStyle w:val="33"/>
                    <w:ind w:left="0" w:leftChars="0" w:right="0" w:rightChars="0" w:firstLine="0" w:firstLineChars="0"/>
                    <w:jc w:val="center"/>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w:t>
                  </w:r>
                </w:p>
              </w:tc>
            </w:tr>
            <w:tr w14:paraId="0D122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825" w:type="dxa"/>
                  <w:vAlign w:val="center"/>
                </w:tcPr>
                <w:p w14:paraId="310E7F97">
                  <w:pPr>
                    <w:pStyle w:val="33"/>
                    <w:spacing w:line="240" w:lineRule="auto"/>
                    <w:ind w:left="0" w:right="0" w:firstLine="0"/>
                    <w:jc w:val="center"/>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2</w:t>
                  </w:r>
                </w:p>
              </w:tc>
              <w:tc>
                <w:tcPr>
                  <w:tcW w:w="2918" w:type="dxa"/>
                  <w:vAlign w:val="center"/>
                </w:tcPr>
                <w:p w14:paraId="375B80A2">
                  <w:pPr>
                    <w:pStyle w:val="33"/>
                    <w:spacing w:line="240" w:lineRule="auto"/>
                    <w:ind w:left="0" w:right="0" w:firstLine="0"/>
                    <w:jc w:val="center"/>
                    <w:rPr>
                      <w:rFonts w:hint="eastAsia" w:ascii="Times New Roman" w:hAnsi="Times New Roman" w:cs="Times New Roman" w:eastAsiaTheme="minorEastAsia"/>
                      <w:bCs/>
                      <w:color w:val="000000" w:themeColor="text1"/>
                      <w:sz w:val="21"/>
                      <w:szCs w:val="21"/>
                      <w:lang w:eastAsia="zh-CN"/>
                      <w14:textFill>
                        <w14:solidFill>
                          <w14:schemeClr w14:val="tx1"/>
                        </w14:solidFill>
                      </w14:textFill>
                    </w:rPr>
                  </w:pPr>
                  <w:r>
                    <w:rPr>
                      <w:rFonts w:hint="eastAsia" w:ascii="Times New Roman" w:hAnsi="Times New Roman" w:cs="Times New Roman"/>
                      <w:bCs/>
                      <w:color w:val="000000" w:themeColor="text1"/>
                      <w:sz w:val="21"/>
                      <w:szCs w:val="21"/>
                      <w:lang w:eastAsia="zh-CN"/>
                      <w14:textFill>
                        <w14:solidFill>
                          <w14:schemeClr w14:val="tx1"/>
                        </w14:solidFill>
                      </w14:textFill>
                    </w:rPr>
                    <w:t>危废暂存间</w:t>
                  </w:r>
                </w:p>
              </w:tc>
              <w:tc>
                <w:tcPr>
                  <w:tcW w:w="891" w:type="dxa"/>
                  <w:vAlign w:val="center"/>
                </w:tcPr>
                <w:p w14:paraId="42B61206">
                  <w:pPr>
                    <w:pStyle w:val="33"/>
                    <w:spacing w:line="240" w:lineRule="auto"/>
                    <w:ind w:left="0" w:right="0" w:firstLine="0"/>
                    <w:jc w:val="center"/>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1间</w:t>
                  </w:r>
                </w:p>
              </w:tc>
              <w:tc>
                <w:tcPr>
                  <w:tcW w:w="2129" w:type="dxa"/>
                  <w:vAlign w:val="center"/>
                </w:tcPr>
                <w:p w14:paraId="65957DD9">
                  <w:pPr>
                    <w:pStyle w:val="33"/>
                    <w:spacing w:line="240" w:lineRule="auto"/>
                    <w:ind w:left="0" w:right="0" w:firstLine="0"/>
                    <w:jc w:val="center"/>
                    <w:rPr>
                      <w:rFonts w:hint="eastAsia" w:ascii="Times New Roman" w:hAnsi="Times New Roman" w:cs="Times New Roman" w:eastAsiaTheme="minorEastAsia"/>
                      <w:bCs/>
                      <w:color w:val="000000" w:themeColor="text1"/>
                      <w:sz w:val="21"/>
                      <w:szCs w:val="21"/>
                      <w:lang w:eastAsia="zh-CN"/>
                      <w14:textFill>
                        <w14:solidFill>
                          <w14:schemeClr w14:val="tx1"/>
                        </w14:solidFill>
                      </w14:textFill>
                    </w:rPr>
                  </w:pPr>
                  <w:r>
                    <w:rPr>
                      <w:rFonts w:hint="eastAsia" w:ascii="Times New Roman" w:hAnsi="Times New Roman" w:cs="Times New Roman"/>
                      <w:bCs/>
                      <w:color w:val="000000" w:themeColor="text1"/>
                      <w:sz w:val="21"/>
                      <w:szCs w:val="21"/>
                      <w:lang w:eastAsia="zh-CN"/>
                      <w14:textFill>
                        <w14:solidFill>
                          <w14:schemeClr w14:val="tx1"/>
                        </w14:solidFill>
                      </w14:textFill>
                    </w:rPr>
                    <w:t>收集、存放废机油等</w:t>
                  </w:r>
                </w:p>
              </w:tc>
              <w:tc>
                <w:tcPr>
                  <w:tcW w:w="1181" w:type="dxa"/>
                  <w:vAlign w:val="center"/>
                </w:tcPr>
                <w:p w14:paraId="055925C2">
                  <w:pPr>
                    <w:pStyle w:val="33"/>
                    <w:spacing w:line="240" w:lineRule="auto"/>
                    <w:ind w:left="0" w:right="0" w:firstLine="0"/>
                    <w:jc w:val="center"/>
                    <w:rPr>
                      <w:rFonts w:hint="eastAsia"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施工营地</w:t>
                  </w:r>
                </w:p>
              </w:tc>
              <w:tc>
                <w:tcPr>
                  <w:tcW w:w="1231" w:type="dxa"/>
                  <w:vAlign w:val="center"/>
                </w:tcPr>
                <w:p w14:paraId="4016611F">
                  <w:pPr>
                    <w:pStyle w:val="33"/>
                    <w:spacing w:line="240" w:lineRule="auto"/>
                    <w:ind w:left="0" w:right="0" w:firstLine="0"/>
                    <w:jc w:val="cente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w:t>
                  </w:r>
                </w:p>
              </w:tc>
            </w:tr>
            <w:tr w14:paraId="2C189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9175" w:type="dxa"/>
                  <w:gridSpan w:val="6"/>
                  <w:vAlign w:val="center"/>
                </w:tcPr>
                <w:p w14:paraId="50A1508C">
                  <w:pPr>
                    <w:pStyle w:val="33"/>
                    <w:spacing w:line="240" w:lineRule="auto"/>
                    <w:ind w:left="0" w:right="0" w:firstLine="0"/>
                    <w:jc w:val="center"/>
                    <w:rPr>
                      <w:rFonts w:hint="eastAsia" w:ascii="Times New Roman" w:hAnsi="Times New Roman" w:cs="Times New Roman" w:eastAsiaTheme="minorEastAsia"/>
                      <w:bCs/>
                      <w:color w:val="000000" w:themeColor="text1"/>
                      <w:sz w:val="21"/>
                      <w:szCs w:val="21"/>
                      <w:lang w:eastAsia="zh-CN"/>
                      <w14:textFill>
                        <w14:solidFill>
                          <w14:schemeClr w14:val="tx1"/>
                        </w14:solidFill>
                      </w14:textFill>
                    </w:rPr>
                  </w:pPr>
                  <w:r>
                    <w:rPr>
                      <w:rFonts w:hint="eastAsia" w:ascii="Times New Roman" w:hAnsi="Times New Roman" w:cs="Times New Roman"/>
                      <w:bCs/>
                      <w:color w:val="000000" w:themeColor="text1"/>
                      <w:sz w:val="21"/>
                      <w:szCs w:val="21"/>
                      <w:lang w:eastAsia="zh-CN"/>
                      <w14:textFill>
                        <w14:solidFill>
                          <w14:schemeClr w14:val="tx1"/>
                        </w14:solidFill>
                      </w14:textFill>
                    </w:rPr>
                    <w:t>环评措施</w:t>
                  </w:r>
                </w:p>
              </w:tc>
            </w:tr>
            <w:tr w14:paraId="59C2B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825" w:type="dxa"/>
                  <w:vAlign w:val="center"/>
                </w:tcPr>
                <w:p w14:paraId="18E3724E">
                  <w:pPr>
                    <w:pStyle w:val="33"/>
                    <w:ind w:left="0" w:right="0" w:firstLine="0"/>
                    <w:jc w:val="center"/>
                    <w:rPr>
                      <w:rFonts w:hint="eastAsia"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1</w:t>
                  </w:r>
                </w:p>
              </w:tc>
              <w:tc>
                <w:tcPr>
                  <w:tcW w:w="2918" w:type="dxa"/>
                  <w:vAlign w:val="center"/>
                </w:tcPr>
                <w:p w14:paraId="109FD065">
                  <w:pPr>
                    <w:pStyle w:val="33"/>
                    <w:spacing w:line="240" w:lineRule="auto"/>
                    <w:ind w:left="0" w:right="0" w:firstLine="0"/>
                    <w:jc w:val="center"/>
                    <w:rPr>
                      <w:rFonts w:hint="eastAsia"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防尘措施（洒水降尘、覆盖篷布）</w:t>
                  </w:r>
                </w:p>
              </w:tc>
              <w:tc>
                <w:tcPr>
                  <w:tcW w:w="891" w:type="dxa"/>
                  <w:vAlign w:val="center"/>
                </w:tcPr>
                <w:p w14:paraId="331CAAEE">
                  <w:pPr>
                    <w:pStyle w:val="33"/>
                    <w:spacing w:line="240" w:lineRule="auto"/>
                    <w:ind w:left="0" w:right="0" w:firstLine="0"/>
                    <w:jc w:val="center"/>
                    <w:rPr>
                      <w:rFonts w:hint="eastAsia"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w:t>
                  </w:r>
                </w:p>
              </w:tc>
              <w:tc>
                <w:tcPr>
                  <w:tcW w:w="2129" w:type="dxa"/>
                  <w:vAlign w:val="center"/>
                </w:tcPr>
                <w:p w14:paraId="5C46E2AA">
                  <w:pPr>
                    <w:pStyle w:val="33"/>
                    <w:spacing w:line="240" w:lineRule="auto"/>
                    <w:ind w:left="0" w:right="0" w:firstLine="0"/>
                    <w:jc w:val="center"/>
                    <w:rPr>
                      <w:rFonts w:hint="eastAsia"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降低粉尘扬尘产生量</w:t>
                  </w:r>
                </w:p>
              </w:tc>
              <w:tc>
                <w:tcPr>
                  <w:tcW w:w="1181" w:type="dxa"/>
                  <w:vAlign w:val="center"/>
                </w:tcPr>
                <w:p w14:paraId="777D5FDA">
                  <w:pPr>
                    <w:pStyle w:val="33"/>
                    <w:spacing w:line="240" w:lineRule="auto"/>
                    <w:ind w:left="0" w:right="0" w:firstLine="0"/>
                    <w:jc w:val="center"/>
                    <w:rPr>
                      <w:rFonts w:hint="eastAsia"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探槽旁</w:t>
                  </w:r>
                </w:p>
              </w:tc>
              <w:tc>
                <w:tcPr>
                  <w:tcW w:w="1231" w:type="dxa"/>
                  <w:vAlign w:val="center"/>
                </w:tcPr>
                <w:p w14:paraId="6B64120D">
                  <w:pPr>
                    <w:pStyle w:val="33"/>
                    <w:spacing w:line="240" w:lineRule="auto"/>
                    <w:ind w:left="0" w:right="0" w:firstLine="0"/>
                    <w:jc w:val="center"/>
                    <w:rPr>
                      <w:rFonts w:hint="eastAsia"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2.0</w:t>
                  </w:r>
                </w:p>
              </w:tc>
            </w:tr>
            <w:tr w14:paraId="31A3B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25" w:type="dxa"/>
                  <w:vAlign w:val="center"/>
                </w:tcPr>
                <w:p w14:paraId="5264E911">
                  <w:pPr>
                    <w:pStyle w:val="33"/>
                    <w:spacing w:line="240" w:lineRule="auto"/>
                    <w:ind w:left="0" w:right="0" w:firstLine="0"/>
                    <w:jc w:val="center"/>
                    <w:rPr>
                      <w:rFonts w:hint="eastAsia"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2</w:t>
                  </w:r>
                </w:p>
              </w:tc>
              <w:tc>
                <w:tcPr>
                  <w:tcW w:w="2918" w:type="dxa"/>
                  <w:vAlign w:val="center"/>
                </w:tcPr>
                <w:p w14:paraId="4861A678">
                  <w:pPr>
                    <w:pStyle w:val="33"/>
                    <w:spacing w:line="240" w:lineRule="auto"/>
                    <w:ind w:left="0" w:right="0" w:firstLine="0"/>
                    <w:jc w:val="center"/>
                    <w:rPr>
                      <w:rFonts w:hint="eastAsia" w:ascii="Times New Roman" w:hAnsi="Times New Roman" w:cs="Times New Roman" w:eastAsiaTheme="minorEastAsia"/>
                      <w:bCs/>
                      <w:color w:val="000000" w:themeColor="text1"/>
                      <w:sz w:val="21"/>
                      <w:szCs w:val="21"/>
                      <w:lang w:eastAsia="zh-CN"/>
                      <w14:textFill>
                        <w14:solidFill>
                          <w14:schemeClr w14:val="tx1"/>
                        </w14:solidFill>
                      </w14:textFill>
                    </w:rPr>
                  </w:pPr>
                  <w:r>
                    <w:rPr>
                      <w:rFonts w:hint="eastAsia" w:ascii="Times New Roman" w:hAnsi="Times New Roman" w:cs="Times New Roman"/>
                      <w:bCs/>
                      <w:color w:val="000000" w:themeColor="text1"/>
                      <w:sz w:val="21"/>
                      <w:szCs w:val="21"/>
                      <w:lang w:eastAsia="zh-CN"/>
                      <w14:textFill>
                        <w14:solidFill>
                          <w14:schemeClr w14:val="tx1"/>
                        </w14:solidFill>
                      </w14:textFill>
                    </w:rPr>
                    <w:t>垃圾收集桶</w:t>
                  </w:r>
                </w:p>
              </w:tc>
              <w:tc>
                <w:tcPr>
                  <w:tcW w:w="891" w:type="dxa"/>
                  <w:vAlign w:val="center"/>
                </w:tcPr>
                <w:p w14:paraId="2B9BBF72">
                  <w:pPr>
                    <w:pStyle w:val="33"/>
                    <w:spacing w:line="240" w:lineRule="auto"/>
                    <w:ind w:left="0" w:right="0" w:firstLine="0"/>
                    <w:jc w:val="center"/>
                    <w:rPr>
                      <w:rFonts w:hint="eastAsia"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1个</w:t>
                  </w:r>
                </w:p>
              </w:tc>
              <w:tc>
                <w:tcPr>
                  <w:tcW w:w="2129" w:type="dxa"/>
                  <w:vAlign w:val="center"/>
                </w:tcPr>
                <w:p w14:paraId="5A3C038A">
                  <w:pPr>
                    <w:pStyle w:val="33"/>
                    <w:spacing w:line="240" w:lineRule="auto"/>
                    <w:ind w:left="0" w:right="0" w:firstLine="0"/>
                    <w:jc w:val="center"/>
                    <w:rPr>
                      <w:rFonts w:hint="eastAsia"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收集生活垃圾</w:t>
                  </w:r>
                </w:p>
              </w:tc>
              <w:tc>
                <w:tcPr>
                  <w:tcW w:w="1181" w:type="dxa"/>
                  <w:vAlign w:val="center"/>
                </w:tcPr>
                <w:p w14:paraId="2CD7BA45">
                  <w:pPr>
                    <w:pStyle w:val="33"/>
                    <w:spacing w:line="240" w:lineRule="auto"/>
                    <w:ind w:left="0" w:right="0" w:firstLine="0"/>
                    <w:jc w:val="center"/>
                    <w:rPr>
                      <w:rFonts w:hint="eastAsia" w:ascii="Times New Roman" w:hAnsi="Times New Roman" w:cs="Times New Roman"/>
                      <w:bCs/>
                      <w:color w:val="000000" w:themeColor="text1"/>
                      <w:sz w:val="21"/>
                      <w:szCs w:val="21"/>
                      <w14:textFill>
                        <w14:solidFill>
                          <w14:schemeClr w14:val="tx1"/>
                        </w14:solidFill>
                      </w14:textFill>
                    </w:rPr>
                  </w:pPr>
                </w:p>
              </w:tc>
              <w:tc>
                <w:tcPr>
                  <w:tcW w:w="1231" w:type="dxa"/>
                  <w:vAlign w:val="center"/>
                </w:tcPr>
                <w:p w14:paraId="097C88C7">
                  <w:pPr>
                    <w:pStyle w:val="33"/>
                    <w:spacing w:line="240" w:lineRule="auto"/>
                    <w:ind w:left="0" w:right="0" w:firstLine="0"/>
                    <w:jc w:val="center"/>
                    <w:rPr>
                      <w:rFonts w:hint="eastAsia"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0.06</w:t>
                  </w:r>
                </w:p>
              </w:tc>
            </w:tr>
            <w:tr w14:paraId="12E66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25" w:type="dxa"/>
                  <w:vAlign w:val="center"/>
                </w:tcPr>
                <w:p w14:paraId="50311D5C">
                  <w:pPr>
                    <w:pStyle w:val="33"/>
                    <w:spacing w:line="240" w:lineRule="auto"/>
                    <w:ind w:left="0" w:right="0" w:firstLine="0"/>
                    <w:jc w:val="center"/>
                    <w:rPr>
                      <w:rFonts w:hint="eastAsia"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3</w:t>
                  </w:r>
                </w:p>
              </w:tc>
              <w:tc>
                <w:tcPr>
                  <w:tcW w:w="2918" w:type="dxa"/>
                  <w:vAlign w:val="center"/>
                </w:tcPr>
                <w:p w14:paraId="20479B07">
                  <w:pPr>
                    <w:pStyle w:val="33"/>
                    <w:spacing w:line="240" w:lineRule="auto"/>
                    <w:ind w:left="0" w:right="0" w:firstLine="0"/>
                    <w:jc w:val="center"/>
                    <w:rPr>
                      <w:rFonts w:hint="eastAsia"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废土石临时堆场</w:t>
                  </w:r>
                </w:p>
                <w:p w14:paraId="0765F784">
                  <w:pPr>
                    <w:pStyle w:val="33"/>
                    <w:spacing w:line="240" w:lineRule="auto"/>
                    <w:ind w:left="0" w:right="0" w:firstLine="0"/>
                    <w:jc w:val="center"/>
                    <w:rPr>
                      <w:rFonts w:hint="eastAsia"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（含临时围挡、临时截排水沟和覆盖措施）</w:t>
                  </w:r>
                </w:p>
              </w:tc>
              <w:tc>
                <w:tcPr>
                  <w:tcW w:w="891" w:type="dxa"/>
                  <w:vAlign w:val="center"/>
                </w:tcPr>
                <w:p w14:paraId="1F1D30FC">
                  <w:pPr>
                    <w:pStyle w:val="33"/>
                    <w:spacing w:line="240" w:lineRule="auto"/>
                    <w:ind w:left="0" w:right="0" w:firstLine="0"/>
                    <w:jc w:val="center"/>
                    <w:rPr>
                      <w:rFonts w:hint="eastAsia"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5个</w:t>
                  </w:r>
                </w:p>
              </w:tc>
              <w:tc>
                <w:tcPr>
                  <w:tcW w:w="2129" w:type="dxa"/>
                  <w:vAlign w:val="center"/>
                </w:tcPr>
                <w:p w14:paraId="647CC9D0">
                  <w:pPr>
                    <w:pStyle w:val="33"/>
                    <w:spacing w:line="240" w:lineRule="auto"/>
                    <w:ind w:left="0" w:right="0" w:firstLine="0"/>
                    <w:jc w:val="center"/>
                    <w:rPr>
                      <w:rFonts w:hint="eastAsia"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临时堆放探槽开挖土石方</w:t>
                  </w:r>
                </w:p>
              </w:tc>
              <w:tc>
                <w:tcPr>
                  <w:tcW w:w="1181" w:type="dxa"/>
                  <w:vAlign w:val="center"/>
                </w:tcPr>
                <w:p w14:paraId="11074289">
                  <w:pPr>
                    <w:pStyle w:val="33"/>
                    <w:spacing w:line="240" w:lineRule="auto"/>
                    <w:ind w:left="0" w:right="0" w:firstLine="0"/>
                    <w:jc w:val="center"/>
                    <w:rPr>
                      <w:rFonts w:hint="eastAsia"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探槽旁</w:t>
                  </w:r>
                </w:p>
              </w:tc>
              <w:tc>
                <w:tcPr>
                  <w:tcW w:w="1231" w:type="dxa"/>
                  <w:vAlign w:val="center"/>
                </w:tcPr>
                <w:p w14:paraId="04D2E5F5">
                  <w:pPr>
                    <w:pStyle w:val="33"/>
                    <w:spacing w:line="240" w:lineRule="auto"/>
                    <w:ind w:left="0" w:right="0" w:firstLine="0"/>
                    <w:jc w:val="center"/>
                    <w:rPr>
                      <w:rFonts w:hint="eastAsia"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3.00</w:t>
                  </w:r>
                </w:p>
              </w:tc>
            </w:tr>
            <w:tr w14:paraId="7402D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25" w:type="dxa"/>
                  <w:vAlign w:val="center"/>
                </w:tcPr>
                <w:p w14:paraId="435E95AB">
                  <w:pPr>
                    <w:pStyle w:val="33"/>
                    <w:spacing w:line="240" w:lineRule="auto"/>
                    <w:ind w:left="0" w:right="0" w:firstLine="0"/>
                    <w:jc w:val="center"/>
                    <w:rPr>
                      <w:rFonts w:hint="eastAsia"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4</w:t>
                  </w:r>
                </w:p>
              </w:tc>
              <w:tc>
                <w:tcPr>
                  <w:tcW w:w="2918" w:type="dxa"/>
                  <w:vAlign w:val="center"/>
                </w:tcPr>
                <w:p w14:paraId="3F122378">
                  <w:pPr>
                    <w:pStyle w:val="33"/>
                    <w:ind w:left="0" w:right="0" w:firstLine="0"/>
                    <w:jc w:val="center"/>
                    <w:rPr>
                      <w:rFonts w:hint="eastAsia"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废机油专用收集桶</w:t>
                  </w:r>
                </w:p>
              </w:tc>
              <w:tc>
                <w:tcPr>
                  <w:tcW w:w="891" w:type="dxa"/>
                  <w:vAlign w:val="center"/>
                </w:tcPr>
                <w:p w14:paraId="28AF30CE">
                  <w:pPr>
                    <w:pStyle w:val="33"/>
                    <w:ind w:left="0" w:right="0" w:firstLine="0"/>
                    <w:jc w:val="center"/>
                    <w:rPr>
                      <w:rFonts w:hint="eastAsia"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w:t>
                  </w:r>
                </w:p>
              </w:tc>
              <w:tc>
                <w:tcPr>
                  <w:tcW w:w="2129" w:type="dxa"/>
                  <w:vAlign w:val="center"/>
                </w:tcPr>
                <w:p w14:paraId="2823AF74">
                  <w:pPr>
                    <w:pStyle w:val="33"/>
                    <w:ind w:left="0" w:right="0" w:firstLine="0"/>
                    <w:jc w:val="center"/>
                    <w:rPr>
                      <w:rFonts w:hint="eastAsia"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lang w:eastAsia="zh-CN"/>
                      <w14:textFill>
                        <w14:solidFill>
                          <w14:schemeClr w14:val="tx1"/>
                        </w14:solidFill>
                      </w14:textFill>
                    </w:rPr>
                    <w:t>收集</w:t>
                  </w:r>
                  <w:r>
                    <w:rPr>
                      <w:rFonts w:hint="eastAsia" w:ascii="Times New Roman" w:hAnsi="Times New Roman" w:cs="Times New Roman"/>
                      <w:bCs/>
                      <w:color w:val="000000" w:themeColor="text1"/>
                      <w:sz w:val="21"/>
                      <w:szCs w:val="21"/>
                      <w14:textFill>
                        <w14:solidFill>
                          <w14:schemeClr w14:val="tx1"/>
                        </w14:solidFill>
                      </w14:textFill>
                    </w:rPr>
                    <w:t>废机油</w:t>
                  </w:r>
                </w:p>
              </w:tc>
              <w:tc>
                <w:tcPr>
                  <w:tcW w:w="1181" w:type="dxa"/>
                  <w:vAlign w:val="center"/>
                </w:tcPr>
                <w:p w14:paraId="49788677">
                  <w:pPr>
                    <w:pStyle w:val="33"/>
                    <w:ind w:left="0" w:right="0" w:firstLine="0"/>
                    <w:jc w:val="center"/>
                    <w:rPr>
                      <w:rFonts w:hint="eastAsia"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w:t>
                  </w:r>
                </w:p>
              </w:tc>
              <w:tc>
                <w:tcPr>
                  <w:tcW w:w="1231" w:type="dxa"/>
                  <w:vAlign w:val="center"/>
                </w:tcPr>
                <w:p w14:paraId="1DA701A0">
                  <w:pPr>
                    <w:pStyle w:val="33"/>
                    <w:ind w:left="0" w:right="0" w:firstLine="0"/>
                    <w:jc w:val="center"/>
                    <w:rPr>
                      <w:rFonts w:hint="eastAsia"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0.01</w:t>
                  </w:r>
                </w:p>
              </w:tc>
            </w:tr>
            <w:tr w14:paraId="4B914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25" w:type="dxa"/>
                  <w:vAlign w:val="center"/>
                </w:tcPr>
                <w:p w14:paraId="76BE0B35">
                  <w:pPr>
                    <w:pStyle w:val="33"/>
                    <w:spacing w:line="240" w:lineRule="auto"/>
                    <w:ind w:left="0" w:right="0" w:firstLine="0"/>
                    <w:jc w:val="center"/>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5</w:t>
                  </w:r>
                </w:p>
              </w:tc>
              <w:tc>
                <w:tcPr>
                  <w:tcW w:w="2918" w:type="dxa"/>
                  <w:vAlign w:val="center"/>
                </w:tcPr>
                <w:p w14:paraId="50391943">
                  <w:pPr>
                    <w:pStyle w:val="33"/>
                    <w:ind w:left="0" w:right="0" w:firstLine="0"/>
                    <w:jc w:val="center"/>
                    <w:rPr>
                      <w:rFonts w:hint="eastAsia" w:cs="Times New Roman" w:eastAsiaTheme="minorEastAsia"/>
                      <w:bCs/>
                      <w:color w:val="000000" w:themeColor="text1"/>
                      <w:sz w:val="21"/>
                      <w:szCs w:val="21"/>
                      <w:lang w:eastAsia="zh-CN"/>
                      <w14:textFill>
                        <w14:solidFill>
                          <w14:schemeClr w14:val="tx1"/>
                        </w14:solidFill>
                      </w14:textFill>
                    </w:rPr>
                  </w:pPr>
                  <w:r>
                    <w:rPr>
                      <w:rFonts w:hint="eastAsia" w:cs="Times New Roman"/>
                      <w:bCs/>
                      <w:color w:val="000000" w:themeColor="text1"/>
                      <w:sz w:val="21"/>
                      <w:szCs w:val="21"/>
                      <w:lang w:eastAsia="zh-CN"/>
                      <w14:textFill>
                        <w14:solidFill>
                          <w14:schemeClr w14:val="tx1"/>
                        </w14:solidFill>
                      </w14:textFill>
                    </w:rPr>
                    <w:t>隔油池</w:t>
                  </w:r>
                </w:p>
              </w:tc>
              <w:tc>
                <w:tcPr>
                  <w:tcW w:w="891" w:type="dxa"/>
                  <w:vAlign w:val="center"/>
                </w:tcPr>
                <w:p w14:paraId="0171ED57">
                  <w:pPr>
                    <w:pStyle w:val="33"/>
                    <w:ind w:left="0" w:right="0" w:firstLine="0"/>
                    <w:jc w:val="cente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1个</w:t>
                  </w:r>
                </w:p>
              </w:tc>
              <w:tc>
                <w:tcPr>
                  <w:tcW w:w="2129" w:type="dxa"/>
                  <w:vAlign w:val="center"/>
                </w:tcPr>
                <w:p w14:paraId="49A55ED4">
                  <w:pPr>
                    <w:pStyle w:val="33"/>
                    <w:ind w:left="0" w:right="0" w:firstLine="0"/>
                    <w:jc w:val="center"/>
                    <w:rPr>
                      <w:rFonts w:hint="eastAsia" w:ascii="Times New Roman" w:hAnsi="Times New Roman" w:cs="Times New Roman"/>
                      <w:bCs/>
                      <w:color w:val="000000" w:themeColor="text1"/>
                      <w:sz w:val="21"/>
                      <w:szCs w:val="21"/>
                      <w:lang w:eastAsia="zh-CN"/>
                      <w14:textFill>
                        <w14:solidFill>
                          <w14:schemeClr w14:val="tx1"/>
                        </w14:solidFill>
                      </w14:textFill>
                    </w:rPr>
                  </w:pPr>
                  <w:r>
                    <w:rPr>
                      <w:rFonts w:hint="eastAsia" w:ascii="Times New Roman" w:hAnsi="Times New Roman" w:cs="Times New Roman"/>
                      <w:bCs/>
                      <w:color w:val="000000" w:themeColor="text1"/>
                      <w:sz w:val="21"/>
                      <w:szCs w:val="21"/>
                      <w:lang w:eastAsia="zh-CN"/>
                      <w14:textFill>
                        <w14:solidFill>
                          <w14:schemeClr w14:val="tx1"/>
                        </w14:solidFill>
                      </w14:textFill>
                    </w:rPr>
                    <w:t>收集食堂废水</w:t>
                  </w:r>
                </w:p>
              </w:tc>
              <w:tc>
                <w:tcPr>
                  <w:tcW w:w="1181" w:type="dxa"/>
                  <w:vAlign w:val="center"/>
                </w:tcPr>
                <w:p w14:paraId="547273EA">
                  <w:pPr>
                    <w:pStyle w:val="33"/>
                    <w:ind w:left="0" w:right="0" w:firstLine="0"/>
                    <w:jc w:val="center"/>
                    <w:rPr>
                      <w:rFonts w:hint="eastAsia" w:ascii="Times New Roman" w:hAnsi="Times New Roman" w:cs="Times New Roman" w:eastAsiaTheme="minorEastAsia"/>
                      <w:bCs/>
                      <w:color w:val="000000" w:themeColor="text1"/>
                      <w:sz w:val="21"/>
                      <w:szCs w:val="21"/>
                      <w:lang w:eastAsia="zh-CN"/>
                      <w14:textFill>
                        <w14:solidFill>
                          <w14:schemeClr w14:val="tx1"/>
                        </w14:solidFill>
                      </w14:textFill>
                    </w:rPr>
                  </w:pPr>
                  <w:r>
                    <w:rPr>
                      <w:rFonts w:hint="eastAsia" w:ascii="Times New Roman" w:hAnsi="Times New Roman" w:cs="Times New Roman"/>
                      <w:bCs/>
                      <w:color w:val="000000" w:themeColor="text1"/>
                      <w:sz w:val="21"/>
                      <w:szCs w:val="21"/>
                      <w:lang w:eastAsia="zh-CN"/>
                      <w14:textFill>
                        <w14:solidFill>
                          <w14:schemeClr w14:val="tx1"/>
                        </w14:solidFill>
                      </w14:textFill>
                    </w:rPr>
                    <w:t>施工营地</w:t>
                  </w:r>
                </w:p>
              </w:tc>
              <w:tc>
                <w:tcPr>
                  <w:tcW w:w="1231" w:type="dxa"/>
                  <w:vAlign w:val="center"/>
                </w:tcPr>
                <w:p w14:paraId="03AF9DFB">
                  <w:pPr>
                    <w:pStyle w:val="33"/>
                    <w:ind w:left="0" w:right="0" w:firstLine="0"/>
                    <w:jc w:val="cente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0.2</w:t>
                  </w:r>
                </w:p>
              </w:tc>
            </w:tr>
            <w:tr w14:paraId="2F82F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25" w:type="dxa"/>
                  <w:vAlign w:val="center"/>
                </w:tcPr>
                <w:p w14:paraId="3C4CECE0">
                  <w:pPr>
                    <w:pStyle w:val="33"/>
                    <w:spacing w:line="240" w:lineRule="auto"/>
                    <w:ind w:left="0" w:right="0" w:firstLine="0"/>
                    <w:jc w:val="center"/>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6</w:t>
                  </w:r>
                </w:p>
              </w:tc>
              <w:tc>
                <w:tcPr>
                  <w:tcW w:w="2918" w:type="dxa"/>
                  <w:vAlign w:val="center"/>
                </w:tcPr>
                <w:p w14:paraId="766A1A3D">
                  <w:pPr>
                    <w:pStyle w:val="33"/>
                    <w:ind w:left="0" w:right="0" w:firstLine="0"/>
                    <w:jc w:val="center"/>
                    <w:rPr>
                      <w:rFonts w:hint="eastAsia" w:cs="Times New Roman" w:eastAsiaTheme="minorEastAsia"/>
                      <w:bCs/>
                      <w:color w:val="000000" w:themeColor="text1"/>
                      <w:sz w:val="21"/>
                      <w:szCs w:val="21"/>
                      <w:lang w:eastAsia="zh-CN"/>
                      <w14:textFill>
                        <w14:solidFill>
                          <w14:schemeClr w14:val="tx1"/>
                        </w14:solidFill>
                      </w14:textFill>
                    </w:rPr>
                  </w:pPr>
                  <w:r>
                    <w:rPr>
                      <w:rFonts w:hint="eastAsia" w:cs="Times New Roman"/>
                      <w:bCs/>
                      <w:color w:val="000000" w:themeColor="text1"/>
                      <w:sz w:val="21"/>
                      <w:szCs w:val="21"/>
                      <w:lang w:eastAsia="zh-CN"/>
                      <w14:textFill>
                        <w14:solidFill>
                          <w14:schemeClr w14:val="tx1"/>
                        </w14:solidFill>
                      </w14:textFill>
                    </w:rPr>
                    <w:t>沉淀池</w:t>
                  </w:r>
                </w:p>
              </w:tc>
              <w:tc>
                <w:tcPr>
                  <w:tcW w:w="891" w:type="dxa"/>
                  <w:vAlign w:val="center"/>
                </w:tcPr>
                <w:p w14:paraId="217F8F7B">
                  <w:pPr>
                    <w:pStyle w:val="33"/>
                    <w:ind w:left="0" w:right="0" w:firstLine="0"/>
                    <w:jc w:val="center"/>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7个</w:t>
                  </w:r>
                </w:p>
              </w:tc>
              <w:tc>
                <w:tcPr>
                  <w:tcW w:w="2129" w:type="dxa"/>
                  <w:vAlign w:val="center"/>
                </w:tcPr>
                <w:p w14:paraId="3A49F8BC">
                  <w:pPr>
                    <w:pStyle w:val="33"/>
                    <w:ind w:left="0" w:right="0" w:firstLine="0"/>
                    <w:jc w:val="center"/>
                    <w:rPr>
                      <w:rFonts w:hint="eastAsia" w:ascii="Times New Roman" w:hAnsi="Times New Roman" w:cs="Times New Roman" w:eastAsiaTheme="minorEastAsia"/>
                      <w:bCs/>
                      <w:color w:val="000000" w:themeColor="text1"/>
                      <w:sz w:val="21"/>
                      <w:szCs w:val="21"/>
                      <w:lang w:eastAsia="zh-CN"/>
                      <w14:textFill>
                        <w14:solidFill>
                          <w14:schemeClr w14:val="tx1"/>
                        </w14:solidFill>
                      </w14:textFill>
                    </w:rPr>
                  </w:pPr>
                  <w:r>
                    <w:rPr>
                      <w:rFonts w:hint="eastAsia" w:ascii="Times New Roman" w:hAnsi="Times New Roman" w:cs="Times New Roman"/>
                      <w:bCs/>
                      <w:color w:val="000000" w:themeColor="text1"/>
                      <w:sz w:val="21"/>
                      <w:szCs w:val="21"/>
                      <w:lang w:eastAsia="zh-CN"/>
                      <w14:textFill>
                        <w14:solidFill>
                          <w14:schemeClr w14:val="tx1"/>
                        </w14:solidFill>
                      </w14:textFill>
                    </w:rPr>
                    <w:t>收集施工废水</w:t>
                  </w:r>
                </w:p>
              </w:tc>
              <w:tc>
                <w:tcPr>
                  <w:tcW w:w="1181" w:type="dxa"/>
                  <w:vAlign w:val="center"/>
                </w:tcPr>
                <w:p w14:paraId="04FDEB43">
                  <w:pPr>
                    <w:pStyle w:val="33"/>
                    <w:ind w:left="0" w:right="0" w:firstLine="0"/>
                    <w:jc w:val="center"/>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钻孔旁</w:t>
                  </w:r>
                </w:p>
              </w:tc>
              <w:tc>
                <w:tcPr>
                  <w:tcW w:w="1231" w:type="dxa"/>
                  <w:vAlign w:val="center"/>
                </w:tcPr>
                <w:p w14:paraId="27F3494D">
                  <w:pPr>
                    <w:pStyle w:val="33"/>
                    <w:ind w:left="0" w:right="0" w:firstLine="0"/>
                    <w:jc w:val="cente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3.0</w:t>
                  </w:r>
                </w:p>
              </w:tc>
            </w:tr>
            <w:tr w14:paraId="20976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825" w:type="dxa"/>
                  <w:vAlign w:val="center"/>
                </w:tcPr>
                <w:p w14:paraId="5B3B4B2B">
                  <w:pPr>
                    <w:pStyle w:val="33"/>
                    <w:ind w:left="0" w:right="0" w:firstLine="0"/>
                    <w:jc w:val="center"/>
                    <w:rPr>
                      <w:rFonts w:hint="eastAsia" w:ascii="Times New Roman" w:hAnsi="Times New Roman" w:cs="Times New Roman" w:eastAsiaTheme="minorEastAsia"/>
                      <w:bCs/>
                      <w:color w:val="000000" w:themeColor="text1"/>
                      <w:sz w:val="21"/>
                      <w:szCs w:val="21"/>
                      <w:lang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7</w:t>
                  </w:r>
                </w:p>
              </w:tc>
              <w:tc>
                <w:tcPr>
                  <w:tcW w:w="2918" w:type="dxa"/>
                  <w:vAlign w:val="center"/>
                </w:tcPr>
                <w:p w14:paraId="5EC9587F">
                  <w:pPr>
                    <w:pStyle w:val="33"/>
                    <w:spacing w:line="240" w:lineRule="auto"/>
                    <w:ind w:left="0" w:right="0" w:firstLine="0"/>
                    <w:jc w:val="center"/>
                    <w:rPr>
                      <w:rFonts w:hint="eastAsia"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水土流失防治措施和闭矿生态恢复措施（探槽回填并恢复植被；探槽废石堆场周边修建排水沟等）</w:t>
                  </w:r>
                </w:p>
              </w:tc>
              <w:tc>
                <w:tcPr>
                  <w:tcW w:w="891" w:type="dxa"/>
                  <w:vAlign w:val="center"/>
                </w:tcPr>
                <w:p w14:paraId="535CA5E5">
                  <w:pPr>
                    <w:pStyle w:val="33"/>
                    <w:spacing w:line="240" w:lineRule="auto"/>
                    <w:ind w:left="0" w:right="0" w:firstLine="0"/>
                    <w:jc w:val="center"/>
                    <w:rPr>
                      <w:rFonts w:hint="eastAsia"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w:t>
                  </w:r>
                </w:p>
              </w:tc>
              <w:tc>
                <w:tcPr>
                  <w:tcW w:w="2129" w:type="dxa"/>
                  <w:vAlign w:val="center"/>
                </w:tcPr>
                <w:p w14:paraId="74A7A90B">
                  <w:pPr>
                    <w:pStyle w:val="33"/>
                    <w:spacing w:line="240" w:lineRule="auto"/>
                    <w:ind w:left="0" w:right="0" w:firstLine="0"/>
                    <w:jc w:val="center"/>
                    <w:rPr>
                      <w:rFonts w:hint="eastAsia"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探槽回填并恢复植被，减少运营期水土流失量。</w:t>
                  </w:r>
                </w:p>
              </w:tc>
              <w:tc>
                <w:tcPr>
                  <w:tcW w:w="1181" w:type="dxa"/>
                  <w:vAlign w:val="center"/>
                </w:tcPr>
                <w:p w14:paraId="30678228">
                  <w:pPr>
                    <w:pStyle w:val="33"/>
                    <w:spacing w:line="240" w:lineRule="auto"/>
                    <w:ind w:left="0" w:right="0" w:firstLine="0"/>
                    <w:jc w:val="center"/>
                    <w:rPr>
                      <w:rFonts w:hint="eastAsia"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探槽旁</w:t>
                  </w:r>
                </w:p>
              </w:tc>
              <w:tc>
                <w:tcPr>
                  <w:tcW w:w="1231" w:type="dxa"/>
                  <w:vAlign w:val="center"/>
                </w:tcPr>
                <w:p w14:paraId="098D7E53">
                  <w:pPr>
                    <w:pStyle w:val="33"/>
                    <w:spacing w:line="240" w:lineRule="auto"/>
                    <w:ind w:left="0" w:right="0" w:firstLine="0"/>
                    <w:jc w:val="cente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20.00</w:t>
                  </w:r>
                </w:p>
              </w:tc>
            </w:tr>
            <w:tr w14:paraId="4D94B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825" w:type="dxa"/>
                  <w:tcBorders>
                    <w:bottom w:val="single" w:color="auto" w:sz="4" w:space="0"/>
                  </w:tcBorders>
                  <w:vAlign w:val="center"/>
                </w:tcPr>
                <w:p w14:paraId="206302BC">
                  <w:pPr>
                    <w:pStyle w:val="33"/>
                    <w:ind w:left="0" w:right="0" w:firstLine="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合计</w:t>
                  </w:r>
                </w:p>
              </w:tc>
              <w:tc>
                <w:tcPr>
                  <w:tcW w:w="2918" w:type="dxa"/>
                  <w:tcBorders>
                    <w:bottom w:val="single" w:color="auto" w:sz="4" w:space="0"/>
                  </w:tcBorders>
                  <w:vAlign w:val="center"/>
                </w:tcPr>
                <w:p w14:paraId="7E644A80">
                  <w:pPr>
                    <w:pStyle w:val="33"/>
                    <w:ind w:left="0" w:right="0" w:firstLine="0"/>
                    <w:jc w:val="center"/>
                    <w:rPr>
                      <w:rFonts w:hint="eastAsia"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w:t>
                  </w:r>
                </w:p>
              </w:tc>
              <w:tc>
                <w:tcPr>
                  <w:tcW w:w="891" w:type="dxa"/>
                  <w:tcBorders>
                    <w:bottom w:val="single" w:color="auto" w:sz="4" w:space="0"/>
                  </w:tcBorders>
                  <w:vAlign w:val="center"/>
                </w:tcPr>
                <w:p w14:paraId="0EB4F7F5">
                  <w:pPr>
                    <w:pStyle w:val="33"/>
                    <w:ind w:left="0" w:right="0" w:firstLine="0"/>
                    <w:jc w:val="center"/>
                    <w:rPr>
                      <w:rFonts w:hint="eastAsia"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w:t>
                  </w:r>
                </w:p>
              </w:tc>
              <w:tc>
                <w:tcPr>
                  <w:tcW w:w="2129" w:type="dxa"/>
                  <w:tcBorders>
                    <w:bottom w:val="single" w:color="auto" w:sz="4" w:space="0"/>
                  </w:tcBorders>
                  <w:vAlign w:val="center"/>
                </w:tcPr>
                <w:p w14:paraId="716AC890">
                  <w:pPr>
                    <w:pStyle w:val="33"/>
                    <w:ind w:left="0" w:right="0" w:firstLine="0"/>
                    <w:jc w:val="center"/>
                    <w:rPr>
                      <w:rFonts w:hint="eastAsia"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w:t>
                  </w:r>
                </w:p>
              </w:tc>
              <w:tc>
                <w:tcPr>
                  <w:tcW w:w="1181" w:type="dxa"/>
                  <w:tcBorders>
                    <w:bottom w:val="single" w:color="auto" w:sz="4" w:space="0"/>
                  </w:tcBorders>
                  <w:vAlign w:val="center"/>
                </w:tcPr>
                <w:p w14:paraId="5A6FE7E8">
                  <w:pPr>
                    <w:pStyle w:val="33"/>
                    <w:spacing w:line="240" w:lineRule="auto"/>
                    <w:ind w:left="0" w:right="0" w:firstLine="0"/>
                    <w:jc w:val="center"/>
                    <w:rPr>
                      <w:rFonts w:hint="eastAsia" w:ascii="Times New Roman" w:hAnsi="Times New Roman" w:cs="Times New Roman"/>
                      <w:bCs/>
                      <w:color w:val="000000" w:themeColor="text1"/>
                      <w:sz w:val="21"/>
                      <w:szCs w:val="21"/>
                      <w14:textFill>
                        <w14:solidFill>
                          <w14:schemeClr w14:val="tx1"/>
                        </w14:solidFill>
                      </w14:textFill>
                    </w:rPr>
                  </w:pPr>
                </w:p>
              </w:tc>
              <w:tc>
                <w:tcPr>
                  <w:tcW w:w="1231" w:type="dxa"/>
                  <w:tcBorders>
                    <w:bottom w:val="single" w:color="auto" w:sz="4" w:space="0"/>
                  </w:tcBorders>
                  <w:vAlign w:val="center"/>
                </w:tcPr>
                <w:p w14:paraId="73FEB74D">
                  <w:pPr>
                    <w:pStyle w:val="33"/>
                    <w:ind w:left="0" w:right="0" w:firstLine="0"/>
                    <w:jc w:val="cente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28.27</w:t>
                  </w:r>
                </w:p>
              </w:tc>
            </w:tr>
          </w:tbl>
          <w:p w14:paraId="6CDBC495">
            <w:pPr>
              <w:widowControl/>
              <w:spacing w:line="360" w:lineRule="auto"/>
              <w:ind w:firstLine="480" w:firstLineChars="200"/>
              <w:jc w:val="left"/>
              <w:rPr>
                <w:rFonts w:hint="eastAsia" w:cs="宋体"/>
                <w:color w:val="000000" w:themeColor="text1"/>
                <w:kern w:val="0"/>
                <w:sz w:val="24"/>
                <w:szCs w:val="24"/>
                <w14:textFill>
                  <w14:solidFill>
                    <w14:schemeClr w14:val="tx1"/>
                  </w14:solidFill>
                </w14:textFill>
              </w:rPr>
            </w:pPr>
          </w:p>
        </w:tc>
      </w:tr>
      <w:tr w14:paraId="47881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01" w:type="dxa"/>
            <w:gridSpan w:val="12"/>
            <w:vAlign w:val="center"/>
          </w:tcPr>
          <w:p w14:paraId="19196D1F">
            <w:pPr>
              <w:pStyle w:val="11"/>
              <w:spacing w:line="500" w:lineRule="exact"/>
              <w:ind w:left="0" w:leftChars="0" w:firstLine="0" w:firstLineChars="0"/>
              <w:rPr>
                <w:b/>
                <w:color w:val="000000" w:themeColor="text1"/>
                <w:sz w:val="28"/>
                <w:szCs w:val="28"/>
                <w14:textFill>
                  <w14:solidFill>
                    <w14:schemeClr w14:val="tx1"/>
                  </w14:solidFill>
                </w14:textFill>
              </w:rPr>
            </w:pPr>
            <w:r>
              <w:rPr>
                <w:rFonts w:hAnsi="宋体"/>
                <w:b/>
                <w:color w:val="000000" w:themeColor="text1"/>
                <w:sz w:val="28"/>
                <w:szCs w:val="28"/>
                <w14:textFill>
                  <w14:solidFill>
                    <w14:schemeClr w14:val="tx1"/>
                  </w14:solidFill>
                </w14:textFill>
              </w:rPr>
              <w:t>与建设项目有关的原有污染情况及主要环境问题</w:t>
            </w:r>
          </w:p>
          <w:p w14:paraId="51F693F2">
            <w:pPr>
              <w:spacing w:line="360" w:lineRule="auto"/>
              <w:ind w:firstLine="470" w:firstLineChars="196"/>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t>本项目为探矿权延续项目，本探矿权于2005年成立至今，经过</w:t>
            </w:r>
            <w:r>
              <w:rPr>
                <w:rFonts w:hint="eastAsia"/>
                <w:color w:val="000000" w:themeColor="text1"/>
                <w:sz w:val="24"/>
                <w:lang w:val="en-US" w:eastAsia="zh-CN"/>
                <w14:textFill>
                  <w14:solidFill>
                    <w14:schemeClr w14:val="tx1"/>
                  </w14:solidFill>
                </w14:textFill>
              </w:rPr>
              <w:t>6</w:t>
            </w:r>
            <w:r>
              <w:rPr>
                <w:color w:val="000000" w:themeColor="text1"/>
                <w:sz w:val="24"/>
                <w14:textFill>
                  <w14:solidFill>
                    <w14:schemeClr w14:val="tx1"/>
                  </w14:solidFill>
                </w14:textFill>
              </w:rPr>
              <w:t>次延续。原有探矿权已到期，工作已完成，探矿期间主要污染物为机械废气、钻探泥浆废水、相关的钻探机械噪声、探渣和生活垃圾等。</w:t>
            </w:r>
          </w:p>
          <w:p w14:paraId="1C79F403">
            <w:pPr>
              <w:spacing w:line="360" w:lineRule="auto"/>
              <w:ind w:firstLine="470" w:firstLineChars="196"/>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废气</w:t>
            </w:r>
          </w:p>
          <w:p w14:paraId="385DCEF1">
            <w:pPr>
              <w:spacing w:line="360" w:lineRule="auto"/>
              <w:ind w:firstLine="470" w:firstLineChars="196"/>
              <w:rPr>
                <w:rFonts w:hint="eastAsia"/>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废</w:t>
            </w:r>
            <w:r>
              <w:rPr>
                <w:rFonts w:hint="eastAsia"/>
                <w:color w:val="000000" w:themeColor="text1"/>
                <w:sz w:val="24"/>
                <w14:textFill>
                  <w14:solidFill>
                    <w14:schemeClr w14:val="tx1"/>
                  </w14:solidFill>
                </w14:textFill>
              </w:rPr>
              <w:t>气已通过无组织形式扩散稀释，探矿区域未遗留有废气和粉尘污染迹象。</w:t>
            </w:r>
          </w:p>
          <w:p w14:paraId="326FDA91">
            <w:pPr>
              <w:spacing w:line="360" w:lineRule="auto"/>
              <w:ind w:firstLine="470" w:firstLineChars="196"/>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（2）废水</w:t>
            </w:r>
          </w:p>
          <w:p w14:paraId="2BCA1274">
            <w:pPr>
              <w:spacing w:line="360" w:lineRule="auto"/>
              <w:ind w:firstLine="470" w:firstLineChars="196"/>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废水主要来自于项目钻探过程中保护钻头的泥浆废水，该部分水跟泥浆一同自然蒸发，不外排周围环境和地表水体，现场无泥浆废水污染情况。</w:t>
            </w:r>
          </w:p>
          <w:p w14:paraId="7A1AF2FC">
            <w:pPr>
              <w:spacing w:line="360" w:lineRule="auto"/>
              <w:ind w:firstLine="470" w:firstLineChars="196"/>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（3）噪声</w:t>
            </w:r>
          </w:p>
          <w:p w14:paraId="3981137F">
            <w:pPr>
              <w:spacing w:line="360" w:lineRule="auto"/>
              <w:ind w:firstLine="470" w:firstLineChars="196"/>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噪声主要来自于钻探机械噪声，随着勘探工作的结束而消失，无相关的噪声投诉。</w:t>
            </w:r>
          </w:p>
          <w:p w14:paraId="68B470C1">
            <w:pPr>
              <w:spacing w:line="360" w:lineRule="auto"/>
              <w:ind w:firstLine="470" w:firstLineChars="196"/>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（4）固废</w:t>
            </w:r>
          </w:p>
          <w:p w14:paraId="21642D72">
            <w:pPr>
              <w:spacing w:line="360" w:lineRule="auto"/>
              <w:ind w:firstLine="470" w:firstLineChars="196"/>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原探矿过程中产生的固废主要是探矿渣和生活垃圾，根据现场踏勘，原有探矿工程实施过程中有洞探，有部分的探渣堆存在探矿区范围内，目前已长满杂草及相关的绿化植被。产生的生活垃圾未见乱丢乱弃的现象。</w:t>
            </w:r>
          </w:p>
          <w:p w14:paraId="5E3097F3">
            <w:pPr>
              <w:spacing w:line="360" w:lineRule="auto"/>
              <w:ind w:firstLine="472" w:firstLineChars="196"/>
              <w:rPr>
                <w:rFonts w:hint="eastAsia"/>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2、存在的环境问题</w:t>
            </w:r>
          </w:p>
          <w:p w14:paraId="4270ABD5">
            <w:pPr>
              <w:widowControl/>
              <w:spacing w:line="360" w:lineRule="auto"/>
              <w:ind w:firstLine="480" w:firstLineChars="200"/>
              <w:jc w:val="left"/>
              <w:rPr>
                <w:rFonts w:hint="eastAsia" w:cs="宋体"/>
                <w:color w:val="000000" w:themeColor="text1"/>
                <w:kern w:val="0"/>
                <w:sz w:val="24"/>
                <w:szCs w:val="24"/>
                <w14:textFill>
                  <w14:solidFill>
                    <w14:schemeClr w14:val="tx1"/>
                  </w14:solidFill>
                </w14:textFill>
              </w:rPr>
            </w:pPr>
            <w:r>
              <w:rPr>
                <w:rFonts w:hint="eastAsia"/>
                <w:snapToGrid w:val="0"/>
                <w:color w:val="000000" w:themeColor="text1"/>
                <w:sz w:val="24"/>
                <w:szCs w:val="24"/>
                <w14:textFill>
                  <w14:solidFill>
                    <w14:schemeClr w14:val="tx1"/>
                  </w14:solidFill>
                </w14:textFill>
              </w:rPr>
              <w:t>该探矿权历经</w:t>
            </w:r>
            <w:r>
              <w:rPr>
                <w:rFonts w:hint="eastAsia"/>
                <w:snapToGrid w:val="0"/>
                <w:color w:val="000000" w:themeColor="text1"/>
                <w:sz w:val="24"/>
                <w:szCs w:val="24"/>
                <w:lang w:val="en-US" w:eastAsia="zh-CN"/>
                <w14:textFill>
                  <w14:solidFill>
                    <w14:schemeClr w14:val="tx1"/>
                  </w14:solidFill>
                </w14:textFill>
              </w:rPr>
              <w:t>6</w:t>
            </w:r>
            <w:r>
              <w:rPr>
                <w:rFonts w:hint="eastAsia"/>
                <w:snapToGrid w:val="0"/>
                <w:color w:val="000000" w:themeColor="text1"/>
                <w:sz w:val="24"/>
                <w:szCs w:val="24"/>
                <w14:textFill>
                  <w14:solidFill>
                    <w14:schemeClr w14:val="tx1"/>
                  </w14:solidFill>
                </w14:textFill>
              </w:rPr>
              <w:t>次延续</w:t>
            </w:r>
            <w:r>
              <w:rPr>
                <w:rFonts w:hint="eastAsia"/>
                <w:color w:val="000000" w:themeColor="text1"/>
                <w:kern w:val="0"/>
                <w:sz w:val="24"/>
                <w14:textFill>
                  <w14:solidFill>
                    <w14:schemeClr w14:val="tx1"/>
                  </w14:solidFill>
                </w14:textFill>
              </w:rPr>
              <w:t>，详查于201</w:t>
            </w:r>
            <w:r>
              <w:rPr>
                <w:rFonts w:hint="eastAsia"/>
                <w:color w:val="000000" w:themeColor="text1"/>
                <w:kern w:val="0"/>
                <w:sz w:val="24"/>
                <w:lang w:val="en-US" w:eastAsia="zh-CN"/>
                <w14:textFill>
                  <w14:solidFill>
                    <w14:schemeClr w14:val="tx1"/>
                  </w14:solidFill>
                </w14:textFill>
              </w:rPr>
              <w:t>6</w:t>
            </w:r>
            <w:r>
              <w:rPr>
                <w:rFonts w:hint="eastAsia"/>
                <w:color w:val="000000" w:themeColor="text1"/>
                <w:kern w:val="0"/>
                <w:sz w:val="24"/>
                <w14:textFill>
                  <w14:solidFill>
                    <w14:schemeClr w14:val="tx1"/>
                  </w14:solidFill>
                </w14:textFill>
              </w:rPr>
              <w:t>年</w:t>
            </w:r>
            <w:r>
              <w:rPr>
                <w:rFonts w:hint="eastAsia"/>
                <w:color w:val="000000" w:themeColor="text1"/>
                <w:kern w:val="0"/>
                <w:sz w:val="24"/>
                <w:lang w:val="en-US" w:eastAsia="zh-CN"/>
                <w14:textFill>
                  <w14:solidFill>
                    <w14:schemeClr w14:val="tx1"/>
                  </w14:solidFill>
                </w14:textFill>
              </w:rPr>
              <w:t>11</w:t>
            </w:r>
            <w:r>
              <w:rPr>
                <w:rFonts w:hint="eastAsia"/>
                <w:color w:val="000000" w:themeColor="text1"/>
                <w:kern w:val="0"/>
                <w:sz w:val="24"/>
                <w14:textFill>
                  <w14:solidFill>
                    <w14:schemeClr w14:val="tx1"/>
                  </w14:solidFill>
                </w14:textFill>
              </w:rPr>
              <w:t>月结束，并对钻孔、探槽工作面等进行了回填、封堵，根据现场调查原探矿工程区植被恢复较好</w:t>
            </w:r>
            <w:r>
              <w:rPr>
                <w:rFonts w:hint="eastAsia"/>
                <w:color w:val="000000" w:themeColor="text1"/>
                <w:kern w:val="0"/>
                <w:sz w:val="24"/>
                <w:lang w:eastAsia="zh-CN"/>
                <w14:textFill>
                  <w14:solidFill>
                    <w14:schemeClr w14:val="tx1"/>
                  </w14:solidFill>
                </w14:textFill>
              </w:rPr>
              <w:t>，无历史遗留问题</w:t>
            </w:r>
            <w:r>
              <w:rPr>
                <w:rFonts w:hint="eastAsia"/>
                <w:color w:val="000000" w:themeColor="text1"/>
                <w:kern w:val="0"/>
                <w:sz w:val="24"/>
                <w14:textFill>
                  <w14:solidFill>
                    <w14:schemeClr w14:val="tx1"/>
                  </w14:solidFill>
                </w14:textFill>
              </w:rPr>
              <w:t>。</w:t>
            </w:r>
          </w:p>
        </w:tc>
      </w:tr>
    </w:tbl>
    <w:p w14:paraId="173EEC25">
      <w:pPr>
        <w:rPr>
          <w:color w:val="000000" w:themeColor="text1"/>
          <w14:textFill>
            <w14:solidFill>
              <w14:schemeClr w14:val="tx1"/>
            </w14:solidFill>
          </w14:textFill>
        </w:rPr>
      </w:pPr>
    </w:p>
    <w:p w14:paraId="4463082E">
      <w:pPr>
        <w:rPr>
          <w:color w:val="000000" w:themeColor="text1"/>
          <w14:textFill>
            <w14:solidFill>
              <w14:schemeClr w14:val="tx1"/>
            </w14:solidFill>
          </w14:textFill>
        </w:rPr>
      </w:pPr>
    </w:p>
    <w:p w14:paraId="0D7A89CE">
      <w:pPr>
        <w:rPr>
          <w:color w:val="000000" w:themeColor="text1"/>
          <w14:textFill>
            <w14:solidFill>
              <w14:schemeClr w14:val="tx1"/>
            </w14:solidFill>
          </w14:textFill>
        </w:rPr>
      </w:pPr>
    </w:p>
    <w:p w14:paraId="172237CC">
      <w:pPr>
        <w:rPr>
          <w:color w:val="000000" w:themeColor="text1"/>
          <w14:textFill>
            <w14:solidFill>
              <w14:schemeClr w14:val="tx1"/>
            </w14:solidFill>
          </w14:textFill>
        </w:rPr>
      </w:pPr>
    </w:p>
    <w:p w14:paraId="535CCA18">
      <w:pPr>
        <w:rPr>
          <w:color w:val="000000" w:themeColor="text1"/>
          <w14:textFill>
            <w14:solidFill>
              <w14:schemeClr w14:val="tx1"/>
            </w14:solidFill>
          </w14:textFill>
        </w:rPr>
      </w:pPr>
    </w:p>
    <w:p w14:paraId="17DCFB79">
      <w:pPr>
        <w:rPr>
          <w:color w:val="000000" w:themeColor="text1"/>
          <w14:textFill>
            <w14:solidFill>
              <w14:schemeClr w14:val="tx1"/>
            </w14:solidFill>
          </w14:textFill>
        </w:rPr>
      </w:pPr>
    </w:p>
    <w:p w14:paraId="3C163561">
      <w:pPr>
        <w:rPr>
          <w:color w:val="000000" w:themeColor="text1"/>
          <w14:textFill>
            <w14:solidFill>
              <w14:schemeClr w14:val="tx1"/>
            </w14:solidFill>
          </w14:textFill>
        </w:rPr>
      </w:pPr>
    </w:p>
    <w:p w14:paraId="16B64D83">
      <w:pPr>
        <w:rPr>
          <w:color w:val="000000" w:themeColor="text1"/>
          <w14:textFill>
            <w14:solidFill>
              <w14:schemeClr w14:val="tx1"/>
            </w14:solidFill>
          </w14:textFill>
        </w:rPr>
      </w:pPr>
    </w:p>
    <w:p w14:paraId="2F06607F">
      <w:pPr>
        <w:rPr>
          <w:rFonts w:hint="eastAsia"/>
          <w:color w:val="000000" w:themeColor="text1"/>
          <w:lang w:eastAsia="zh-CN"/>
          <w14:textFill>
            <w14:solidFill>
              <w14:schemeClr w14:val="tx1"/>
            </w14:solidFill>
          </w14:textFill>
        </w:rPr>
      </w:pPr>
    </w:p>
    <w:p w14:paraId="62D68DE5">
      <w:pPr>
        <w:rPr>
          <w:rFonts w:hint="eastAsia"/>
          <w:color w:val="000000" w:themeColor="text1"/>
          <w:lang w:eastAsia="zh-CN"/>
          <w14:textFill>
            <w14:solidFill>
              <w14:schemeClr w14:val="tx1"/>
            </w14:solidFill>
          </w14:textFill>
        </w:rPr>
      </w:pPr>
    </w:p>
    <w:p w14:paraId="7C03308A">
      <w:pPr>
        <w:rPr>
          <w:rFonts w:hint="eastAsia"/>
          <w:color w:val="000000" w:themeColor="text1"/>
          <w:lang w:eastAsia="zh-CN"/>
          <w14:textFill>
            <w14:solidFill>
              <w14:schemeClr w14:val="tx1"/>
            </w14:solidFill>
          </w14:textFill>
        </w:rPr>
      </w:pPr>
    </w:p>
    <w:p w14:paraId="0DAFEA4B">
      <w:pPr>
        <w:rPr>
          <w:rFonts w:hint="eastAsia"/>
          <w:color w:val="000000" w:themeColor="text1"/>
          <w:lang w:eastAsia="zh-CN"/>
          <w14:textFill>
            <w14:solidFill>
              <w14:schemeClr w14:val="tx1"/>
            </w14:solidFill>
          </w14:textFill>
        </w:rPr>
      </w:pPr>
    </w:p>
    <w:p w14:paraId="76EA6A2A">
      <w:pPr>
        <w:rPr>
          <w:rFonts w:hint="eastAsia"/>
          <w:color w:val="000000" w:themeColor="text1"/>
          <w:lang w:eastAsia="zh-CN"/>
          <w14:textFill>
            <w14:solidFill>
              <w14:schemeClr w14:val="tx1"/>
            </w14:solidFill>
          </w14:textFill>
        </w:rPr>
      </w:pPr>
    </w:p>
    <w:p w14:paraId="42F73F92">
      <w:pPr>
        <w:rPr>
          <w:rFonts w:hint="eastAsia" w:eastAsiaTheme="minorEastAsia"/>
          <w:color w:val="000000" w:themeColor="text1"/>
          <w:lang w:eastAsia="zh-CN"/>
          <w14:textFill>
            <w14:solidFill>
              <w14:schemeClr w14:val="tx1"/>
            </w14:solidFill>
          </w14:textFill>
        </w:rPr>
      </w:pPr>
    </w:p>
    <w:p w14:paraId="712E29AF">
      <w:pPr>
        <w:rPr>
          <w:rFonts w:hint="eastAsia"/>
          <w:color w:val="000000" w:themeColor="text1"/>
          <w:lang w:eastAsia="zh-CN"/>
          <w14:textFill>
            <w14:solidFill>
              <w14:schemeClr w14:val="tx1"/>
            </w14:solidFill>
          </w14:textFill>
        </w:rPr>
      </w:pPr>
    </w:p>
    <w:p w14:paraId="39F3AAAE">
      <w:pPr>
        <w:rPr>
          <w:rFonts w:hint="eastAsia"/>
          <w:color w:val="000000" w:themeColor="text1"/>
          <w:lang w:eastAsia="zh-CN"/>
          <w14:textFill>
            <w14:solidFill>
              <w14:schemeClr w14:val="tx1"/>
            </w14:solidFill>
          </w14:textFill>
        </w:rPr>
      </w:pPr>
    </w:p>
    <w:p w14:paraId="215915EE">
      <w:pPr>
        <w:rPr>
          <w:rFonts w:hint="eastAsia"/>
          <w:color w:val="000000" w:themeColor="text1"/>
          <w:lang w:eastAsia="zh-CN"/>
          <w14:textFill>
            <w14:solidFill>
              <w14:schemeClr w14:val="tx1"/>
            </w14:solidFill>
          </w14:textFill>
        </w:rPr>
      </w:pPr>
    </w:p>
    <w:p w14:paraId="480BDB05">
      <w:pPr>
        <w:rPr>
          <w:rFonts w:hint="eastAsia"/>
          <w:color w:val="000000" w:themeColor="text1"/>
          <w:lang w:eastAsia="zh-CN"/>
          <w14:textFill>
            <w14:solidFill>
              <w14:schemeClr w14:val="tx1"/>
            </w14:solidFill>
          </w14:textFill>
        </w:rPr>
      </w:pPr>
    </w:p>
    <w:p w14:paraId="6498B531">
      <w:pPr>
        <w:rPr>
          <w:rFonts w:hint="eastAsia"/>
          <w:color w:val="000000" w:themeColor="text1"/>
          <w:lang w:eastAsia="zh-CN"/>
          <w14:textFill>
            <w14:solidFill>
              <w14:schemeClr w14:val="tx1"/>
            </w14:solidFill>
          </w14:textFill>
        </w:rPr>
      </w:pPr>
    </w:p>
    <w:p w14:paraId="6AA590AD">
      <w:pPr>
        <w:rPr>
          <w:rFonts w:hint="eastAsia"/>
          <w:color w:val="000000" w:themeColor="text1"/>
          <w:lang w:eastAsia="zh-CN"/>
          <w14:textFill>
            <w14:solidFill>
              <w14:schemeClr w14:val="tx1"/>
            </w14:solidFill>
          </w14:textFill>
        </w:rPr>
      </w:pPr>
    </w:p>
    <w:p w14:paraId="1907C477">
      <w:pPr>
        <w:rPr>
          <w:rFonts w:hint="eastAsia"/>
          <w:color w:val="000000" w:themeColor="text1"/>
          <w:lang w:eastAsia="zh-CN"/>
          <w14:textFill>
            <w14:solidFill>
              <w14:schemeClr w14:val="tx1"/>
            </w14:solidFill>
          </w14:textFill>
        </w:rPr>
      </w:pPr>
    </w:p>
    <w:p w14:paraId="367E10C3">
      <w:pPr>
        <w:rPr>
          <w:rFonts w:hint="eastAsia"/>
          <w:color w:val="000000" w:themeColor="text1"/>
          <w:lang w:eastAsia="zh-CN"/>
          <w14:textFill>
            <w14:solidFill>
              <w14:schemeClr w14:val="tx1"/>
            </w14:solidFill>
          </w14:textFill>
        </w:rPr>
      </w:pPr>
    </w:p>
    <w:p w14:paraId="11C01ADE">
      <w:pPr>
        <w:rPr>
          <w:rFonts w:hint="eastAsia"/>
          <w:color w:val="000000" w:themeColor="text1"/>
          <w:lang w:eastAsia="zh-CN"/>
          <w14:textFill>
            <w14:solidFill>
              <w14:schemeClr w14:val="tx1"/>
            </w14:solidFill>
          </w14:textFill>
        </w:rPr>
      </w:pPr>
    </w:p>
    <w:p w14:paraId="087502BB">
      <w:pPr>
        <w:rPr>
          <w:rFonts w:hint="eastAsia"/>
          <w:color w:val="000000" w:themeColor="text1"/>
          <w:lang w:eastAsia="zh-CN"/>
          <w14:textFill>
            <w14:solidFill>
              <w14:schemeClr w14:val="tx1"/>
            </w14:solidFill>
          </w14:textFill>
        </w:rPr>
      </w:pPr>
    </w:p>
    <w:p w14:paraId="6A8608BF">
      <w:pPr>
        <w:rPr>
          <w:rFonts w:hint="eastAsia"/>
          <w:color w:val="000000" w:themeColor="text1"/>
          <w:lang w:eastAsia="zh-CN"/>
          <w14:textFill>
            <w14:solidFill>
              <w14:schemeClr w14:val="tx1"/>
            </w14:solidFill>
          </w14:textFill>
        </w:rPr>
      </w:pPr>
    </w:p>
    <w:p w14:paraId="65C57DC5">
      <w:pPr>
        <w:rPr>
          <w:rFonts w:hint="eastAsia"/>
          <w:color w:val="000000" w:themeColor="text1"/>
          <w:lang w:eastAsia="zh-CN"/>
          <w14:textFill>
            <w14:solidFill>
              <w14:schemeClr w14:val="tx1"/>
            </w14:solidFill>
          </w14:textFill>
        </w:rPr>
      </w:pPr>
    </w:p>
    <w:p w14:paraId="71A4E927">
      <w:pPr>
        <w:rPr>
          <w:rFonts w:hint="eastAsia"/>
          <w:color w:val="000000" w:themeColor="text1"/>
          <w:lang w:eastAsia="zh-CN"/>
          <w14:textFill>
            <w14:solidFill>
              <w14:schemeClr w14:val="tx1"/>
            </w14:solidFill>
          </w14:textFill>
        </w:rPr>
      </w:pPr>
    </w:p>
    <w:p w14:paraId="24CAE37B">
      <w:pPr>
        <w:rPr>
          <w:rFonts w:hint="eastAsia" w:eastAsiaTheme="minorEastAsia"/>
          <w:color w:val="000000" w:themeColor="text1"/>
          <w:lang w:eastAsia="zh-CN"/>
          <w14:textFill>
            <w14:solidFill>
              <w14:schemeClr w14:val="tx1"/>
            </w14:solidFill>
          </w14:textFill>
        </w:rPr>
      </w:pPr>
    </w:p>
    <w:p w14:paraId="4D18A951">
      <w:pPr>
        <w:rPr>
          <w:color w:val="000000" w:themeColor="text1"/>
          <w14:textFill>
            <w14:solidFill>
              <w14:schemeClr w14:val="tx1"/>
            </w14:solidFill>
          </w14:textFill>
        </w:rPr>
      </w:pPr>
    </w:p>
    <w:p w14:paraId="697A1E9B">
      <w:pPr>
        <w:rPr>
          <w:color w:val="000000" w:themeColor="text1"/>
          <w14:textFill>
            <w14:solidFill>
              <w14:schemeClr w14:val="tx1"/>
            </w14:solidFill>
          </w14:textFill>
        </w:rPr>
      </w:pPr>
    </w:p>
    <w:p w14:paraId="01FFA5E4">
      <w:pPr>
        <w:rPr>
          <w:color w:val="000000" w:themeColor="text1"/>
          <w14:textFill>
            <w14:solidFill>
              <w14:schemeClr w14:val="tx1"/>
            </w14:solidFill>
          </w14:textFill>
        </w:rPr>
      </w:pPr>
    </w:p>
    <w:p w14:paraId="51D61028">
      <w:pPr>
        <w:rPr>
          <w:color w:val="000000" w:themeColor="text1"/>
          <w14:textFill>
            <w14:solidFill>
              <w14:schemeClr w14:val="tx1"/>
            </w14:solidFill>
          </w14:textFill>
        </w:rPr>
      </w:pPr>
    </w:p>
    <w:p w14:paraId="7B5300AF">
      <w:pPr>
        <w:rPr>
          <w:color w:val="000000" w:themeColor="text1"/>
          <w14:textFill>
            <w14:solidFill>
              <w14:schemeClr w14:val="tx1"/>
            </w14:solidFill>
          </w14:textFill>
        </w:rPr>
      </w:pPr>
    </w:p>
    <w:p w14:paraId="70DE8C55">
      <w:pPr>
        <w:pStyle w:val="5"/>
        <w:rPr>
          <w:rFonts w:ascii="Times New Roman"/>
          <w:color w:val="000000" w:themeColor="text1"/>
          <w14:textFill>
            <w14:solidFill>
              <w14:schemeClr w14:val="tx1"/>
            </w14:solidFill>
          </w14:textFill>
        </w:rPr>
      </w:pPr>
      <w:r>
        <w:rPr>
          <w:rFonts w:ascii="Times New Roman" w:hAnsi="宋体"/>
          <w:color w:val="000000" w:themeColor="text1"/>
          <w14:textFill>
            <w14:solidFill>
              <w14:schemeClr w14:val="tx1"/>
            </w14:solidFill>
          </w14:textFill>
        </w:rPr>
        <w:t>表二、建设项目所在地自然环境社会环境简况</w:t>
      </w:r>
    </w:p>
    <w:tbl>
      <w:tblPr>
        <w:tblStyle w:val="19"/>
        <w:tblW w:w="94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1"/>
      </w:tblGrid>
      <w:tr w14:paraId="43970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1" w:type="dxa"/>
            <w:vAlign w:val="top"/>
          </w:tcPr>
          <w:p w14:paraId="1C3CCA23">
            <w:pPr>
              <w:pStyle w:val="16"/>
              <w:tabs>
                <w:tab w:val="left" w:pos="1693"/>
              </w:tabs>
              <w:spacing w:line="360" w:lineRule="auto"/>
              <w:jc w:val="both"/>
              <w:rPr>
                <w:b/>
                <w:bCs/>
                <w:color w:val="000000" w:themeColor="text1"/>
                <w:szCs w:val="30"/>
                <w14:textFill>
                  <w14:solidFill>
                    <w14:schemeClr w14:val="tx1"/>
                  </w14:solidFill>
                </w14:textFill>
              </w:rPr>
            </w:pPr>
            <w:r>
              <w:rPr>
                <w:rFonts w:hAnsi="宋体"/>
                <w:b/>
                <w:bCs/>
                <w:color w:val="000000" w:themeColor="text1"/>
                <w:szCs w:val="30"/>
                <w14:textFill>
                  <w14:solidFill>
                    <w14:schemeClr w14:val="tx1"/>
                  </w14:solidFill>
                </w14:textFill>
              </w:rPr>
              <w:t>自然环境简况（地形、地貌、地质、气候、气象、水文、植被、生物多样性等）：</w:t>
            </w:r>
          </w:p>
          <w:p w14:paraId="369C2EF6">
            <w:pPr>
              <w:tabs>
                <w:tab w:val="left" w:pos="851"/>
              </w:tabs>
              <w:spacing w:line="360" w:lineRule="auto"/>
              <w:rPr>
                <w:rStyle w:val="23"/>
                <w:rFonts w:cs="Times New Roman"/>
                <w:b/>
                <w:color w:val="000000" w:themeColor="text1"/>
                <w:sz w:val="28"/>
                <w:szCs w:val="28"/>
                <w14:textFill>
                  <w14:solidFill>
                    <w14:schemeClr w14:val="tx1"/>
                  </w14:solidFill>
                </w14:textFill>
              </w:rPr>
            </w:pPr>
            <w:r>
              <w:rPr>
                <w:rStyle w:val="23"/>
                <w:rFonts w:hint="eastAsia" w:cs="Times New Roman"/>
                <w:b/>
                <w:color w:val="000000" w:themeColor="text1"/>
                <w:sz w:val="28"/>
                <w:szCs w:val="28"/>
                <w14:textFill>
                  <w14:solidFill>
                    <w14:schemeClr w14:val="tx1"/>
                  </w14:solidFill>
                </w14:textFill>
              </w:rPr>
              <w:t>2.1</w:t>
            </w:r>
            <w:r>
              <w:rPr>
                <w:rStyle w:val="23"/>
                <w:rFonts w:hAnsi="宋体" w:cs="Times New Roman"/>
                <w:b/>
                <w:color w:val="000000" w:themeColor="text1"/>
                <w:sz w:val="28"/>
                <w:szCs w:val="28"/>
                <w14:textFill>
                  <w14:solidFill>
                    <w14:schemeClr w14:val="tx1"/>
                  </w14:solidFill>
                </w14:textFill>
              </w:rPr>
              <w:t>地理位置</w:t>
            </w:r>
          </w:p>
          <w:p w14:paraId="7F100655">
            <w:pPr>
              <w:spacing w:line="360" w:lineRule="auto"/>
              <w:ind w:firstLine="480" w:firstLineChars="200"/>
              <w:rPr>
                <w:rFonts w:hint="eastAsia"/>
                <w:color w:val="000000" w:themeColor="text1"/>
                <w:sz w:val="24"/>
                <w14:textFill>
                  <w14:solidFill>
                    <w14:schemeClr w14:val="tx1"/>
                  </w14:solidFill>
                </w14:textFill>
              </w:rPr>
            </w:pPr>
            <w:bookmarkStart w:id="5" w:name="_Toc137718488"/>
            <w:r>
              <w:rPr>
                <w:rFonts w:hAnsi="宋体"/>
                <w:color w:val="000000" w:themeColor="text1"/>
                <w:sz w:val="24"/>
                <w14:textFill>
                  <w14:solidFill>
                    <w14:schemeClr w14:val="tx1"/>
                  </w14:solidFill>
                </w14:textFill>
              </w:rPr>
              <w:t>新平彝族傣族自治县位于云南省中部偏西南，北纬</w:t>
            </w:r>
            <w:r>
              <w:rPr>
                <w:color w:val="000000" w:themeColor="text1"/>
                <w:sz w:val="24"/>
                <w14:textFill>
                  <w14:solidFill>
                    <w14:schemeClr w14:val="tx1"/>
                  </w14:solidFill>
                </w14:textFill>
              </w:rPr>
              <w:t>23°38′15″</w:t>
            </w:r>
            <w:r>
              <w:rPr>
                <w:rFonts w:hint="eastAsia" w:hAnsi="宋体"/>
                <w:color w:val="000000" w:themeColor="text1"/>
                <w:sz w:val="24"/>
                <w14:textFill>
                  <w14:solidFill>
                    <w14:schemeClr w14:val="tx1"/>
                  </w14:solidFill>
                </w14:textFill>
              </w:rPr>
              <w:t>～</w:t>
            </w:r>
            <w:r>
              <w:rPr>
                <w:color w:val="000000" w:themeColor="text1"/>
                <w:sz w:val="24"/>
                <w14:textFill>
                  <w14:solidFill>
                    <w14:schemeClr w14:val="tx1"/>
                  </w14:solidFill>
                </w14:textFill>
              </w:rPr>
              <w:t>24°26′05″</w:t>
            </w:r>
            <w:r>
              <w:rPr>
                <w:rFonts w:hAnsi="宋体"/>
                <w:color w:val="000000" w:themeColor="text1"/>
                <w:sz w:val="24"/>
                <w14:textFill>
                  <w14:solidFill>
                    <w14:schemeClr w14:val="tx1"/>
                  </w14:solidFill>
                </w14:textFill>
              </w:rPr>
              <w:t>，东经</w:t>
            </w:r>
            <w:r>
              <w:rPr>
                <w:color w:val="000000" w:themeColor="text1"/>
                <w:sz w:val="24"/>
                <w14:textFill>
                  <w14:solidFill>
                    <w14:schemeClr w14:val="tx1"/>
                  </w14:solidFill>
                </w14:textFill>
              </w:rPr>
              <w:t>101°16′30″</w:t>
            </w:r>
            <w:r>
              <w:rPr>
                <w:rFonts w:hint="eastAsia" w:hAnsi="宋体"/>
                <w:color w:val="000000" w:themeColor="text1"/>
                <w:sz w:val="24"/>
                <w14:textFill>
                  <w14:solidFill>
                    <w14:schemeClr w14:val="tx1"/>
                  </w14:solidFill>
                </w14:textFill>
              </w:rPr>
              <w:t>～</w:t>
            </w:r>
            <w:r>
              <w:rPr>
                <w:color w:val="000000" w:themeColor="text1"/>
                <w:sz w:val="24"/>
                <w14:textFill>
                  <w14:solidFill>
                    <w14:schemeClr w14:val="tx1"/>
                  </w14:solidFill>
                </w14:textFill>
              </w:rPr>
              <w:t>102°16′50″</w:t>
            </w:r>
            <w:r>
              <w:rPr>
                <w:rFonts w:hint="eastAsia" w:hAnsi="宋体"/>
                <w:color w:val="000000" w:themeColor="text1"/>
                <w:sz w:val="24"/>
                <w14:textFill>
                  <w14:solidFill>
                    <w14:schemeClr w14:val="tx1"/>
                  </w14:solidFill>
                </w14:textFill>
              </w:rPr>
              <w:t>，</w:t>
            </w:r>
            <w:r>
              <w:rPr>
                <w:rFonts w:hAnsi="宋体"/>
                <w:color w:val="000000" w:themeColor="text1"/>
                <w:sz w:val="24"/>
                <w14:textFill>
                  <w14:solidFill>
                    <w14:schemeClr w14:val="tx1"/>
                  </w14:solidFill>
                </w14:textFill>
              </w:rPr>
              <w:t>处于哀牢山中段东麓。东南至西北分别与玉溪市峨山县、元江县，红河州的石屏县，思茅地区的墨江县、镇沅县，楚雄州的双柏县接壤。县境最大横距</w:t>
            </w:r>
            <w:r>
              <w:rPr>
                <w:color w:val="000000" w:themeColor="text1"/>
                <w:sz w:val="24"/>
                <w14:textFill>
                  <w14:solidFill>
                    <w14:schemeClr w14:val="tx1"/>
                  </w14:solidFill>
                </w14:textFill>
              </w:rPr>
              <w:t>102</w:t>
            </w:r>
            <w:r>
              <w:rPr>
                <w:rFonts w:hint="eastAsia"/>
                <w:color w:val="000000" w:themeColor="text1"/>
                <w:sz w:val="24"/>
                <w14:textFill>
                  <w14:solidFill>
                    <w14:schemeClr w14:val="tx1"/>
                  </w14:solidFill>
                </w14:textFill>
              </w:rPr>
              <w:t>k</w:t>
            </w:r>
            <w:r>
              <w:rPr>
                <w:color w:val="000000" w:themeColor="text1"/>
                <w:sz w:val="24"/>
                <w14:textFill>
                  <w14:solidFill>
                    <w14:schemeClr w14:val="tx1"/>
                  </w14:solidFill>
                </w14:textFill>
              </w:rPr>
              <w:t>m</w:t>
            </w:r>
            <w:r>
              <w:rPr>
                <w:rFonts w:hAnsi="宋体"/>
                <w:color w:val="000000" w:themeColor="text1"/>
                <w:sz w:val="24"/>
                <w14:textFill>
                  <w14:solidFill>
                    <w14:schemeClr w14:val="tx1"/>
                  </w14:solidFill>
                </w14:textFill>
              </w:rPr>
              <w:t>，最大纵距</w:t>
            </w:r>
            <w:r>
              <w:rPr>
                <w:color w:val="000000" w:themeColor="text1"/>
                <w:sz w:val="24"/>
                <w14:textFill>
                  <w14:solidFill>
                    <w14:schemeClr w14:val="tx1"/>
                  </w14:solidFill>
                </w14:textFill>
              </w:rPr>
              <w:t>88.2</w:t>
            </w:r>
            <w:r>
              <w:rPr>
                <w:rFonts w:hint="eastAsia"/>
                <w:color w:val="000000" w:themeColor="text1"/>
                <w:sz w:val="24"/>
                <w14:textFill>
                  <w14:solidFill>
                    <w14:schemeClr w14:val="tx1"/>
                  </w14:solidFill>
                </w14:textFill>
              </w:rPr>
              <w:t>k</w:t>
            </w:r>
            <w:r>
              <w:rPr>
                <w:color w:val="000000" w:themeColor="text1"/>
                <w:sz w:val="24"/>
                <w14:textFill>
                  <w14:solidFill>
                    <w14:schemeClr w14:val="tx1"/>
                  </w14:solidFill>
                </w14:textFill>
              </w:rPr>
              <w:t>m</w:t>
            </w:r>
            <w:r>
              <w:rPr>
                <w:rFonts w:hAnsi="宋体"/>
                <w:color w:val="000000" w:themeColor="text1"/>
                <w:sz w:val="24"/>
                <w14:textFill>
                  <w14:solidFill>
                    <w14:schemeClr w14:val="tx1"/>
                  </w14:solidFill>
                </w14:textFill>
              </w:rPr>
              <w:t>，总面积</w:t>
            </w:r>
            <w:r>
              <w:rPr>
                <w:color w:val="000000" w:themeColor="text1"/>
                <w:sz w:val="24"/>
                <w14:textFill>
                  <w14:solidFill>
                    <w14:schemeClr w14:val="tx1"/>
                  </w14:solidFill>
                </w14:textFill>
              </w:rPr>
              <w:t>4223</w:t>
            </w:r>
            <w:r>
              <w:rPr>
                <w:rFonts w:hint="eastAsia"/>
                <w:color w:val="000000" w:themeColor="text1"/>
                <w:sz w:val="24"/>
                <w14:textFill>
                  <w14:solidFill>
                    <w14:schemeClr w14:val="tx1"/>
                  </w14:solidFill>
                </w14:textFill>
              </w:rPr>
              <w:t>k</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2</w:t>
            </w:r>
            <w:r>
              <w:rPr>
                <w:rFonts w:hint="eastAsia" w:hAnsi="宋体"/>
                <w:color w:val="000000" w:themeColor="text1"/>
                <w:sz w:val="24"/>
                <w14:textFill>
                  <w14:solidFill>
                    <w14:schemeClr w14:val="tx1"/>
                  </w14:solidFill>
                </w14:textFill>
              </w:rPr>
              <w:t>。</w:t>
            </w:r>
          </w:p>
          <w:bookmarkEnd w:id="5"/>
          <w:p w14:paraId="624C016D">
            <w:pPr>
              <w:spacing w:line="360" w:lineRule="auto"/>
              <w:ind w:firstLine="480" w:firstLineChars="200"/>
              <w:rPr>
                <w:rFonts w:hint="eastAsia"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戛洒镇位于新平县境西部，哀牢山脉中段东麓，东与新化乡、老厂乡接壤，南与</w:t>
            </w:r>
            <w:r>
              <w:rPr>
                <w:rFonts w:hint="eastAsia" w:hAnsi="宋体"/>
                <w:color w:val="000000" w:themeColor="text1"/>
                <w:sz w:val="24"/>
                <w14:textFill>
                  <w14:solidFill>
                    <w14:schemeClr w14:val="tx1"/>
                  </w14:solidFill>
                </w14:textFill>
              </w:rPr>
              <w:fldChar w:fldCharType="begin"/>
            </w:r>
            <w:r>
              <w:rPr>
                <w:rFonts w:hint="eastAsia" w:hAnsi="宋体"/>
                <w:color w:val="000000" w:themeColor="text1"/>
                <w:sz w:val="24"/>
                <w14:textFill>
                  <w14:solidFill>
                    <w14:schemeClr w14:val="tx1"/>
                  </w14:solidFill>
                </w14:textFill>
              </w:rPr>
              <w:instrText xml:space="preserve"> HYPERLINK "http://baike.sogou.com/lemma/ShowInnerLink.htm?lemmaId=5975742" \t "http://baike.sogou.com/_blank" </w:instrText>
            </w:r>
            <w:r>
              <w:rPr>
                <w:rFonts w:hint="eastAsia" w:hAnsi="宋体"/>
                <w:color w:val="000000" w:themeColor="text1"/>
                <w:sz w:val="24"/>
                <w14:textFill>
                  <w14:solidFill>
                    <w14:schemeClr w14:val="tx1"/>
                  </w14:solidFill>
                </w14:textFill>
              </w:rPr>
              <w:fldChar w:fldCharType="separate"/>
            </w:r>
            <w:r>
              <w:rPr>
                <w:rFonts w:hint="eastAsia" w:hAnsi="宋体"/>
                <w:color w:val="000000" w:themeColor="text1"/>
                <w:sz w:val="24"/>
                <w14:textFill>
                  <w14:solidFill>
                    <w14:schemeClr w14:val="tx1"/>
                  </w14:solidFill>
                </w14:textFill>
              </w:rPr>
              <w:t>腰街镇</w:t>
            </w:r>
            <w:r>
              <w:rPr>
                <w:rFonts w:hint="eastAsia" w:hAnsi="宋体"/>
                <w:color w:val="000000" w:themeColor="text1"/>
                <w:sz w:val="24"/>
                <w14:textFill>
                  <w14:solidFill>
                    <w14:schemeClr w14:val="tx1"/>
                  </w14:solidFill>
                </w14:textFill>
              </w:rPr>
              <w:fldChar w:fldCharType="end"/>
            </w:r>
            <w:r>
              <w:rPr>
                <w:rFonts w:hint="eastAsia" w:hAnsi="宋体"/>
                <w:color w:val="000000" w:themeColor="text1"/>
                <w:sz w:val="24"/>
                <w14:textFill>
                  <w14:solidFill>
                    <w14:schemeClr w14:val="tx1"/>
                  </w14:solidFill>
                </w14:textFill>
              </w:rPr>
              <w:t>连接，西与</w:t>
            </w:r>
            <w:r>
              <w:rPr>
                <w:rFonts w:hint="eastAsia" w:hAnsi="宋体"/>
                <w:color w:val="000000" w:themeColor="text1"/>
                <w:sz w:val="24"/>
                <w14:textFill>
                  <w14:solidFill>
                    <w14:schemeClr w14:val="tx1"/>
                  </w14:solidFill>
                </w14:textFill>
              </w:rPr>
              <w:fldChar w:fldCharType="begin"/>
            </w:r>
            <w:r>
              <w:rPr>
                <w:rFonts w:hint="eastAsia" w:hAnsi="宋体"/>
                <w:color w:val="000000" w:themeColor="text1"/>
                <w:sz w:val="24"/>
                <w14:textFill>
                  <w14:solidFill>
                    <w14:schemeClr w14:val="tx1"/>
                  </w14:solidFill>
                </w14:textFill>
              </w:rPr>
              <w:instrText xml:space="preserve"> HYPERLINK "http://baike.sogou.com/lemma/ShowInnerLink.htm?lemmaId=5140584" \t "http://baike.sogou.com/_blank" </w:instrText>
            </w:r>
            <w:r>
              <w:rPr>
                <w:rFonts w:hint="eastAsia" w:hAnsi="宋体"/>
                <w:color w:val="000000" w:themeColor="text1"/>
                <w:sz w:val="24"/>
                <w14:textFill>
                  <w14:solidFill>
                    <w14:schemeClr w14:val="tx1"/>
                  </w14:solidFill>
                </w14:textFill>
              </w:rPr>
              <w:fldChar w:fldCharType="separate"/>
            </w:r>
            <w:r>
              <w:rPr>
                <w:rFonts w:hint="eastAsia" w:hAnsi="宋体"/>
                <w:color w:val="000000" w:themeColor="text1"/>
                <w:sz w:val="24"/>
                <w14:textFill>
                  <w14:solidFill>
                    <w14:schemeClr w14:val="tx1"/>
                  </w14:solidFill>
                </w14:textFill>
              </w:rPr>
              <w:t>镇沅县</w:t>
            </w:r>
            <w:r>
              <w:rPr>
                <w:rFonts w:hint="eastAsia" w:hAnsi="宋体"/>
                <w:color w:val="000000" w:themeColor="text1"/>
                <w:sz w:val="24"/>
                <w14:textFill>
                  <w14:solidFill>
                    <w14:schemeClr w14:val="tx1"/>
                  </w14:solidFill>
                </w14:textFill>
              </w:rPr>
              <w:fldChar w:fldCharType="end"/>
            </w:r>
            <w:r>
              <w:rPr>
                <w:rFonts w:hint="eastAsia" w:hAnsi="宋体"/>
                <w:color w:val="000000" w:themeColor="text1"/>
                <w:sz w:val="24"/>
                <w14:textFill>
                  <w14:solidFill>
                    <w14:schemeClr w14:val="tx1"/>
                  </w14:solidFill>
                </w14:textFill>
              </w:rPr>
              <w:fldChar w:fldCharType="begin"/>
            </w:r>
            <w:r>
              <w:rPr>
                <w:rFonts w:hint="eastAsia" w:hAnsi="宋体"/>
                <w:color w:val="000000" w:themeColor="text1"/>
                <w:sz w:val="24"/>
                <w14:textFill>
                  <w14:solidFill>
                    <w14:schemeClr w14:val="tx1"/>
                  </w14:solidFill>
                </w14:textFill>
              </w:rPr>
              <w:instrText xml:space="preserve"> HYPERLINK "http://baike.sogou.com/lemma/ShowInnerLink.htm?lemmaId=64352223" \t "http://baike.sogou.com/_blank" </w:instrText>
            </w:r>
            <w:r>
              <w:rPr>
                <w:rFonts w:hint="eastAsia" w:hAnsi="宋体"/>
                <w:color w:val="000000" w:themeColor="text1"/>
                <w:sz w:val="24"/>
                <w14:textFill>
                  <w14:solidFill>
                    <w14:schemeClr w14:val="tx1"/>
                  </w14:solidFill>
                </w14:textFill>
              </w:rPr>
              <w:fldChar w:fldCharType="separate"/>
            </w:r>
            <w:r>
              <w:rPr>
                <w:rFonts w:hint="eastAsia" w:hAnsi="宋体"/>
                <w:color w:val="000000" w:themeColor="text1"/>
                <w:sz w:val="24"/>
                <w14:textFill>
                  <w14:solidFill>
                    <w14:schemeClr w14:val="tx1"/>
                  </w14:solidFill>
                </w14:textFill>
              </w:rPr>
              <w:t>和平乡</w:t>
            </w:r>
            <w:r>
              <w:rPr>
                <w:rFonts w:hint="eastAsia" w:hAnsi="宋体"/>
                <w:color w:val="000000" w:themeColor="text1"/>
                <w:sz w:val="24"/>
                <w14:textFill>
                  <w14:solidFill>
                    <w14:schemeClr w14:val="tx1"/>
                  </w14:solidFill>
                </w14:textFill>
              </w:rPr>
              <w:fldChar w:fldCharType="end"/>
            </w:r>
            <w:r>
              <w:rPr>
                <w:rFonts w:hint="eastAsia" w:hAnsi="宋体"/>
                <w:color w:val="000000" w:themeColor="text1"/>
                <w:sz w:val="24"/>
                <w14:textFill>
                  <w14:solidFill>
                    <w14:schemeClr w14:val="tx1"/>
                  </w14:solidFill>
                </w14:textFill>
              </w:rPr>
              <w:t>相邻，北同</w:t>
            </w:r>
            <w:r>
              <w:rPr>
                <w:rFonts w:hint="eastAsia" w:hAnsi="宋体"/>
                <w:color w:val="000000" w:themeColor="text1"/>
                <w:sz w:val="24"/>
                <w14:textFill>
                  <w14:solidFill>
                    <w14:schemeClr w14:val="tx1"/>
                  </w14:solidFill>
                </w14:textFill>
              </w:rPr>
              <w:fldChar w:fldCharType="begin"/>
            </w:r>
            <w:r>
              <w:rPr>
                <w:rFonts w:hint="eastAsia" w:hAnsi="宋体"/>
                <w:color w:val="000000" w:themeColor="text1"/>
                <w:sz w:val="24"/>
                <w14:textFill>
                  <w14:solidFill>
                    <w14:schemeClr w14:val="tx1"/>
                  </w14:solidFill>
                </w14:textFill>
              </w:rPr>
              <w:instrText xml:space="preserve"> HYPERLINK "http://baike.sogou.com/lemma/ShowInnerLink.htm?lemmaId=640033" \t "http://baike.sogou.com/_blank" </w:instrText>
            </w:r>
            <w:r>
              <w:rPr>
                <w:rFonts w:hint="eastAsia" w:hAnsi="宋体"/>
                <w:color w:val="000000" w:themeColor="text1"/>
                <w:sz w:val="24"/>
                <w14:textFill>
                  <w14:solidFill>
                    <w14:schemeClr w14:val="tx1"/>
                  </w14:solidFill>
                </w14:textFill>
              </w:rPr>
              <w:fldChar w:fldCharType="separate"/>
            </w:r>
            <w:r>
              <w:rPr>
                <w:rFonts w:hint="eastAsia" w:hAnsi="宋体"/>
                <w:color w:val="000000" w:themeColor="text1"/>
                <w:sz w:val="24"/>
                <w14:textFill>
                  <w14:solidFill>
                    <w14:schemeClr w14:val="tx1"/>
                  </w14:solidFill>
                </w14:textFill>
              </w:rPr>
              <w:t>水塘镇</w:t>
            </w:r>
            <w:r>
              <w:rPr>
                <w:rFonts w:hint="eastAsia" w:hAnsi="宋体"/>
                <w:color w:val="000000" w:themeColor="text1"/>
                <w:sz w:val="24"/>
                <w14:textFill>
                  <w14:solidFill>
                    <w14:schemeClr w14:val="tx1"/>
                  </w14:solidFill>
                </w14:textFill>
              </w:rPr>
              <w:fldChar w:fldCharType="end"/>
            </w:r>
            <w:r>
              <w:rPr>
                <w:rFonts w:hint="eastAsia" w:hAnsi="宋体"/>
                <w:color w:val="000000" w:themeColor="text1"/>
                <w:sz w:val="24"/>
                <w14:textFill>
                  <w14:solidFill>
                    <w14:schemeClr w14:val="tx1"/>
                  </w14:solidFill>
                </w14:textFill>
              </w:rPr>
              <w:t>毗邻，红河上游的戛洒江自东北向西南穿境而过。</w:t>
            </w:r>
          </w:p>
          <w:p w14:paraId="75BC9EB8">
            <w:pPr>
              <w:spacing w:line="360" w:lineRule="auto"/>
              <w:ind w:firstLine="480" w:firstLineChars="200"/>
              <w:rPr>
                <w:rFonts w:hint="eastAsia"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肥味河地区铁铜多金属矿勘探区位于</w:t>
            </w:r>
            <w:r>
              <w:rPr>
                <w:rFonts w:hAnsi="宋体"/>
                <w:color w:val="000000" w:themeColor="text1"/>
                <w:sz w:val="24"/>
                <w14:textFill>
                  <w14:solidFill>
                    <w14:schemeClr w14:val="tx1"/>
                  </w14:solidFill>
                </w14:textFill>
              </w:rPr>
              <w:t>新平</w:t>
            </w:r>
            <w:r>
              <w:rPr>
                <w:rFonts w:hint="eastAsia" w:hAnsi="宋体"/>
                <w:color w:val="000000" w:themeColor="text1"/>
                <w:sz w:val="24"/>
                <w14:textFill>
                  <w14:solidFill>
                    <w14:schemeClr w14:val="tx1"/>
                  </w14:solidFill>
                </w14:textFill>
              </w:rPr>
              <w:t>县</w:t>
            </w:r>
            <w:r>
              <w:rPr>
                <w:rFonts w:hAnsi="宋体"/>
                <w:color w:val="000000" w:themeColor="text1"/>
                <w:sz w:val="24"/>
                <w14:textFill>
                  <w14:solidFill>
                    <w14:schemeClr w14:val="tx1"/>
                  </w14:solidFill>
                </w14:textFill>
              </w:rPr>
              <w:t>戛洒镇</w:t>
            </w:r>
            <w:r>
              <w:rPr>
                <w:rFonts w:hint="eastAsia" w:hAnsi="宋体"/>
                <w:color w:val="000000" w:themeColor="text1"/>
                <w:sz w:val="24"/>
                <w14:textFill>
                  <w14:solidFill>
                    <w14:schemeClr w14:val="tx1"/>
                  </w14:solidFill>
                </w14:textFill>
              </w:rPr>
              <w:t>，勘查区中心位于新平县城275°方向，平距约40km。勘查区中心地理坐标：东经101°40′30″，北纬24°05′45″，面积6.87km</w:t>
            </w:r>
            <w:r>
              <w:rPr>
                <w:rFonts w:hint="eastAsia" w:hAnsi="宋体"/>
                <w:color w:val="000000" w:themeColor="text1"/>
                <w:sz w:val="24"/>
                <w:vertAlign w:val="superscript"/>
                <w14:textFill>
                  <w14:solidFill>
                    <w14:schemeClr w14:val="tx1"/>
                  </w14:solidFill>
                </w14:textFill>
              </w:rPr>
              <w:t>2</w:t>
            </w:r>
            <w:r>
              <w:rPr>
                <w:rFonts w:hint="eastAsia" w:hAnsi="宋体"/>
                <w:color w:val="000000" w:themeColor="text1"/>
                <w:sz w:val="24"/>
                <w14:textFill>
                  <w14:solidFill>
                    <w14:schemeClr w14:val="tx1"/>
                  </w14:solidFill>
                </w14:textFill>
              </w:rPr>
              <w:t>，行政区划属新平县老厂乡和戛洒镇管辖。</w:t>
            </w:r>
          </w:p>
          <w:p w14:paraId="2A26EB10">
            <w:pPr>
              <w:spacing w:line="360" w:lineRule="auto"/>
              <w:ind w:firstLine="480" w:firstLineChars="200"/>
              <w:rPr>
                <w:rFonts w:hint="eastAsia"/>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矿区与新平县戛洒镇有柏油路相连，戛洒镇至新平县有S306省道相连，矿区至戛洒镇交通距离为12km，至新平县县城110km，距玉溪196km，距昆明市286km。交通尚属方便</w:t>
            </w:r>
            <w:r>
              <w:rPr>
                <w:rFonts w:hint="eastAsia" w:hAnsi="宋体"/>
                <w:color w:val="000000" w:themeColor="text1"/>
                <w:sz w:val="24"/>
                <w:szCs w:val="24"/>
                <w14:textFill>
                  <w14:solidFill>
                    <w14:schemeClr w14:val="tx1"/>
                  </w14:solidFill>
                </w14:textFill>
              </w:rPr>
              <w:t>。</w:t>
            </w:r>
          </w:p>
          <w:p w14:paraId="0CF624BC">
            <w:pPr>
              <w:tabs>
                <w:tab w:val="left" w:pos="851"/>
              </w:tabs>
              <w:spacing w:line="360" w:lineRule="auto"/>
              <w:rPr>
                <w:rFonts w:hint="eastAsia"/>
                <w:b/>
                <w:color w:val="000000" w:themeColor="text1"/>
                <w:sz w:val="28"/>
                <w:szCs w:val="28"/>
                <w14:textFill>
                  <w14:solidFill>
                    <w14:schemeClr w14:val="tx1"/>
                  </w14:solidFill>
                </w14:textFill>
              </w:rPr>
            </w:pPr>
            <w:r>
              <w:rPr>
                <w:rStyle w:val="23"/>
                <w:rFonts w:hint="eastAsia" w:cs="Times New Roman"/>
                <w:b/>
                <w:color w:val="000000" w:themeColor="text1"/>
                <w:sz w:val="28"/>
                <w:szCs w:val="28"/>
                <w14:textFill>
                  <w14:solidFill>
                    <w14:schemeClr w14:val="tx1"/>
                  </w14:solidFill>
                </w14:textFill>
              </w:rPr>
              <w:t>2.2</w:t>
            </w:r>
            <w:r>
              <w:rPr>
                <w:rStyle w:val="23"/>
                <w:rFonts w:hint="eastAsia" w:hAnsi="宋体" w:cs="Times New Roman"/>
                <w:b/>
                <w:color w:val="000000" w:themeColor="text1"/>
                <w:sz w:val="28"/>
                <w:szCs w:val="28"/>
                <w14:textFill>
                  <w14:solidFill>
                    <w14:schemeClr w14:val="tx1"/>
                  </w14:solidFill>
                </w14:textFill>
              </w:rPr>
              <w:t>地形、地貌、地质特征</w:t>
            </w:r>
          </w:p>
          <w:p w14:paraId="11AA6B8C">
            <w:pPr>
              <w:tabs>
                <w:tab w:val="left" w:pos="851"/>
              </w:tabs>
              <w:spacing w:line="360" w:lineRule="auto"/>
              <w:rPr>
                <w:rStyle w:val="23"/>
                <w:rFonts w:hint="eastAsia" w:cs="Times New Roman"/>
                <w:b/>
                <w:color w:val="000000" w:themeColor="text1"/>
                <w:sz w:val="24"/>
                <w:szCs w:val="24"/>
                <w14:textFill>
                  <w14:solidFill>
                    <w14:schemeClr w14:val="tx1"/>
                  </w14:solidFill>
                </w14:textFill>
              </w:rPr>
            </w:pPr>
            <w:r>
              <w:rPr>
                <w:rStyle w:val="23"/>
                <w:rFonts w:hint="eastAsia" w:cs="Times New Roman"/>
                <w:b/>
                <w:color w:val="000000" w:themeColor="text1"/>
                <w:sz w:val="24"/>
                <w:szCs w:val="24"/>
                <w14:textFill>
                  <w14:solidFill>
                    <w14:schemeClr w14:val="tx1"/>
                  </w14:solidFill>
                </w14:textFill>
              </w:rPr>
              <w:t>2.2.1</w:t>
            </w:r>
            <w:r>
              <w:rPr>
                <w:rStyle w:val="23"/>
                <w:rFonts w:hint="eastAsia" w:hAnsi="宋体" w:cs="Times New Roman"/>
                <w:b/>
                <w:color w:val="000000" w:themeColor="text1"/>
                <w:sz w:val="24"/>
                <w:szCs w:val="24"/>
                <w14:textFill>
                  <w14:solidFill>
                    <w14:schemeClr w14:val="tx1"/>
                  </w14:solidFill>
                </w14:textFill>
              </w:rPr>
              <w:t>地形、地貌</w:t>
            </w:r>
          </w:p>
          <w:p w14:paraId="468E61B9">
            <w:pPr>
              <w:autoSpaceDE w:val="0"/>
              <w:autoSpaceDN w:val="0"/>
              <w:adjustRightInd w:val="0"/>
              <w:spacing w:line="360" w:lineRule="auto"/>
              <w:ind w:firstLine="480" w:firstLineChars="200"/>
              <w:jc w:val="left"/>
              <w:rPr>
                <w:rFonts w:cs="仿宋_GB2312"/>
                <w:color w:val="000000" w:themeColor="text1"/>
                <w:kern w:val="0"/>
                <w:sz w:val="24"/>
                <w:szCs w:val="24"/>
                <w14:textFill>
                  <w14:solidFill>
                    <w14:schemeClr w14:val="tx1"/>
                  </w14:solidFill>
                </w14:textFill>
              </w:rPr>
            </w:pPr>
            <w:r>
              <w:rPr>
                <w:rFonts w:hAnsi="宋体" w:cs="仿宋_GB2312"/>
                <w:color w:val="000000" w:themeColor="text1"/>
                <w:kern w:val="0"/>
                <w:sz w:val="24"/>
                <w:szCs w:val="24"/>
                <w14:textFill>
                  <w14:solidFill>
                    <w14:schemeClr w14:val="tx1"/>
                  </w14:solidFill>
                </w14:textFill>
              </w:rPr>
              <w:t>新平县地势西北高，东南低，最高海拔哀牢山主峰大磨岩峰</w:t>
            </w:r>
            <w:r>
              <w:rPr>
                <w:color w:val="000000" w:themeColor="text1"/>
                <w:kern w:val="0"/>
                <w:sz w:val="24"/>
                <w:szCs w:val="24"/>
                <w14:textFill>
                  <w14:solidFill>
                    <w14:schemeClr w14:val="tx1"/>
                  </w14:solidFill>
                </w14:textFill>
              </w:rPr>
              <w:t>3165.9m</w:t>
            </w:r>
            <w:r>
              <w:rPr>
                <w:rFonts w:hAnsi="宋体" w:cs="仿宋_GB2312"/>
                <w:color w:val="000000" w:themeColor="text1"/>
                <w:kern w:val="0"/>
                <w:sz w:val="24"/>
                <w:szCs w:val="24"/>
                <w14:textFill>
                  <w14:solidFill>
                    <w14:schemeClr w14:val="tx1"/>
                  </w14:solidFill>
                </w14:textFill>
              </w:rPr>
              <w:t>，最低海拔漠沙镇南蒿村</w:t>
            </w:r>
            <w:r>
              <w:rPr>
                <w:color w:val="000000" w:themeColor="text1"/>
                <w:kern w:val="0"/>
                <w:sz w:val="24"/>
                <w:szCs w:val="24"/>
                <w14:textFill>
                  <w14:solidFill>
                    <w14:schemeClr w14:val="tx1"/>
                  </w14:solidFill>
                </w14:textFill>
              </w:rPr>
              <w:t>422m</w:t>
            </w:r>
            <w:r>
              <w:rPr>
                <w:rFonts w:hAnsi="宋体" w:cs="仿宋_GB2312"/>
                <w:color w:val="000000" w:themeColor="text1"/>
                <w:kern w:val="0"/>
                <w:sz w:val="24"/>
                <w:szCs w:val="24"/>
                <w14:textFill>
                  <w14:solidFill>
                    <w14:schemeClr w14:val="tx1"/>
                  </w14:solidFill>
                </w14:textFill>
              </w:rPr>
              <w:t>。</w:t>
            </w:r>
          </w:p>
          <w:p w14:paraId="70B1347D">
            <w:pPr>
              <w:tabs>
                <w:tab w:val="left" w:pos="851"/>
              </w:tabs>
              <w:spacing w:line="360" w:lineRule="auto"/>
              <w:rPr>
                <w:rFonts w:hAnsi="宋体" w:cs="仿宋_GB2312"/>
                <w:color w:val="000000" w:themeColor="text1"/>
                <w:kern w:val="0"/>
                <w:sz w:val="24"/>
                <w:szCs w:val="24"/>
                <w14:textFill>
                  <w14:solidFill>
                    <w14:schemeClr w14:val="tx1"/>
                  </w14:solidFill>
                </w14:textFill>
              </w:rPr>
            </w:pPr>
            <w:r>
              <w:rPr>
                <w:rFonts w:hint="eastAsia" w:hAnsi="宋体" w:cs="仿宋_GB2312"/>
                <w:color w:val="000000" w:themeColor="text1"/>
                <w:kern w:val="0"/>
                <w:sz w:val="24"/>
                <w:szCs w:val="24"/>
                <w14:textFill>
                  <w14:solidFill>
                    <w14:schemeClr w14:val="tx1"/>
                  </w14:solidFill>
                </w14:textFill>
              </w:rPr>
              <w:t xml:space="preserve">    </w:t>
            </w:r>
            <w:r>
              <w:rPr>
                <w:rFonts w:hAnsi="宋体" w:cs="仿宋_GB2312"/>
                <w:color w:val="000000" w:themeColor="text1"/>
                <w:kern w:val="0"/>
                <w:sz w:val="24"/>
                <w:szCs w:val="24"/>
                <w14:textFill>
                  <w14:solidFill>
                    <w14:schemeClr w14:val="tx1"/>
                  </w14:solidFill>
                </w14:textFill>
              </w:rPr>
              <w:t>项目位于新平县戛洒镇，</w:t>
            </w:r>
            <w:r>
              <w:rPr>
                <w:rFonts w:hint="eastAsia" w:hAnsi="宋体" w:cs="仿宋_GB2312"/>
                <w:color w:val="000000" w:themeColor="text1"/>
                <w:kern w:val="0"/>
                <w:sz w:val="24"/>
                <w:szCs w:val="24"/>
                <w14:textFill>
                  <w14:solidFill>
                    <w14:schemeClr w14:val="tx1"/>
                  </w14:solidFill>
                </w14:textFill>
              </w:rPr>
              <w:t>矿区属侵蚀剥蚀山地地形，切割深，起伏大。海拔标高</w:t>
            </w:r>
            <w:r>
              <w:rPr>
                <w:rFonts w:hAnsi="宋体" w:cs="仿宋_GB2312"/>
                <w:color w:val="000000" w:themeColor="text1"/>
                <w:kern w:val="0"/>
                <w:sz w:val="24"/>
                <w:szCs w:val="24"/>
                <w14:textFill>
                  <w14:solidFill>
                    <w14:schemeClr w14:val="tx1"/>
                  </w14:solidFill>
                </w14:textFill>
              </w:rPr>
              <w:t>680</w:t>
            </w:r>
            <w:r>
              <w:rPr>
                <w:rFonts w:hint="eastAsia" w:hAnsi="宋体" w:cs="仿宋_GB2312"/>
                <w:color w:val="000000" w:themeColor="text1"/>
                <w:kern w:val="0"/>
                <w:sz w:val="24"/>
                <w:szCs w:val="24"/>
                <w14:textFill>
                  <w14:solidFill>
                    <w14:schemeClr w14:val="tx1"/>
                  </w14:solidFill>
                </w14:textFill>
              </w:rPr>
              <w:t>～</w:t>
            </w:r>
            <w:r>
              <w:rPr>
                <w:rFonts w:hAnsi="宋体" w:cs="仿宋_GB2312"/>
                <w:color w:val="000000" w:themeColor="text1"/>
                <w:kern w:val="0"/>
                <w:sz w:val="24"/>
                <w:szCs w:val="24"/>
                <w14:textFill>
                  <w14:solidFill>
                    <w14:schemeClr w14:val="tx1"/>
                  </w14:solidFill>
                </w14:textFill>
              </w:rPr>
              <w:t>1865m</w:t>
            </w:r>
            <w:r>
              <w:rPr>
                <w:rFonts w:hint="eastAsia" w:hAnsi="宋体" w:cs="仿宋_GB2312"/>
                <w:color w:val="000000" w:themeColor="text1"/>
                <w:kern w:val="0"/>
                <w:sz w:val="24"/>
                <w:szCs w:val="24"/>
                <w14:textFill>
                  <w14:solidFill>
                    <w14:schemeClr w14:val="tx1"/>
                  </w14:solidFill>
                </w14:textFill>
              </w:rPr>
              <w:t>，最大高差</w:t>
            </w:r>
            <w:r>
              <w:rPr>
                <w:rFonts w:hAnsi="宋体" w:cs="仿宋_GB2312"/>
                <w:color w:val="000000" w:themeColor="text1"/>
                <w:kern w:val="0"/>
                <w:sz w:val="24"/>
                <w:szCs w:val="24"/>
                <w14:textFill>
                  <w14:solidFill>
                    <w14:schemeClr w14:val="tx1"/>
                  </w14:solidFill>
                </w14:textFill>
              </w:rPr>
              <w:t>1185m</w:t>
            </w:r>
            <w:r>
              <w:rPr>
                <w:rFonts w:hint="eastAsia" w:hAnsi="宋体" w:cs="仿宋_GB2312"/>
                <w:color w:val="000000" w:themeColor="text1"/>
                <w:kern w:val="0"/>
                <w:sz w:val="24"/>
                <w:szCs w:val="24"/>
                <w14:textFill>
                  <w14:solidFill>
                    <w14:schemeClr w14:val="tx1"/>
                  </w14:solidFill>
                </w14:textFill>
              </w:rPr>
              <w:t>。区内沟谷纵横，植被繁茂。肥味河自东向西横贯探矿权区，于昆钢选厂处与曼岗河交汇。</w:t>
            </w:r>
          </w:p>
          <w:p w14:paraId="3FC08858">
            <w:pPr>
              <w:tabs>
                <w:tab w:val="left" w:pos="851"/>
              </w:tabs>
              <w:spacing w:line="360" w:lineRule="auto"/>
              <w:rPr>
                <w:rStyle w:val="23"/>
                <w:rFonts w:hint="eastAsia" w:cs="Times New Roman"/>
                <w:color w:val="000000" w:themeColor="text1"/>
                <w:sz w:val="24"/>
                <w:szCs w:val="24"/>
                <w14:textFill>
                  <w14:solidFill>
                    <w14:schemeClr w14:val="tx1"/>
                  </w14:solidFill>
                </w14:textFill>
              </w:rPr>
            </w:pPr>
            <w:r>
              <w:rPr>
                <w:rStyle w:val="23"/>
                <w:rFonts w:hint="eastAsia" w:cs="Times New Roman"/>
                <w:b/>
                <w:color w:val="000000" w:themeColor="text1"/>
                <w:sz w:val="24"/>
                <w:szCs w:val="24"/>
                <w14:textFill>
                  <w14:solidFill>
                    <w14:schemeClr w14:val="tx1"/>
                  </w14:solidFill>
                </w14:textFill>
              </w:rPr>
              <w:t>2.2.2</w:t>
            </w:r>
            <w:r>
              <w:rPr>
                <w:rStyle w:val="23"/>
                <w:rFonts w:hint="eastAsia" w:hAnsi="宋体" w:cs="Times New Roman"/>
                <w:b/>
                <w:color w:val="000000" w:themeColor="text1"/>
                <w:sz w:val="24"/>
                <w:szCs w:val="24"/>
                <w14:textFill>
                  <w14:solidFill>
                    <w14:schemeClr w14:val="tx1"/>
                  </w14:solidFill>
                </w14:textFill>
              </w:rPr>
              <w:t>地质特征</w:t>
            </w:r>
          </w:p>
          <w:p w14:paraId="5B07ABB8">
            <w:pPr>
              <w:spacing w:line="360" w:lineRule="auto"/>
              <w:ind w:firstLine="562"/>
              <w:rPr>
                <w:rFonts w:hint="eastAsia" w:hAnsi="宋体"/>
                <w:b/>
                <w:color w:val="000000" w:themeColor="text1"/>
                <w:sz w:val="24"/>
                <w:szCs w:val="24"/>
                <w14:textFill>
                  <w14:solidFill>
                    <w14:schemeClr w14:val="tx1"/>
                  </w14:solidFill>
                </w14:textFill>
              </w:rPr>
            </w:pPr>
            <w:bookmarkStart w:id="6" w:name="_Toc356820486"/>
            <w:bookmarkStart w:id="7" w:name="_Toc344053584"/>
            <w:bookmarkStart w:id="8" w:name="_Toc341114270"/>
            <w:r>
              <w:rPr>
                <w:rFonts w:hint="eastAsia" w:hAnsi="宋体"/>
                <w:b/>
                <w:color w:val="000000" w:themeColor="text1"/>
                <w:sz w:val="24"/>
                <w:szCs w:val="24"/>
                <w14:textFill>
                  <w14:solidFill>
                    <w14:schemeClr w14:val="tx1"/>
                  </w14:solidFill>
                </w14:textFill>
              </w:rPr>
              <w:t>1、地层</w:t>
            </w:r>
          </w:p>
          <w:p w14:paraId="2D0D676A">
            <w:pPr>
              <w:spacing w:line="360" w:lineRule="auto"/>
              <w:ind w:firstLine="560"/>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本区含矿地层为下元古界</w:t>
            </w:r>
            <w:r>
              <w:rPr>
                <w:rFonts w:hAnsi="宋体"/>
                <w:color w:val="000000" w:themeColor="text1"/>
                <w:sz w:val="24"/>
                <w:szCs w:val="24"/>
                <w14:textFill>
                  <w14:solidFill>
                    <w14:schemeClr w14:val="tx1"/>
                  </w14:solidFill>
                </w14:textFill>
              </w:rPr>
              <w:t>“</w:t>
            </w:r>
            <w:r>
              <w:rPr>
                <w:rFonts w:hint="eastAsia" w:hAnsi="宋体"/>
                <w:color w:val="000000" w:themeColor="text1"/>
                <w:sz w:val="24"/>
                <w:szCs w:val="24"/>
                <w14:textFill>
                  <w14:solidFill>
                    <w14:schemeClr w14:val="tx1"/>
                  </w14:solidFill>
                </w14:textFill>
              </w:rPr>
              <w:t>大红山群</w:t>
            </w:r>
            <w:r>
              <w:rPr>
                <w:rFonts w:hAnsi="宋体"/>
                <w:color w:val="000000" w:themeColor="text1"/>
                <w:sz w:val="24"/>
                <w:szCs w:val="24"/>
                <w14:textFill>
                  <w14:solidFill>
                    <w14:schemeClr w14:val="tx1"/>
                  </w14:solidFill>
                </w14:textFill>
              </w:rPr>
              <w:t>”</w:t>
            </w:r>
            <w:r>
              <w:rPr>
                <w:rFonts w:hint="eastAsia" w:hAnsi="宋体"/>
                <w:color w:val="000000" w:themeColor="text1"/>
                <w:sz w:val="24"/>
                <w:szCs w:val="24"/>
                <w14:textFill>
                  <w14:solidFill>
                    <w14:schemeClr w14:val="tx1"/>
                  </w14:solidFill>
                </w14:textFill>
              </w:rPr>
              <w:t>，是一套浅～中等变质钠质火山～碳酸岩组合建造。上三叠统干海子组和舍资组不整合覆盖其上。</w:t>
            </w:r>
          </w:p>
          <w:p w14:paraId="013ADDC4">
            <w:pPr>
              <w:spacing w:line="360" w:lineRule="auto"/>
              <w:ind w:firstLine="560"/>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w:t>
            </w:r>
            <w:r>
              <w:rPr>
                <w:rFonts w:hAnsi="宋体"/>
                <w:color w:val="000000" w:themeColor="text1"/>
                <w:sz w:val="24"/>
                <w:szCs w:val="24"/>
                <w14:textFill>
                  <w14:solidFill>
                    <w14:schemeClr w14:val="tx1"/>
                  </w14:solidFill>
                </w14:textFill>
              </w:rPr>
              <w:t>1</w:t>
            </w:r>
            <w:r>
              <w:rPr>
                <w:rFonts w:hint="eastAsia" w:hAnsi="宋体"/>
                <w:color w:val="000000" w:themeColor="text1"/>
                <w:sz w:val="24"/>
                <w:szCs w:val="24"/>
                <w14:textFill>
                  <w14:solidFill>
                    <w14:schemeClr w14:val="tx1"/>
                  </w14:solidFill>
                </w14:textFill>
              </w:rPr>
              <w:t>)第四系（</w:t>
            </w:r>
            <w:r>
              <w:rPr>
                <w:rFonts w:hAnsi="宋体"/>
                <w:color w:val="000000" w:themeColor="text1"/>
                <w:sz w:val="24"/>
                <w:szCs w:val="24"/>
                <w14:textFill>
                  <w14:solidFill>
                    <w14:schemeClr w14:val="tx1"/>
                  </w14:solidFill>
                </w14:textFill>
              </w:rPr>
              <w:t>Q</w:t>
            </w:r>
            <w:r>
              <w:rPr>
                <w:rFonts w:hint="eastAsia" w:hAnsi="宋体"/>
                <w:color w:val="000000" w:themeColor="text1"/>
                <w:sz w:val="24"/>
                <w:szCs w:val="24"/>
                <w14:textFill>
                  <w14:solidFill>
                    <w14:schemeClr w14:val="tx1"/>
                  </w14:solidFill>
                </w14:textFill>
              </w:rPr>
              <w:t>）</w:t>
            </w:r>
          </w:p>
          <w:p w14:paraId="228AB90A">
            <w:pPr>
              <w:spacing w:line="360" w:lineRule="auto"/>
              <w:ind w:firstLine="560"/>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为残积、坡积物及耕植土，以灰、灰绿、灰黄、褐黄色砂砾土、砂质粘土为主，零星分布于沟谷、缓坡地带。</w:t>
            </w:r>
            <w:bookmarkStart w:id="9" w:name="_Toc160589008"/>
          </w:p>
          <w:p w14:paraId="10EB3E75">
            <w:pPr>
              <w:spacing w:line="360" w:lineRule="auto"/>
              <w:ind w:firstLine="560"/>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w:t>
            </w:r>
            <w:r>
              <w:rPr>
                <w:rFonts w:hAnsi="宋体"/>
                <w:color w:val="000000" w:themeColor="text1"/>
                <w:sz w:val="24"/>
                <w:szCs w:val="24"/>
                <w14:textFill>
                  <w14:solidFill>
                    <w14:schemeClr w14:val="tx1"/>
                  </w14:solidFill>
                </w14:textFill>
              </w:rPr>
              <w:t>2</w:t>
            </w:r>
            <w:r>
              <w:rPr>
                <w:rFonts w:hint="eastAsia" w:hAnsi="宋体"/>
                <w:color w:val="000000" w:themeColor="text1"/>
                <w:sz w:val="24"/>
                <w:szCs w:val="24"/>
                <w14:textFill>
                  <w14:solidFill>
                    <w14:schemeClr w14:val="tx1"/>
                  </w14:solidFill>
                </w14:textFill>
              </w:rPr>
              <w:t>)中生界上三叠统（</w:t>
            </w:r>
            <w:r>
              <w:rPr>
                <w:rFonts w:hAnsi="宋体"/>
                <w:color w:val="000000" w:themeColor="text1"/>
                <w:sz w:val="24"/>
                <w:szCs w:val="24"/>
                <w14:textFill>
                  <w14:solidFill>
                    <w14:schemeClr w14:val="tx1"/>
                  </w14:solidFill>
                </w14:textFill>
              </w:rPr>
              <w:t>T</w:t>
            </w:r>
            <w:r>
              <w:rPr>
                <w:rFonts w:hAnsi="宋体"/>
                <w:color w:val="000000" w:themeColor="text1"/>
                <w:sz w:val="24"/>
                <w:szCs w:val="24"/>
                <w:vertAlign w:val="subscript"/>
                <w14:textFill>
                  <w14:solidFill>
                    <w14:schemeClr w14:val="tx1"/>
                  </w14:solidFill>
                </w14:textFill>
              </w:rPr>
              <w:t>3</w:t>
            </w:r>
            <w:r>
              <w:rPr>
                <w:rFonts w:hint="eastAsia" w:hAnsi="宋体"/>
                <w:color w:val="000000" w:themeColor="text1"/>
                <w:sz w:val="24"/>
                <w:szCs w:val="24"/>
                <w14:textFill>
                  <w14:solidFill>
                    <w14:schemeClr w14:val="tx1"/>
                  </w14:solidFill>
                </w14:textFill>
              </w:rPr>
              <w:t>）</w:t>
            </w:r>
            <w:bookmarkEnd w:id="9"/>
          </w:p>
          <w:p w14:paraId="29564D56">
            <w:pPr>
              <w:spacing w:line="360" w:lineRule="auto"/>
              <w:ind w:firstLine="560"/>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舍资组（T</w:t>
            </w:r>
            <w:r>
              <w:rPr>
                <w:rFonts w:hint="eastAsia" w:hAnsi="宋体"/>
                <w:color w:val="000000" w:themeColor="text1"/>
                <w:sz w:val="24"/>
                <w:szCs w:val="24"/>
                <w:vertAlign w:val="subscript"/>
                <w14:textFill>
                  <w14:solidFill>
                    <w14:schemeClr w14:val="tx1"/>
                  </w14:solidFill>
                </w14:textFill>
              </w:rPr>
              <w:t>3</w:t>
            </w:r>
            <w:r>
              <w:rPr>
                <w:rFonts w:hint="eastAsia" w:hAnsi="宋体"/>
                <w:color w:val="000000" w:themeColor="text1"/>
                <w:sz w:val="24"/>
                <w:szCs w:val="24"/>
                <w14:textFill>
                  <w14:solidFill>
                    <w14:schemeClr w14:val="tx1"/>
                  </w14:solidFill>
                </w14:textFill>
              </w:rPr>
              <w:t>s）：广布于勘查区。据岩性组合特征可分为二段：上段（T</w:t>
            </w:r>
            <w:r>
              <w:rPr>
                <w:rFonts w:hint="eastAsia" w:hAnsi="宋体"/>
                <w:color w:val="000000" w:themeColor="text1"/>
                <w:sz w:val="24"/>
                <w:szCs w:val="24"/>
                <w:vertAlign w:val="subscript"/>
                <w14:textFill>
                  <w14:solidFill>
                    <w14:schemeClr w14:val="tx1"/>
                  </w14:solidFill>
                </w14:textFill>
              </w:rPr>
              <w:t>3</w:t>
            </w:r>
            <w:r>
              <w:rPr>
                <w:rFonts w:hint="eastAsia" w:hAnsi="宋体"/>
                <w:color w:val="000000" w:themeColor="text1"/>
                <w:sz w:val="24"/>
                <w:szCs w:val="24"/>
                <w14:textFill>
                  <w14:solidFill>
                    <w14:schemeClr w14:val="tx1"/>
                  </w14:solidFill>
                </w14:textFill>
              </w:rPr>
              <w:t>s</w:t>
            </w:r>
            <w:r>
              <w:rPr>
                <w:rFonts w:hint="eastAsia" w:hAnsi="宋体"/>
                <w:color w:val="000000" w:themeColor="text1"/>
                <w:sz w:val="24"/>
                <w:szCs w:val="24"/>
                <w:vertAlign w:val="superscript"/>
                <w14:textFill>
                  <w14:solidFill>
                    <w14:schemeClr w14:val="tx1"/>
                  </w14:solidFill>
                </w14:textFill>
              </w:rPr>
              <w:t>2</w:t>
            </w:r>
            <w:r>
              <w:rPr>
                <w:rFonts w:hint="eastAsia" w:hAnsi="宋体"/>
                <w:color w:val="000000" w:themeColor="text1"/>
                <w:sz w:val="24"/>
                <w:szCs w:val="24"/>
                <w14:textFill>
                  <w14:solidFill>
                    <w14:schemeClr w14:val="tx1"/>
                  </w14:solidFill>
                </w14:textFill>
              </w:rPr>
              <w:t>）为灰黑色薄层状含炭质粉砂岩夹灰至深灰色中厚层状长石细砂岩，厚大于34m；下段（T</w:t>
            </w:r>
            <w:r>
              <w:rPr>
                <w:rFonts w:hint="eastAsia" w:hAnsi="宋体"/>
                <w:color w:val="000000" w:themeColor="text1"/>
                <w:sz w:val="24"/>
                <w:szCs w:val="24"/>
                <w:vertAlign w:val="subscript"/>
                <w14:textFill>
                  <w14:solidFill>
                    <w14:schemeClr w14:val="tx1"/>
                  </w14:solidFill>
                </w14:textFill>
              </w:rPr>
              <w:t>3</w:t>
            </w:r>
            <w:r>
              <w:rPr>
                <w:rFonts w:hint="eastAsia" w:hAnsi="宋体"/>
                <w:color w:val="000000" w:themeColor="text1"/>
                <w:sz w:val="24"/>
                <w:szCs w:val="24"/>
                <w14:textFill>
                  <w14:solidFill>
                    <w14:schemeClr w14:val="tx1"/>
                  </w14:solidFill>
                </w14:textFill>
              </w:rPr>
              <w:t>s</w:t>
            </w:r>
            <w:r>
              <w:rPr>
                <w:rFonts w:hint="eastAsia" w:hAnsi="宋体"/>
                <w:color w:val="000000" w:themeColor="text1"/>
                <w:sz w:val="24"/>
                <w:szCs w:val="24"/>
                <w:vertAlign w:val="superscript"/>
                <w14:textFill>
                  <w14:solidFill>
                    <w14:schemeClr w14:val="tx1"/>
                  </w14:solidFill>
                </w14:textFill>
              </w:rPr>
              <w:t>1</w:t>
            </w:r>
            <w:r>
              <w:rPr>
                <w:rFonts w:hint="eastAsia" w:hAnsi="宋体"/>
                <w:color w:val="000000" w:themeColor="text1"/>
                <w:sz w:val="24"/>
                <w:szCs w:val="24"/>
                <w14:textFill>
                  <w14:solidFill>
                    <w14:schemeClr w14:val="tx1"/>
                  </w14:solidFill>
                </w14:textFill>
              </w:rPr>
              <w:t>）为灰色厚层～块状中粒长石石英砂岩夹灰黑色薄层炭质粉砂岩，局部含少量粉砂泥质砾石。底部含粗砂岩，厚549.90m。</w:t>
            </w:r>
          </w:p>
          <w:p w14:paraId="7265FD0E">
            <w:pPr>
              <w:spacing w:line="360" w:lineRule="auto"/>
              <w:ind w:firstLine="560"/>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干海子组（T</w:t>
            </w:r>
            <w:r>
              <w:rPr>
                <w:rFonts w:hint="eastAsia" w:hAnsi="宋体"/>
                <w:color w:val="000000" w:themeColor="text1"/>
                <w:sz w:val="24"/>
                <w:szCs w:val="24"/>
                <w:vertAlign w:val="subscript"/>
                <w14:textFill>
                  <w14:solidFill>
                    <w14:schemeClr w14:val="tx1"/>
                  </w14:solidFill>
                </w14:textFill>
              </w:rPr>
              <w:t>3</w:t>
            </w:r>
            <w:r>
              <w:rPr>
                <w:rFonts w:hint="eastAsia" w:hAnsi="宋体"/>
                <w:color w:val="000000" w:themeColor="text1"/>
                <w:sz w:val="24"/>
                <w:szCs w:val="24"/>
                <w14:textFill>
                  <w14:solidFill>
                    <w14:schemeClr w14:val="tx1"/>
                  </w14:solidFill>
                </w14:textFill>
              </w:rPr>
              <w:t>g）：上部为灰黑色薄层状炭质泥岩，顶部夹煤线；中部为灰色、深灰色含炭质粉砂岩夹砾岩；下部为灰色厚层～块状砂砾岩、砾岩，含炭屑。与下伏地层为不整合接触。厚63.08m。</w:t>
            </w:r>
          </w:p>
          <w:p w14:paraId="077757D6">
            <w:pPr>
              <w:spacing w:line="360" w:lineRule="auto"/>
              <w:ind w:firstLine="560"/>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(3)下元古界大红山群（</w:t>
            </w:r>
            <w:r>
              <w:rPr>
                <w:rFonts w:hAnsi="宋体"/>
                <w:color w:val="000000" w:themeColor="text1"/>
                <w:sz w:val="24"/>
                <w:szCs w:val="24"/>
                <w14:textFill>
                  <w14:solidFill>
                    <w14:schemeClr w14:val="tx1"/>
                  </w14:solidFill>
                </w14:textFill>
              </w:rPr>
              <w:t>Pt</w:t>
            </w:r>
            <w:r>
              <w:rPr>
                <w:rFonts w:hAnsi="宋体"/>
                <w:color w:val="000000" w:themeColor="text1"/>
                <w:sz w:val="24"/>
                <w:szCs w:val="24"/>
                <w:vertAlign w:val="subscript"/>
                <w14:textFill>
                  <w14:solidFill>
                    <w14:schemeClr w14:val="tx1"/>
                  </w14:solidFill>
                </w14:textFill>
              </w:rPr>
              <w:t>1</w:t>
            </w:r>
            <w:r>
              <w:rPr>
                <w:rFonts w:hint="eastAsia" w:hAnsi="宋体"/>
                <w:color w:val="000000" w:themeColor="text1"/>
                <w:sz w:val="24"/>
                <w:szCs w:val="24"/>
                <w14:textFill>
                  <w14:solidFill>
                    <w14:schemeClr w14:val="tx1"/>
                  </w14:solidFill>
                </w14:textFill>
              </w:rPr>
              <w:t>D）</w:t>
            </w:r>
          </w:p>
          <w:p w14:paraId="4E953B31">
            <w:pPr>
              <w:spacing w:line="360" w:lineRule="auto"/>
              <w:ind w:firstLine="560"/>
              <w:rPr>
                <w:rFonts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1</w:t>
            </w:r>
            <w:r>
              <w:rPr>
                <w:rFonts w:hint="eastAsia" w:hAnsi="宋体"/>
                <w:color w:val="000000" w:themeColor="text1"/>
                <w:sz w:val="24"/>
                <w:szCs w:val="24"/>
                <w14:textFill>
                  <w14:solidFill>
                    <w14:schemeClr w14:val="tx1"/>
                  </w14:solidFill>
                </w14:textFill>
              </w:rPr>
              <w:t>)坡头组（</w:t>
            </w:r>
            <w:r>
              <w:rPr>
                <w:rFonts w:hAnsi="宋体"/>
                <w:color w:val="000000" w:themeColor="text1"/>
                <w:sz w:val="24"/>
                <w:szCs w:val="24"/>
                <w14:textFill>
                  <w14:solidFill>
                    <w14:schemeClr w14:val="tx1"/>
                  </w14:solidFill>
                </w14:textFill>
              </w:rPr>
              <w:t>Pt</w:t>
            </w:r>
            <w:r>
              <w:rPr>
                <w:rFonts w:hAnsi="宋体"/>
                <w:color w:val="000000" w:themeColor="text1"/>
                <w:sz w:val="24"/>
                <w:szCs w:val="24"/>
                <w:vertAlign w:val="subscript"/>
                <w14:textFill>
                  <w14:solidFill>
                    <w14:schemeClr w14:val="tx1"/>
                  </w14:solidFill>
                </w14:textFill>
              </w:rPr>
              <w:t>1</w:t>
            </w:r>
            <w:r>
              <w:rPr>
                <w:rFonts w:hAnsi="宋体"/>
                <w:color w:val="000000" w:themeColor="text1"/>
                <w:sz w:val="24"/>
                <w:szCs w:val="24"/>
                <w14:textFill>
                  <w14:solidFill>
                    <w14:schemeClr w14:val="tx1"/>
                  </w14:solidFill>
                </w14:textFill>
              </w:rPr>
              <w:t>dp</w:t>
            </w:r>
            <w:r>
              <w:rPr>
                <w:rFonts w:hint="eastAsia" w:hAnsi="宋体"/>
                <w:color w:val="000000" w:themeColor="text1"/>
                <w:sz w:val="24"/>
                <w:szCs w:val="24"/>
                <w14:textFill>
                  <w14:solidFill>
                    <w14:schemeClr w14:val="tx1"/>
                  </w14:solidFill>
                </w14:textFill>
              </w:rPr>
              <w:t>）：</w:t>
            </w:r>
            <w:r>
              <w:rPr>
                <w:rFonts w:hAnsi="宋体"/>
                <w:color w:val="000000" w:themeColor="text1"/>
                <w:sz w:val="24"/>
                <w:szCs w:val="24"/>
                <w14:textFill>
                  <w14:solidFill>
                    <w14:schemeClr w14:val="tx1"/>
                  </w14:solidFill>
                </w14:textFill>
              </w:rPr>
              <w:t xml:space="preserve"> </w:t>
            </w:r>
            <w:r>
              <w:rPr>
                <w:rFonts w:hint="eastAsia" w:hAnsi="宋体"/>
                <w:color w:val="000000" w:themeColor="text1"/>
                <w:sz w:val="24"/>
                <w:szCs w:val="24"/>
                <w14:textFill>
                  <w14:solidFill>
                    <w14:schemeClr w14:val="tx1"/>
                  </w14:solidFill>
                </w14:textFill>
              </w:rPr>
              <w:t>主要见于肥味河谷两侧，其上被三叠系不整合覆盖，由五个岩性段组成：</w:t>
            </w:r>
          </w:p>
          <w:p w14:paraId="575C6F2A">
            <w:pPr>
              <w:spacing w:line="360" w:lineRule="auto"/>
              <w:ind w:firstLine="560"/>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第五段（</w:t>
            </w:r>
            <w:r>
              <w:rPr>
                <w:rFonts w:hAnsi="宋体"/>
                <w:color w:val="000000" w:themeColor="text1"/>
                <w:sz w:val="24"/>
                <w:szCs w:val="24"/>
                <w14:textFill>
                  <w14:solidFill>
                    <w14:schemeClr w14:val="tx1"/>
                  </w14:solidFill>
                </w14:textFill>
              </w:rPr>
              <w:t>Pt</w:t>
            </w:r>
            <w:r>
              <w:rPr>
                <w:rFonts w:hAnsi="宋体"/>
                <w:color w:val="000000" w:themeColor="text1"/>
                <w:sz w:val="24"/>
                <w:szCs w:val="24"/>
                <w:vertAlign w:val="subscript"/>
                <w14:textFill>
                  <w14:solidFill>
                    <w14:schemeClr w14:val="tx1"/>
                  </w14:solidFill>
                </w14:textFill>
              </w:rPr>
              <w:t>1</w:t>
            </w:r>
            <w:r>
              <w:rPr>
                <w:rFonts w:hAnsi="宋体"/>
                <w:color w:val="000000" w:themeColor="text1"/>
                <w:sz w:val="24"/>
                <w:szCs w:val="24"/>
                <w14:textFill>
                  <w14:solidFill>
                    <w14:schemeClr w14:val="tx1"/>
                  </w14:solidFill>
                </w14:textFill>
              </w:rPr>
              <w:t>dp</w:t>
            </w:r>
            <w:r>
              <w:rPr>
                <w:rFonts w:hAnsi="宋体"/>
                <w:color w:val="000000" w:themeColor="text1"/>
                <w:sz w:val="24"/>
                <w:szCs w:val="24"/>
                <w:vertAlign w:val="superscript"/>
                <w14:textFill>
                  <w14:solidFill>
                    <w14:schemeClr w14:val="tx1"/>
                  </w14:solidFill>
                </w14:textFill>
              </w:rPr>
              <w:t>5</w:t>
            </w:r>
            <w:r>
              <w:rPr>
                <w:rFonts w:hint="eastAsia" w:hAnsi="宋体"/>
                <w:color w:val="000000" w:themeColor="text1"/>
                <w:sz w:val="24"/>
                <w:szCs w:val="24"/>
                <w14:textFill>
                  <w14:solidFill>
                    <w14:schemeClr w14:val="tx1"/>
                  </w14:solidFill>
                </w14:textFill>
              </w:rPr>
              <w:t>）：灰色条带状石英白云母白云石大理岩，含少量炭质碎屑，厚度大于50m。区内未见出露。</w:t>
            </w:r>
          </w:p>
          <w:p w14:paraId="2B3048EE">
            <w:pPr>
              <w:spacing w:line="360" w:lineRule="auto"/>
              <w:ind w:firstLine="560"/>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第四段（</w:t>
            </w:r>
            <w:r>
              <w:rPr>
                <w:rFonts w:hAnsi="宋体"/>
                <w:color w:val="000000" w:themeColor="text1"/>
                <w:sz w:val="24"/>
                <w:szCs w:val="24"/>
                <w14:textFill>
                  <w14:solidFill>
                    <w14:schemeClr w14:val="tx1"/>
                  </w14:solidFill>
                </w14:textFill>
              </w:rPr>
              <w:t>Pt</w:t>
            </w:r>
            <w:r>
              <w:rPr>
                <w:rFonts w:hAnsi="宋体"/>
                <w:color w:val="000000" w:themeColor="text1"/>
                <w:sz w:val="24"/>
                <w:szCs w:val="24"/>
                <w:vertAlign w:val="subscript"/>
                <w14:textFill>
                  <w14:solidFill>
                    <w14:schemeClr w14:val="tx1"/>
                  </w14:solidFill>
                </w14:textFill>
              </w:rPr>
              <w:t>1</w:t>
            </w:r>
            <w:r>
              <w:rPr>
                <w:rFonts w:hAnsi="宋体"/>
                <w:color w:val="000000" w:themeColor="text1"/>
                <w:sz w:val="24"/>
                <w:szCs w:val="24"/>
                <w14:textFill>
                  <w14:solidFill>
                    <w14:schemeClr w14:val="tx1"/>
                  </w14:solidFill>
                </w14:textFill>
              </w:rPr>
              <w:t>dp</w:t>
            </w:r>
            <w:r>
              <w:rPr>
                <w:rFonts w:hAnsi="宋体"/>
                <w:color w:val="000000" w:themeColor="text1"/>
                <w:sz w:val="24"/>
                <w:szCs w:val="24"/>
                <w:vertAlign w:val="superscript"/>
                <w14:textFill>
                  <w14:solidFill>
                    <w14:schemeClr w14:val="tx1"/>
                  </w14:solidFill>
                </w14:textFill>
              </w:rPr>
              <w:t>4</w:t>
            </w:r>
            <w:r>
              <w:rPr>
                <w:rFonts w:hint="eastAsia" w:hAnsi="宋体"/>
                <w:color w:val="000000" w:themeColor="text1"/>
                <w:sz w:val="24"/>
                <w:szCs w:val="24"/>
                <w14:textFill>
                  <w14:solidFill>
                    <w14:schemeClr w14:val="tx1"/>
                  </w14:solidFill>
                </w14:textFill>
              </w:rPr>
              <w:t>）：灰色绢云片岩。厚度78m。仅在肥味河南岸布者一带出露。</w:t>
            </w:r>
          </w:p>
          <w:p w14:paraId="6BC8813D">
            <w:pPr>
              <w:spacing w:line="360" w:lineRule="auto"/>
              <w:ind w:firstLine="560"/>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第三段（</w:t>
            </w:r>
            <w:r>
              <w:rPr>
                <w:rFonts w:hAnsi="宋体"/>
                <w:color w:val="000000" w:themeColor="text1"/>
                <w:sz w:val="24"/>
                <w:szCs w:val="24"/>
                <w14:textFill>
                  <w14:solidFill>
                    <w14:schemeClr w14:val="tx1"/>
                  </w14:solidFill>
                </w14:textFill>
              </w:rPr>
              <w:t>Pt</w:t>
            </w:r>
            <w:r>
              <w:rPr>
                <w:rFonts w:hAnsi="宋体"/>
                <w:color w:val="000000" w:themeColor="text1"/>
                <w:sz w:val="24"/>
                <w:szCs w:val="24"/>
                <w:vertAlign w:val="subscript"/>
                <w14:textFill>
                  <w14:solidFill>
                    <w14:schemeClr w14:val="tx1"/>
                  </w14:solidFill>
                </w14:textFill>
              </w:rPr>
              <w:t>1</w:t>
            </w:r>
            <w:r>
              <w:rPr>
                <w:rFonts w:hAnsi="宋体"/>
                <w:color w:val="000000" w:themeColor="text1"/>
                <w:sz w:val="24"/>
                <w:szCs w:val="24"/>
                <w14:textFill>
                  <w14:solidFill>
                    <w14:schemeClr w14:val="tx1"/>
                  </w14:solidFill>
                </w14:textFill>
              </w:rPr>
              <w:t>dp</w:t>
            </w:r>
            <w:r>
              <w:rPr>
                <w:rFonts w:hAnsi="宋体"/>
                <w:color w:val="000000" w:themeColor="text1"/>
                <w:sz w:val="24"/>
                <w:szCs w:val="24"/>
                <w:vertAlign w:val="superscript"/>
                <w14:textFill>
                  <w14:solidFill>
                    <w14:schemeClr w14:val="tx1"/>
                  </w14:solidFill>
                </w14:textFill>
              </w:rPr>
              <w:t>3</w:t>
            </w:r>
            <w:r>
              <w:rPr>
                <w:rFonts w:hint="eastAsia" w:hAnsi="宋体"/>
                <w:color w:val="000000" w:themeColor="text1"/>
                <w:sz w:val="24"/>
                <w:szCs w:val="24"/>
                <w14:textFill>
                  <w14:solidFill>
                    <w14:schemeClr w14:val="tx1"/>
                  </w14:solidFill>
                </w14:textFill>
              </w:rPr>
              <w:t>）：灰黑色条带状含炭质石英岩夹炭质板岩，炭质大理岩及炭质绢云片岩。厚度98m。主要出露于勘查区南东部，肥味河南岸。</w:t>
            </w:r>
          </w:p>
          <w:p w14:paraId="7E11CBDB">
            <w:pPr>
              <w:spacing w:line="360" w:lineRule="auto"/>
              <w:ind w:firstLine="560"/>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第二段（</w:t>
            </w:r>
            <w:r>
              <w:rPr>
                <w:rFonts w:hAnsi="宋体"/>
                <w:color w:val="000000" w:themeColor="text1"/>
                <w:sz w:val="24"/>
                <w:szCs w:val="24"/>
                <w14:textFill>
                  <w14:solidFill>
                    <w14:schemeClr w14:val="tx1"/>
                  </w14:solidFill>
                </w14:textFill>
              </w:rPr>
              <w:t>Pt</w:t>
            </w:r>
            <w:r>
              <w:rPr>
                <w:rFonts w:hAnsi="宋体"/>
                <w:color w:val="000000" w:themeColor="text1"/>
                <w:sz w:val="24"/>
                <w:szCs w:val="24"/>
                <w:vertAlign w:val="subscript"/>
                <w14:textFill>
                  <w14:solidFill>
                    <w14:schemeClr w14:val="tx1"/>
                  </w14:solidFill>
                </w14:textFill>
              </w:rPr>
              <w:t>1</w:t>
            </w:r>
            <w:r>
              <w:rPr>
                <w:rFonts w:hAnsi="宋体"/>
                <w:color w:val="000000" w:themeColor="text1"/>
                <w:sz w:val="24"/>
                <w:szCs w:val="24"/>
                <w14:textFill>
                  <w14:solidFill>
                    <w14:schemeClr w14:val="tx1"/>
                  </w14:solidFill>
                </w14:textFill>
              </w:rPr>
              <w:t>dp</w:t>
            </w:r>
            <w:r>
              <w:rPr>
                <w:rFonts w:hAnsi="宋体"/>
                <w:color w:val="000000" w:themeColor="text1"/>
                <w:sz w:val="24"/>
                <w:szCs w:val="24"/>
                <w:vertAlign w:val="superscript"/>
                <w14:textFill>
                  <w14:solidFill>
                    <w14:schemeClr w14:val="tx1"/>
                  </w14:solidFill>
                </w14:textFill>
              </w:rPr>
              <w:t>2</w:t>
            </w:r>
            <w:r>
              <w:rPr>
                <w:rFonts w:hint="eastAsia" w:hAnsi="宋体"/>
                <w:color w:val="000000" w:themeColor="text1"/>
                <w:sz w:val="24"/>
                <w:szCs w:val="24"/>
                <w14:textFill>
                  <w14:solidFill>
                    <w14:schemeClr w14:val="tx1"/>
                  </w14:solidFill>
                </w14:textFill>
              </w:rPr>
              <w:t>）：深灰色条带状炭质白云石大理岩，局部含黄铁矿、少量磁铁矿、赤铁矿、偶见黄铜矿等，呈星散浸染状产出，厚度290m。出露于勘查区中南部。</w:t>
            </w:r>
          </w:p>
          <w:p w14:paraId="70CA5623">
            <w:pPr>
              <w:spacing w:line="360" w:lineRule="auto"/>
              <w:ind w:firstLine="560"/>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第一段（</w:t>
            </w:r>
            <w:r>
              <w:rPr>
                <w:rFonts w:hAnsi="宋体"/>
                <w:color w:val="000000" w:themeColor="text1"/>
                <w:sz w:val="24"/>
                <w:szCs w:val="24"/>
                <w14:textFill>
                  <w14:solidFill>
                    <w14:schemeClr w14:val="tx1"/>
                  </w14:solidFill>
                </w14:textFill>
              </w:rPr>
              <w:t>Pt</w:t>
            </w:r>
            <w:r>
              <w:rPr>
                <w:rFonts w:hAnsi="宋体"/>
                <w:color w:val="000000" w:themeColor="text1"/>
                <w:sz w:val="24"/>
                <w:szCs w:val="24"/>
                <w:vertAlign w:val="subscript"/>
                <w14:textFill>
                  <w14:solidFill>
                    <w14:schemeClr w14:val="tx1"/>
                  </w14:solidFill>
                </w14:textFill>
              </w:rPr>
              <w:t>1</w:t>
            </w:r>
            <w:r>
              <w:rPr>
                <w:rFonts w:hAnsi="宋体"/>
                <w:color w:val="000000" w:themeColor="text1"/>
                <w:sz w:val="24"/>
                <w:szCs w:val="24"/>
                <w14:textFill>
                  <w14:solidFill>
                    <w14:schemeClr w14:val="tx1"/>
                  </w14:solidFill>
                </w14:textFill>
              </w:rPr>
              <w:t>dp</w:t>
            </w:r>
            <w:r>
              <w:rPr>
                <w:rFonts w:hAnsi="宋体"/>
                <w:color w:val="000000" w:themeColor="text1"/>
                <w:sz w:val="24"/>
                <w:szCs w:val="24"/>
                <w:vertAlign w:val="superscript"/>
                <w14:textFill>
                  <w14:solidFill>
                    <w14:schemeClr w14:val="tx1"/>
                  </w14:solidFill>
                </w14:textFill>
              </w:rPr>
              <w:t>1</w:t>
            </w:r>
            <w:r>
              <w:rPr>
                <w:rFonts w:hint="eastAsia" w:hAnsi="宋体"/>
                <w:color w:val="000000" w:themeColor="text1"/>
                <w:sz w:val="24"/>
                <w:szCs w:val="24"/>
                <w14:textFill>
                  <w14:solidFill>
                    <w14:schemeClr w14:val="tx1"/>
                  </w14:solidFill>
                </w14:textFill>
              </w:rPr>
              <w:t>）：深灰色石榴二云片岩。厚度110m。出露于肥味河一带。</w:t>
            </w:r>
          </w:p>
          <w:p w14:paraId="759C7BFC">
            <w:pPr>
              <w:spacing w:line="360" w:lineRule="auto"/>
              <w:ind w:firstLine="560"/>
              <w:rPr>
                <w:rFonts w:hint="eastAsia"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2</w:t>
            </w:r>
            <w:r>
              <w:rPr>
                <w:rFonts w:hint="eastAsia" w:hAnsi="宋体"/>
                <w:color w:val="000000" w:themeColor="text1"/>
                <w:sz w:val="24"/>
                <w:szCs w:val="24"/>
                <w14:textFill>
                  <w14:solidFill>
                    <w14:schemeClr w14:val="tx1"/>
                  </w14:solidFill>
                </w14:textFill>
              </w:rPr>
              <w:t>)肥味河组（</w:t>
            </w:r>
            <w:r>
              <w:rPr>
                <w:rFonts w:hAnsi="宋体"/>
                <w:color w:val="000000" w:themeColor="text1"/>
                <w:sz w:val="24"/>
                <w:szCs w:val="24"/>
                <w14:textFill>
                  <w14:solidFill>
                    <w14:schemeClr w14:val="tx1"/>
                  </w14:solidFill>
                </w14:textFill>
              </w:rPr>
              <w:t>Pt</w:t>
            </w:r>
            <w:r>
              <w:rPr>
                <w:rFonts w:hAnsi="宋体"/>
                <w:color w:val="000000" w:themeColor="text1"/>
                <w:sz w:val="24"/>
                <w:szCs w:val="24"/>
                <w:vertAlign w:val="subscript"/>
                <w14:textFill>
                  <w14:solidFill>
                    <w14:schemeClr w14:val="tx1"/>
                  </w14:solidFill>
                </w14:textFill>
              </w:rPr>
              <w:t>1</w:t>
            </w:r>
            <w:r>
              <w:rPr>
                <w:rFonts w:hAnsi="宋体"/>
                <w:color w:val="000000" w:themeColor="text1"/>
                <w:sz w:val="24"/>
                <w:szCs w:val="24"/>
                <w14:textFill>
                  <w14:solidFill>
                    <w14:schemeClr w14:val="tx1"/>
                  </w14:solidFill>
                </w14:textFill>
              </w:rPr>
              <w:t>df</w:t>
            </w:r>
            <w:r>
              <w:rPr>
                <w:rFonts w:hint="eastAsia" w:hAnsi="宋体"/>
                <w:color w:val="000000" w:themeColor="text1"/>
                <w:sz w:val="24"/>
                <w:szCs w:val="24"/>
                <w14:textFill>
                  <w14:solidFill>
                    <w14:schemeClr w14:val="tx1"/>
                  </w14:solidFill>
                </w14:textFill>
              </w:rPr>
              <w:t>）：</w:t>
            </w:r>
            <w:bookmarkEnd w:id="6"/>
            <w:r>
              <w:rPr>
                <w:rFonts w:hint="eastAsia" w:hAnsi="宋体"/>
                <w:color w:val="000000" w:themeColor="text1"/>
                <w:sz w:val="24"/>
                <w:szCs w:val="24"/>
                <w14:textFill>
                  <w14:solidFill>
                    <w14:schemeClr w14:val="tx1"/>
                  </w14:solidFill>
                </w14:textFill>
              </w:rPr>
              <w:t>分为三段，广布于肥味河谷、白拉莫大沟两侧。</w:t>
            </w:r>
          </w:p>
          <w:p w14:paraId="601D1E0C">
            <w:pPr>
              <w:spacing w:line="360" w:lineRule="auto"/>
              <w:ind w:firstLine="560"/>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第三段（Pt</w:t>
            </w:r>
            <w:r>
              <w:rPr>
                <w:rFonts w:hint="eastAsia" w:hAnsi="宋体"/>
                <w:color w:val="000000" w:themeColor="text1"/>
                <w:sz w:val="24"/>
                <w:szCs w:val="24"/>
                <w:vertAlign w:val="subscript"/>
                <w14:textFill>
                  <w14:solidFill>
                    <w14:schemeClr w14:val="tx1"/>
                  </w14:solidFill>
                </w14:textFill>
              </w:rPr>
              <w:t>1</w:t>
            </w:r>
            <w:r>
              <w:rPr>
                <w:rFonts w:hint="eastAsia" w:hAnsi="宋体"/>
                <w:color w:val="000000" w:themeColor="text1"/>
                <w:sz w:val="24"/>
                <w:szCs w:val="24"/>
                <w14:textFill>
                  <w14:solidFill>
                    <w14:schemeClr w14:val="tx1"/>
                  </w14:solidFill>
                </w14:textFill>
              </w:rPr>
              <w:t>df</w:t>
            </w:r>
            <w:r>
              <w:rPr>
                <w:rFonts w:hint="eastAsia" w:hAnsi="宋体"/>
                <w:color w:val="000000" w:themeColor="text1"/>
                <w:sz w:val="24"/>
                <w:szCs w:val="24"/>
                <w:vertAlign w:val="superscript"/>
                <w14:textFill>
                  <w14:solidFill>
                    <w14:schemeClr w14:val="tx1"/>
                  </w14:solidFill>
                </w14:textFill>
              </w:rPr>
              <w:t>3</w:t>
            </w:r>
            <w:r>
              <w:rPr>
                <w:rFonts w:hint="eastAsia" w:hAnsi="宋体"/>
                <w:color w:val="000000" w:themeColor="text1"/>
                <w:sz w:val="24"/>
                <w:szCs w:val="24"/>
                <w14:textFill>
                  <w14:solidFill>
                    <w14:schemeClr w14:val="tx1"/>
                  </w14:solidFill>
                </w14:textFill>
              </w:rPr>
              <w:t>）：为一个不完整的火山喷发—沉积漩回。下部为浅灰至灰色的含磁铁石英钠长熔岩，底部可能有一层火山角砾熔岩。上部角斑质凝灰大理岩，为本区的主要矿化层。该岩性段后期被辉长辉绿岩体呈岩床和岩株和岩枝状侵入，在辉长辉绿岩体底部为含磁铁基性熔岩，黑云母化后普遍含铜。厚度大于100m。</w:t>
            </w:r>
          </w:p>
          <w:p w14:paraId="645EC509">
            <w:pPr>
              <w:spacing w:line="360" w:lineRule="auto"/>
              <w:ind w:firstLine="560"/>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第二段（Pt</w:t>
            </w:r>
            <w:r>
              <w:rPr>
                <w:rFonts w:hint="eastAsia" w:hAnsi="宋体"/>
                <w:color w:val="000000" w:themeColor="text1"/>
                <w:sz w:val="24"/>
                <w:szCs w:val="24"/>
                <w:vertAlign w:val="subscript"/>
                <w14:textFill>
                  <w14:solidFill>
                    <w14:schemeClr w14:val="tx1"/>
                  </w14:solidFill>
                </w14:textFill>
              </w:rPr>
              <w:t>1</w:t>
            </w:r>
            <w:r>
              <w:rPr>
                <w:rFonts w:hint="eastAsia" w:hAnsi="宋体"/>
                <w:color w:val="000000" w:themeColor="text1"/>
                <w:sz w:val="24"/>
                <w:szCs w:val="24"/>
                <w14:textFill>
                  <w14:solidFill>
                    <w14:schemeClr w14:val="tx1"/>
                  </w14:solidFill>
                </w14:textFill>
              </w:rPr>
              <w:t>df</w:t>
            </w:r>
            <w:r>
              <w:rPr>
                <w:rFonts w:hint="eastAsia" w:hAnsi="宋体"/>
                <w:color w:val="000000" w:themeColor="text1"/>
                <w:sz w:val="24"/>
                <w:szCs w:val="24"/>
                <w:vertAlign w:val="superscript"/>
                <w14:textFill>
                  <w14:solidFill>
                    <w14:schemeClr w14:val="tx1"/>
                  </w14:solidFill>
                </w14:textFill>
              </w:rPr>
              <w:t>2</w:t>
            </w:r>
            <w:r>
              <w:rPr>
                <w:rFonts w:hint="eastAsia" w:hAnsi="宋体"/>
                <w:color w:val="000000" w:themeColor="text1"/>
                <w:sz w:val="24"/>
                <w:szCs w:val="24"/>
                <w14:textFill>
                  <w14:solidFill>
                    <w14:schemeClr w14:val="tx1"/>
                  </w14:solidFill>
                </w14:textFill>
              </w:rPr>
              <w:t>）：下部为灰至灰绿色的薄层状(角闪)黑云母大理岩，中部为炭质板岩，上部为灰白色条纹条带状黑云母白云石大理岩，顶部为一层炭质板岩。厚度大于100m。</w:t>
            </w:r>
          </w:p>
          <w:p w14:paraId="512EF9C8">
            <w:pPr>
              <w:spacing w:line="360" w:lineRule="auto"/>
              <w:ind w:firstLine="560"/>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第一段（Pt</w:t>
            </w:r>
            <w:r>
              <w:rPr>
                <w:rFonts w:hint="eastAsia" w:hAnsi="宋体"/>
                <w:color w:val="000000" w:themeColor="text1"/>
                <w:sz w:val="24"/>
                <w:szCs w:val="24"/>
                <w:vertAlign w:val="subscript"/>
                <w14:textFill>
                  <w14:solidFill>
                    <w14:schemeClr w14:val="tx1"/>
                  </w14:solidFill>
                </w14:textFill>
              </w:rPr>
              <w:t>1</w:t>
            </w:r>
            <w:r>
              <w:rPr>
                <w:rFonts w:hint="eastAsia" w:hAnsi="宋体"/>
                <w:color w:val="000000" w:themeColor="text1"/>
                <w:sz w:val="24"/>
                <w:szCs w:val="24"/>
                <w14:textFill>
                  <w14:solidFill>
                    <w14:schemeClr w14:val="tx1"/>
                  </w14:solidFill>
                </w14:textFill>
              </w:rPr>
              <w:t>df</w:t>
            </w:r>
            <w:r>
              <w:rPr>
                <w:rFonts w:hint="eastAsia" w:hAnsi="宋体"/>
                <w:color w:val="000000" w:themeColor="text1"/>
                <w:sz w:val="24"/>
                <w:szCs w:val="24"/>
                <w:vertAlign w:val="superscript"/>
                <w14:textFill>
                  <w14:solidFill>
                    <w14:schemeClr w14:val="tx1"/>
                  </w14:solidFill>
                </w14:textFill>
              </w:rPr>
              <w:t>1</w:t>
            </w:r>
            <w:r>
              <w:rPr>
                <w:rFonts w:hint="eastAsia" w:hAnsi="宋体"/>
                <w:color w:val="000000" w:themeColor="text1"/>
                <w:sz w:val="24"/>
                <w:szCs w:val="24"/>
                <w14:textFill>
                  <w14:solidFill>
                    <w14:schemeClr w14:val="tx1"/>
                  </w14:solidFill>
                </w14:textFill>
              </w:rPr>
              <w:t>）：下部为灰色块状白云石大理岩，夹变钠质火山岩透镜体及炭质板岩一层；中部为薄层条纹条带状白云石大理岩，呈薄板状，上部为灰白色块状石英白云石大理岩。厚度160m。</w:t>
            </w:r>
          </w:p>
          <w:p w14:paraId="4CAD3A77">
            <w:pPr>
              <w:spacing w:line="360" w:lineRule="auto"/>
              <w:ind w:firstLine="562"/>
              <w:rPr>
                <w:rFonts w:hint="eastAsia"/>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2、构造</w:t>
            </w:r>
          </w:p>
          <w:p w14:paraId="5C1B842B">
            <w:pPr>
              <w:spacing w:line="360" w:lineRule="auto"/>
              <w:ind w:firstLine="560"/>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(1)褶皱：盖层褶皱构造处于近</w:t>
            </w:r>
            <w:r>
              <w:rPr>
                <w:rFonts w:hAnsi="宋体"/>
                <w:color w:val="000000" w:themeColor="text1"/>
                <w:sz w:val="24"/>
                <w:szCs w:val="24"/>
                <w14:textFill>
                  <w14:solidFill>
                    <w14:schemeClr w14:val="tx1"/>
                  </w14:solidFill>
                </w14:textFill>
              </w:rPr>
              <w:t>SN</w:t>
            </w:r>
            <w:r>
              <w:rPr>
                <w:rFonts w:hint="eastAsia" w:hAnsi="宋体"/>
                <w:color w:val="000000" w:themeColor="text1"/>
                <w:sz w:val="24"/>
                <w:szCs w:val="24"/>
                <w14:textFill>
                  <w14:solidFill>
                    <w14:schemeClr w14:val="tx1"/>
                  </w14:solidFill>
                </w14:textFill>
              </w:rPr>
              <w:t>向褶皱与近</w:t>
            </w:r>
            <w:r>
              <w:rPr>
                <w:rFonts w:hAnsi="宋体"/>
                <w:color w:val="000000" w:themeColor="text1"/>
                <w:sz w:val="24"/>
                <w:szCs w:val="24"/>
                <w14:textFill>
                  <w14:solidFill>
                    <w14:schemeClr w14:val="tx1"/>
                  </w14:solidFill>
                </w14:textFill>
              </w:rPr>
              <w:t>EW</w:t>
            </w:r>
            <w:r>
              <w:rPr>
                <w:rFonts w:hint="eastAsia" w:hAnsi="宋体"/>
                <w:color w:val="000000" w:themeColor="text1"/>
                <w:sz w:val="24"/>
                <w:szCs w:val="24"/>
                <w14:textFill>
                  <w14:solidFill>
                    <w14:schemeClr w14:val="tx1"/>
                  </w14:solidFill>
                </w14:textFill>
              </w:rPr>
              <w:t>向褶皱交汇复合和转换部位，并在太和街</w:t>
            </w:r>
            <w:r>
              <w:rPr>
                <w:rFonts w:hAnsi="宋体"/>
                <w:color w:val="000000" w:themeColor="text1"/>
                <w:sz w:val="24"/>
                <w:szCs w:val="24"/>
                <w14:textFill>
                  <w14:solidFill>
                    <w14:schemeClr w14:val="tx1"/>
                  </w14:solidFill>
                </w14:textFill>
              </w:rPr>
              <w:t>―</w:t>
            </w:r>
            <w:r>
              <w:rPr>
                <w:rFonts w:hint="eastAsia" w:hAnsi="宋体"/>
                <w:color w:val="000000" w:themeColor="text1"/>
                <w:sz w:val="24"/>
                <w:szCs w:val="24"/>
                <w14:textFill>
                  <w14:solidFill>
                    <w14:schemeClr w14:val="tx1"/>
                  </w14:solidFill>
                </w14:textFill>
              </w:rPr>
              <w:t>大红山一带形成扇形复式穹隆，呈现出向</w:t>
            </w:r>
            <w:r>
              <w:rPr>
                <w:rFonts w:hAnsi="宋体"/>
                <w:color w:val="000000" w:themeColor="text1"/>
                <w:sz w:val="24"/>
                <w:szCs w:val="24"/>
                <w14:textFill>
                  <w14:solidFill>
                    <w14:schemeClr w14:val="tx1"/>
                  </w14:solidFill>
                </w14:textFill>
              </w:rPr>
              <w:t>NE</w:t>
            </w:r>
            <w:r>
              <w:rPr>
                <w:rFonts w:hint="eastAsia" w:hAnsi="宋体"/>
                <w:color w:val="000000" w:themeColor="text1"/>
                <w:sz w:val="24"/>
                <w:szCs w:val="24"/>
                <w14:textFill>
                  <w14:solidFill>
                    <w14:schemeClr w14:val="tx1"/>
                  </w14:solidFill>
                </w14:textFill>
              </w:rPr>
              <w:t>撒开，向</w:t>
            </w:r>
            <w:r>
              <w:rPr>
                <w:rFonts w:hAnsi="宋体"/>
                <w:color w:val="000000" w:themeColor="text1"/>
                <w:sz w:val="24"/>
                <w:szCs w:val="24"/>
                <w14:textFill>
                  <w14:solidFill>
                    <w14:schemeClr w14:val="tx1"/>
                  </w14:solidFill>
                </w14:textFill>
              </w:rPr>
              <w:t>SW</w:t>
            </w:r>
            <w:r>
              <w:rPr>
                <w:rFonts w:hint="eastAsia" w:hAnsi="宋体"/>
                <w:color w:val="000000" w:themeColor="text1"/>
                <w:sz w:val="24"/>
                <w:szCs w:val="24"/>
                <w14:textFill>
                  <w14:solidFill>
                    <w14:schemeClr w14:val="tx1"/>
                  </w14:solidFill>
                </w14:textFill>
              </w:rPr>
              <w:t>收敛，在现刀</w:t>
            </w:r>
            <w:r>
              <w:rPr>
                <w:rFonts w:hAnsi="宋体"/>
                <w:color w:val="000000" w:themeColor="text1"/>
                <w:sz w:val="24"/>
                <w:szCs w:val="24"/>
                <w14:textFill>
                  <w14:solidFill>
                    <w14:schemeClr w14:val="tx1"/>
                  </w14:solidFill>
                </w14:textFill>
              </w:rPr>
              <w:t>――</w:t>
            </w:r>
            <w:r>
              <w:rPr>
                <w:rFonts w:hint="eastAsia" w:hAnsi="宋体"/>
                <w:color w:val="000000" w:themeColor="text1"/>
                <w:sz w:val="24"/>
                <w:szCs w:val="24"/>
                <w14:textFill>
                  <w14:solidFill>
                    <w14:schemeClr w14:val="tx1"/>
                  </w14:solidFill>
                </w14:textFill>
              </w:rPr>
              <w:t>戛洒被</w:t>
            </w:r>
            <w:r>
              <w:rPr>
                <w:rFonts w:hAnsi="宋体"/>
                <w:color w:val="000000" w:themeColor="text1"/>
                <w:sz w:val="24"/>
                <w:szCs w:val="24"/>
                <w14:textFill>
                  <w14:solidFill>
                    <w14:schemeClr w14:val="tx1"/>
                  </w14:solidFill>
                </w14:textFill>
              </w:rPr>
              <w:t>NW</w:t>
            </w:r>
            <w:r>
              <w:rPr>
                <w:rFonts w:hint="eastAsia" w:hAnsi="宋体"/>
                <w:color w:val="000000" w:themeColor="text1"/>
                <w:sz w:val="24"/>
                <w:szCs w:val="24"/>
                <w14:textFill>
                  <w14:solidFill>
                    <w14:schemeClr w14:val="tx1"/>
                  </w14:solidFill>
                </w14:textFill>
              </w:rPr>
              <w:t>向断裂错失。大红山铜勘查区处于该穹隆与新化背斜西端的转换部位。同时新平向斜的西端也向该穹隆收敛。盖层中的褶皱构造均表现为宽缓、开阔、对称的背斜或向斜。基底褶皱构造主要有底巴都背斜和腰街背斜，前者与盖层褶皱构造体系基本吻合，后者受红河深断裂的控制，呈</w:t>
            </w:r>
            <w:r>
              <w:rPr>
                <w:rFonts w:hAnsi="宋体"/>
                <w:color w:val="000000" w:themeColor="text1"/>
                <w:sz w:val="24"/>
                <w:szCs w:val="24"/>
                <w14:textFill>
                  <w14:solidFill>
                    <w14:schemeClr w14:val="tx1"/>
                  </w14:solidFill>
                </w14:textFill>
              </w:rPr>
              <w:t>NW―SE</w:t>
            </w:r>
            <w:r>
              <w:rPr>
                <w:rFonts w:hint="eastAsia" w:hAnsi="宋体"/>
                <w:color w:val="000000" w:themeColor="text1"/>
                <w:sz w:val="24"/>
                <w:szCs w:val="24"/>
                <w14:textFill>
                  <w14:solidFill>
                    <w14:schemeClr w14:val="tx1"/>
                  </w14:solidFill>
                </w14:textFill>
              </w:rPr>
              <w:t>向展布。</w:t>
            </w:r>
          </w:p>
          <w:p w14:paraId="2B8393F0">
            <w:pPr>
              <w:spacing w:line="360" w:lineRule="auto"/>
              <w:ind w:firstLine="560"/>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(2)断裂：区内断裂构造主要发育</w:t>
            </w:r>
            <w:r>
              <w:rPr>
                <w:rFonts w:hAnsi="宋体"/>
                <w:color w:val="000000" w:themeColor="text1"/>
                <w:sz w:val="24"/>
                <w:szCs w:val="24"/>
                <w14:textFill>
                  <w14:solidFill>
                    <w14:schemeClr w14:val="tx1"/>
                  </w14:solidFill>
                </w14:textFill>
              </w:rPr>
              <w:t>NW</w:t>
            </w:r>
            <w:r>
              <w:rPr>
                <w:rFonts w:hint="eastAsia" w:hAnsi="宋体"/>
                <w:color w:val="000000" w:themeColor="text1"/>
                <w:sz w:val="24"/>
                <w:szCs w:val="24"/>
                <w14:textFill>
                  <w14:solidFill>
                    <w14:schemeClr w14:val="tx1"/>
                  </w14:solidFill>
                </w14:textFill>
              </w:rPr>
              <w:t>向、近</w:t>
            </w:r>
            <w:r>
              <w:rPr>
                <w:rFonts w:hAnsi="宋体"/>
                <w:color w:val="000000" w:themeColor="text1"/>
                <w:sz w:val="24"/>
                <w:szCs w:val="24"/>
                <w14:textFill>
                  <w14:solidFill>
                    <w14:schemeClr w14:val="tx1"/>
                  </w14:solidFill>
                </w14:textFill>
              </w:rPr>
              <w:t>EW</w:t>
            </w:r>
            <w:r>
              <w:rPr>
                <w:rFonts w:hint="eastAsia" w:hAnsi="宋体"/>
                <w:color w:val="000000" w:themeColor="text1"/>
                <w:sz w:val="24"/>
                <w:szCs w:val="24"/>
                <w14:textFill>
                  <w14:solidFill>
                    <w14:schemeClr w14:val="tx1"/>
                  </w14:solidFill>
                </w14:textFill>
              </w:rPr>
              <w:t>向和</w:t>
            </w:r>
            <w:r>
              <w:rPr>
                <w:rFonts w:hAnsi="宋体"/>
                <w:color w:val="000000" w:themeColor="text1"/>
                <w:sz w:val="24"/>
                <w:szCs w:val="24"/>
                <w14:textFill>
                  <w14:solidFill>
                    <w14:schemeClr w14:val="tx1"/>
                  </w14:solidFill>
                </w14:textFill>
              </w:rPr>
              <w:t>NE</w:t>
            </w:r>
            <w:r>
              <w:rPr>
                <w:rFonts w:hint="eastAsia" w:hAnsi="宋体"/>
                <w:color w:val="000000" w:themeColor="text1"/>
                <w:sz w:val="24"/>
                <w:szCs w:val="24"/>
                <w14:textFill>
                  <w14:solidFill>
                    <w14:schemeClr w14:val="tx1"/>
                  </w14:solidFill>
                </w14:textFill>
              </w:rPr>
              <w:t>向三组方向断裂，</w:t>
            </w:r>
            <w:r>
              <w:rPr>
                <w:rFonts w:hAnsi="宋体"/>
                <w:color w:val="000000" w:themeColor="text1"/>
                <w:sz w:val="24"/>
                <w:szCs w:val="24"/>
                <w14:textFill>
                  <w14:solidFill>
                    <w14:schemeClr w14:val="tx1"/>
                  </w14:solidFill>
                </w14:textFill>
              </w:rPr>
              <w:t>NW</w:t>
            </w:r>
            <w:r>
              <w:rPr>
                <w:rFonts w:hint="eastAsia" w:hAnsi="宋体"/>
                <w:color w:val="000000" w:themeColor="text1"/>
                <w:sz w:val="24"/>
                <w:szCs w:val="24"/>
                <w14:textFill>
                  <w14:solidFill>
                    <w14:schemeClr w14:val="tx1"/>
                  </w14:solidFill>
                </w14:textFill>
              </w:rPr>
              <w:t>向组有红河断裂、戛洒江断裂、水塘断裂、腰街断裂、河口断裂以及大红山勘查区的</w:t>
            </w:r>
            <w:r>
              <w:rPr>
                <w:rFonts w:hAnsi="宋体"/>
                <w:color w:val="000000" w:themeColor="text1"/>
                <w:sz w:val="24"/>
                <w:szCs w:val="24"/>
                <w14:textFill>
                  <w14:solidFill>
                    <w14:schemeClr w14:val="tx1"/>
                  </w14:solidFill>
                </w14:textFill>
              </w:rPr>
              <w:t>F3</w:t>
            </w:r>
            <w:r>
              <w:rPr>
                <w:rFonts w:hint="eastAsia" w:hAnsi="宋体"/>
                <w:color w:val="000000" w:themeColor="text1"/>
                <w:sz w:val="24"/>
                <w:szCs w:val="24"/>
                <w14:textFill>
                  <w14:solidFill>
                    <w14:schemeClr w14:val="tx1"/>
                  </w14:solidFill>
                </w14:textFill>
              </w:rPr>
              <w:t>等，是区内最主要的区域性断裂，并受红河断裂长期活动和演化发展的控制。</w:t>
            </w:r>
            <w:r>
              <w:rPr>
                <w:rFonts w:hAnsi="宋体"/>
                <w:color w:val="000000" w:themeColor="text1"/>
                <w:sz w:val="24"/>
                <w:szCs w:val="24"/>
                <w14:textFill>
                  <w14:solidFill>
                    <w14:schemeClr w14:val="tx1"/>
                  </w14:solidFill>
                </w14:textFill>
              </w:rPr>
              <w:t>EW</w:t>
            </w:r>
            <w:r>
              <w:rPr>
                <w:rFonts w:hint="eastAsia" w:hAnsi="宋体"/>
                <w:color w:val="000000" w:themeColor="text1"/>
                <w:sz w:val="24"/>
                <w:szCs w:val="24"/>
                <w14:textFill>
                  <w14:solidFill>
                    <w14:schemeClr w14:val="tx1"/>
                  </w14:solidFill>
                </w14:textFill>
              </w:rPr>
              <w:t>向组主要发育于大红山勘查区，区内构造总体呈近东西向、北东东向展布，断裂以</w:t>
            </w:r>
            <w:r>
              <w:rPr>
                <w:rFonts w:hAnsi="宋体"/>
                <w:color w:val="000000" w:themeColor="text1"/>
                <w:sz w:val="24"/>
                <w:szCs w:val="24"/>
                <w14:textFill>
                  <w14:solidFill>
                    <w14:schemeClr w14:val="tx1"/>
                  </w14:solidFill>
                </w14:textFill>
              </w:rPr>
              <w:t>F1</w:t>
            </w:r>
            <w:r>
              <w:rPr>
                <w:rFonts w:hint="eastAsia" w:hAnsi="宋体"/>
                <w:color w:val="000000" w:themeColor="text1"/>
                <w:sz w:val="24"/>
                <w:szCs w:val="24"/>
                <w14:textFill>
                  <w14:solidFill>
                    <w14:schemeClr w14:val="tx1"/>
                  </w14:solidFill>
                </w14:textFill>
              </w:rPr>
              <w:t>为主。</w:t>
            </w:r>
          </w:p>
          <w:p w14:paraId="75563A32">
            <w:pPr>
              <w:spacing w:line="360" w:lineRule="auto"/>
              <w:ind w:firstLine="560"/>
              <w:rPr>
                <w:rFonts w:hint="eastAsia"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F1</w:t>
            </w:r>
            <w:r>
              <w:rPr>
                <w:rFonts w:hint="eastAsia" w:hAnsi="宋体"/>
                <w:color w:val="000000" w:themeColor="text1"/>
                <w:sz w:val="24"/>
                <w:szCs w:val="24"/>
                <w14:textFill>
                  <w14:solidFill>
                    <w14:schemeClr w14:val="tx1"/>
                  </w14:solidFill>
                </w14:textFill>
              </w:rPr>
              <w:t>断裂：出露于勘查区南部，走向近东西，北东</w:t>
            </w:r>
            <w:r>
              <w:rPr>
                <w:rFonts w:hAnsi="宋体"/>
                <w:color w:val="000000" w:themeColor="text1"/>
                <w:sz w:val="24"/>
                <w:szCs w:val="24"/>
                <w14:textFill>
                  <w14:solidFill>
                    <w14:schemeClr w14:val="tx1"/>
                  </w14:solidFill>
                </w14:textFill>
              </w:rPr>
              <w:t>75°</w:t>
            </w:r>
            <w:r>
              <w:rPr>
                <w:rFonts w:hint="eastAsia" w:hAnsi="宋体"/>
                <w:color w:val="000000" w:themeColor="text1"/>
                <w:sz w:val="24"/>
                <w:szCs w:val="24"/>
                <w14:textFill>
                  <w14:solidFill>
                    <w14:schemeClr w14:val="tx1"/>
                  </w14:solidFill>
                </w14:textFill>
              </w:rPr>
              <w:t>～北西</w:t>
            </w:r>
            <w:r>
              <w:rPr>
                <w:rFonts w:hAnsi="宋体"/>
                <w:color w:val="000000" w:themeColor="text1"/>
                <w:sz w:val="24"/>
                <w:szCs w:val="24"/>
                <w14:textFill>
                  <w14:solidFill>
                    <w14:schemeClr w14:val="tx1"/>
                  </w14:solidFill>
                </w14:textFill>
              </w:rPr>
              <w:t>85°</w:t>
            </w:r>
            <w:r>
              <w:rPr>
                <w:rFonts w:hint="eastAsia" w:hAnsi="宋体"/>
                <w:color w:val="000000" w:themeColor="text1"/>
                <w:sz w:val="24"/>
                <w:szCs w:val="24"/>
                <w14:textFill>
                  <w14:solidFill>
                    <w14:schemeClr w14:val="tx1"/>
                  </w14:solidFill>
                </w14:textFill>
              </w:rPr>
              <w:t>，向北都倾斜，倾角大于</w:t>
            </w:r>
            <w:r>
              <w:rPr>
                <w:rFonts w:hAnsi="宋体"/>
                <w:color w:val="000000" w:themeColor="text1"/>
                <w:sz w:val="24"/>
                <w:szCs w:val="24"/>
                <w14:textFill>
                  <w14:solidFill>
                    <w14:schemeClr w14:val="tx1"/>
                  </w14:solidFill>
                </w14:textFill>
              </w:rPr>
              <w:t>75°</w:t>
            </w:r>
            <w:r>
              <w:rPr>
                <w:rFonts w:hint="eastAsia" w:hAnsi="宋体"/>
                <w:color w:val="000000" w:themeColor="text1"/>
                <w:sz w:val="24"/>
                <w:szCs w:val="24"/>
                <w14:textFill>
                  <w14:solidFill>
                    <w14:schemeClr w14:val="tx1"/>
                  </w14:solidFill>
                </w14:textFill>
              </w:rPr>
              <w:t>，延长约大于</w:t>
            </w:r>
            <w:r>
              <w:rPr>
                <w:rFonts w:hAnsi="宋体"/>
                <w:color w:val="000000" w:themeColor="text1"/>
                <w:sz w:val="24"/>
                <w:szCs w:val="24"/>
                <w14:textFill>
                  <w14:solidFill>
                    <w14:schemeClr w14:val="tx1"/>
                  </w14:solidFill>
                </w14:textFill>
              </w:rPr>
              <w:t>3.5km</w:t>
            </w:r>
            <w:r>
              <w:rPr>
                <w:rFonts w:hint="eastAsia" w:hAnsi="宋体"/>
                <w:color w:val="000000" w:themeColor="text1"/>
                <w:sz w:val="24"/>
                <w:szCs w:val="24"/>
                <w14:textFill>
                  <w14:solidFill>
                    <w14:schemeClr w14:val="tx1"/>
                  </w14:solidFill>
                </w14:textFill>
              </w:rPr>
              <w:t>，断裂带宽</w:t>
            </w:r>
            <w:r>
              <w:rPr>
                <w:rFonts w:hAnsi="宋体"/>
                <w:color w:val="000000" w:themeColor="text1"/>
                <w:sz w:val="24"/>
                <w:szCs w:val="24"/>
                <w14:textFill>
                  <w14:solidFill>
                    <w14:schemeClr w14:val="tx1"/>
                  </w14:solidFill>
                </w14:textFill>
              </w:rPr>
              <w:t>1</w:t>
            </w:r>
            <w:r>
              <w:rPr>
                <w:rFonts w:hint="eastAsia" w:hAnsi="宋体"/>
                <w:color w:val="000000" w:themeColor="text1"/>
                <w:sz w:val="24"/>
                <w:szCs w:val="24"/>
                <w14:textFill>
                  <w14:solidFill>
                    <w14:schemeClr w14:val="tx1"/>
                  </w14:solidFill>
                </w14:textFill>
              </w:rPr>
              <w:t>～</w:t>
            </w:r>
            <w:r>
              <w:rPr>
                <w:rFonts w:hAnsi="宋体"/>
                <w:color w:val="000000" w:themeColor="text1"/>
                <w:sz w:val="24"/>
                <w:szCs w:val="24"/>
                <w14:textFill>
                  <w14:solidFill>
                    <w14:schemeClr w14:val="tx1"/>
                  </w14:solidFill>
                </w14:textFill>
              </w:rPr>
              <w:t>5m</w:t>
            </w:r>
            <w:r>
              <w:rPr>
                <w:rFonts w:hint="eastAsia" w:hAnsi="宋体"/>
                <w:color w:val="000000" w:themeColor="text1"/>
                <w:sz w:val="24"/>
                <w:szCs w:val="24"/>
                <w14:textFill>
                  <w14:solidFill>
                    <w14:schemeClr w14:val="tx1"/>
                  </w14:solidFill>
                </w14:textFill>
              </w:rPr>
              <w:t>，断层角砾岩明显，沿断裂带石英脉发育，断面平直光滑，为高角度张扭性断裂。</w:t>
            </w:r>
          </w:p>
          <w:p w14:paraId="4B01F00D">
            <w:pPr>
              <w:spacing w:line="360" w:lineRule="auto"/>
              <w:ind w:firstLine="560"/>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肥味河背斜：分布于肥味河谷及老矿田梁子，肥味河谷段呈北西走向， 老矿田梁子段呈东西走向。背斜出露不完整，两翼地层为肥味河组第一岩性段和第二岩性段底部。北翼倾角40°～75°。南翼倾角60°～85°。</w:t>
            </w:r>
          </w:p>
          <w:p w14:paraId="71147E0B">
            <w:pPr>
              <w:spacing w:line="360" w:lineRule="auto"/>
              <w:ind w:firstLine="560"/>
              <w:rPr>
                <w:rFonts w:hint="eastAsia"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NW-NWW</w:t>
            </w:r>
            <w:r>
              <w:rPr>
                <w:rFonts w:hint="eastAsia" w:hAnsi="宋体"/>
                <w:color w:val="000000" w:themeColor="text1"/>
                <w:sz w:val="24"/>
                <w:szCs w:val="24"/>
                <w14:textFill>
                  <w14:solidFill>
                    <w14:schemeClr w14:val="tx1"/>
                  </w14:solidFill>
                </w14:textFill>
              </w:rPr>
              <w:t>向构造有：</w:t>
            </w:r>
            <w:r>
              <w:rPr>
                <w:rFonts w:hAnsi="宋体"/>
                <w:color w:val="000000" w:themeColor="text1"/>
                <w:sz w:val="24"/>
                <w:szCs w:val="24"/>
                <w14:textFill>
                  <w14:solidFill>
                    <w14:schemeClr w14:val="tx1"/>
                  </w14:solidFill>
                </w14:textFill>
              </w:rPr>
              <w:t>F</w:t>
            </w:r>
            <w:r>
              <w:rPr>
                <w:rFonts w:hint="eastAsia" w:hAnsi="宋体"/>
                <w:color w:val="000000" w:themeColor="text1"/>
                <w:sz w:val="24"/>
                <w:szCs w:val="24"/>
                <w14:textFill>
                  <w14:solidFill>
                    <w14:schemeClr w14:val="tx1"/>
                  </w14:solidFill>
                </w14:textFill>
              </w:rPr>
              <w:t>4断层和大田—坡头背斜。</w:t>
            </w:r>
          </w:p>
          <w:p w14:paraId="41849C57">
            <w:pPr>
              <w:spacing w:line="360" w:lineRule="auto"/>
              <w:ind w:firstLine="560"/>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F4：位于大红山深部铁矿西南边界，东南端沿至肥味河组地区，白拉莫大沟见有出露；西段与F1断裂复合。整体走向NW70°左右，向南倾斜，倾角70°左右，延长2250米，平移断距大于300米。属晚期平移断裂，断裂现象清楚，断层角砾岩及水平擦痕明显，从擦痕显示为左旋扭动，北东盘相对南西盘向西扭动，该断裂中“入”字型片理发育。</w:t>
            </w:r>
          </w:p>
          <w:p w14:paraId="11B0A564">
            <w:pPr>
              <w:spacing w:line="360" w:lineRule="auto"/>
              <w:ind w:firstLine="560"/>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大田—坡头背斜：位于田房村以东肥味河以北，北至白拉莫大沟，南至肥味河谷，走向长约2600m，整体走向NW70°左右,北翼倾角35°～60°。南翼倾角40°～70°。褶皱两翼岩层普遍发育小褶皱，控制地层主要为坡头组地层。</w:t>
            </w:r>
          </w:p>
          <w:p w14:paraId="03A5B02F">
            <w:pPr>
              <w:spacing w:line="360" w:lineRule="auto"/>
              <w:ind w:firstLine="560"/>
              <w:rPr>
                <w:rFonts w:hint="eastAsia"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N</w:t>
            </w:r>
            <w:r>
              <w:rPr>
                <w:rFonts w:hint="eastAsia" w:hAnsi="宋体"/>
                <w:color w:val="000000" w:themeColor="text1"/>
                <w:sz w:val="24"/>
                <w:szCs w:val="24"/>
                <w14:textFill>
                  <w14:solidFill>
                    <w14:schemeClr w14:val="tx1"/>
                  </w14:solidFill>
                </w14:textFill>
              </w:rPr>
              <w:t>EE向构造有：田房背斜和田房向斜、白拉莫向斜和白拉莫背斜，其轴面走向均约NE70°左右。白拉莫向斜和白拉莫背斜向南倾伏。</w:t>
            </w:r>
          </w:p>
          <w:p w14:paraId="2855301F">
            <w:pPr>
              <w:spacing w:line="360" w:lineRule="auto"/>
              <w:ind w:firstLine="560"/>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另外，尚见有近SN向的坡状次向斜和布者背斜。</w:t>
            </w:r>
          </w:p>
          <w:p w14:paraId="452C885F">
            <w:pPr>
              <w:spacing w:line="500" w:lineRule="exact"/>
              <w:rPr>
                <w:rFonts w:hint="eastAsia" w:hAnsi="宋体" w:cs="仿宋_GB2312"/>
                <w:color w:val="000000" w:themeColor="text1"/>
                <w:kern w:val="0"/>
                <w:sz w:val="24"/>
                <w:szCs w:val="24"/>
                <w14:textFill>
                  <w14:solidFill>
                    <w14:schemeClr w14:val="tx1"/>
                  </w14:solidFill>
                </w14:textFill>
              </w:rPr>
            </w:pPr>
            <w:r>
              <w:rPr>
                <w:rStyle w:val="23"/>
                <w:rFonts w:hint="eastAsia" w:cs="Times New Roman"/>
                <w:b/>
                <w:color w:val="000000" w:themeColor="text1"/>
                <w:sz w:val="28"/>
                <w:szCs w:val="28"/>
                <w14:textFill>
                  <w14:solidFill>
                    <w14:schemeClr w14:val="tx1"/>
                  </w14:solidFill>
                </w14:textFill>
              </w:rPr>
              <w:t>2.3水文地质条件</w:t>
            </w:r>
          </w:p>
          <w:p w14:paraId="433A8411">
            <w:pPr>
              <w:spacing w:line="500" w:lineRule="exact"/>
              <w:ind w:firstLine="480" w:firstLineChars="200"/>
              <w:rPr>
                <w:rFonts w:hint="eastAsia" w:hAnsi="宋体" w:cs="仿宋_GB2312"/>
                <w:color w:val="000000" w:themeColor="text1"/>
                <w:kern w:val="0"/>
                <w:sz w:val="24"/>
                <w:szCs w:val="24"/>
                <w14:textFill>
                  <w14:solidFill>
                    <w14:schemeClr w14:val="tx1"/>
                  </w14:solidFill>
                </w14:textFill>
              </w:rPr>
            </w:pPr>
            <w:r>
              <w:rPr>
                <w:rFonts w:hint="eastAsia" w:hAnsi="宋体" w:cs="仿宋_GB2312"/>
                <w:color w:val="000000" w:themeColor="text1"/>
                <w:kern w:val="0"/>
                <w:sz w:val="24"/>
                <w:szCs w:val="24"/>
                <w14:textFill>
                  <w14:solidFill>
                    <w14:schemeClr w14:val="tx1"/>
                  </w14:solidFill>
                </w14:textFill>
              </w:rPr>
              <w:t xml:space="preserve">（1）含隔水层（体）的划分 </w:t>
            </w:r>
          </w:p>
          <w:p w14:paraId="6271CFBC">
            <w:pPr>
              <w:spacing w:line="500" w:lineRule="exact"/>
              <w:ind w:firstLine="480" w:firstLineChars="200"/>
              <w:rPr>
                <w:rFonts w:hint="eastAsia" w:hAnsi="宋体" w:cs="仿宋_GB2312"/>
                <w:color w:val="000000" w:themeColor="text1"/>
                <w:kern w:val="0"/>
                <w:sz w:val="24"/>
                <w:szCs w:val="24"/>
                <w14:textFill>
                  <w14:solidFill>
                    <w14:schemeClr w14:val="tx1"/>
                  </w14:solidFill>
                </w14:textFill>
              </w:rPr>
            </w:pPr>
            <w:r>
              <w:rPr>
                <w:rFonts w:hint="eastAsia" w:hAnsi="宋体" w:cs="仿宋_GB2312"/>
                <w:color w:val="000000" w:themeColor="text1"/>
                <w:kern w:val="0"/>
                <w:sz w:val="24"/>
                <w:szCs w:val="24"/>
                <w14:textFill>
                  <w14:solidFill>
                    <w14:schemeClr w14:val="tx1"/>
                  </w14:solidFill>
                </w14:textFill>
              </w:rPr>
              <w:t>矿区含隔水层由新到老为：第四系（Q）透（含）水层、三叠系上统舍资组（T</w:t>
            </w:r>
            <w:r>
              <w:rPr>
                <w:rFonts w:hint="eastAsia" w:hAnsi="宋体" w:cs="仿宋_GB2312"/>
                <w:color w:val="000000" w:themeColor="text1"/>
                <w:kern w:val="0"/>
                <w:sz w:val="24"/>
                <w:szCs w:val="24"/>
                <w:vertAlign w:val="subscript"/>
                <w14:textFill>
                  <w14:solidFill>
                    <w14:schemeClr w14:val="tx1"/>
                  </w14:solidFill>
                </w14:textFill>
              </w:rPr>
              <w:t>3</w:t>
            </w:r>
            <w:r>
              <w:rPr>
                <w:rFonts w:hint="eastAsia" w:hAnsi="宋体" w:cs="仿宋_GB2312"/>
                <w:color w:val="000000" w:themeColor="text1"/>
                <w:kern w:val="0"/>
                <w:sz w:val="24"/>
                <w:szCs w:val="24"/>
                <w14:textFill>
                  <w14:solidFill>
                    <w14:schemeClr w14:val="tx1"/>
                  </w14:solidFill>
                </w14:textFill>
              </w:rPr>
              <w:t>s） 、干海子组（T</w:t>
            </w:r>
            <w:r>
              <w:rPr>
                <w:rFonts w:hint="eastAsia" w:hAnsi="宋体" w:cs="仿宋_GB2312"/>
                <w:color w:val="000000" w:themeColor="text1"/>
                <w:kern w:val="0"/>
                <w:sz w:val="24"/>
                <w:szCs w:val="24"/>
                <w:vertAlign w:val="subscript"/>
                <w14:textFill>
                  <w14:solidFill>
                    <w14:schemeClr w14:val="tx1"/>
                  </w14:solidFill>
                </w14:textFill>
              </w:rPr>
              <w:t>3</w:t>
            </w:r>
            <w:r>
              <w:rPr>
                <w:rFonts w:hint="eastAsia" w:hAnsi="宋体" w:cs="仿宋_GB2312"/>
                <w:color w:val="000000" w:themeColor="text1"/>
                <w:kern w:val="0"/>
                <w:sz w:val="24"/>
                <w:szCs w:val="24"/>
                <w14:textFill>
                  <w14:solidFill>
                    <w14:schemeClr w14:val="tx1"/>
                  </w14:solidFill>
                </w14:textFill>
              </w:rPr>
              <w:t xml:space="preserve">g）、大红山群坡头组（Pt1dp）相对隔水层、大红山群肥味河组（Pt1f）岩溶裂隙与非岩溶含水层、大红山组（Pt1h）熔岩弱裂隙含水层、辉长辉绿岩(λω)相对隔水体。 </w:t>
            </w:r>
          </w:p>
          <w:p w14:paraId="5259C073">
            <w:pPr>
              <w:spacing w:line="500" w:lineRule="exact"/>
              <w:ind w:firstLine="480" w:firstLineChars="200"/>
              <w:rPr>
                <w:rFonts w:hint="eastAsia" w:hAnsi="宋体" w:cs="仿宋_GB2312"/>
                <w:color w:val="000000" w:themeColor="text1"/>
                <w:kern w:val="0"/>
                <w:sz w:val="24"/>
                <w:szCs w:val="24"/>
                <w14:textFill>
                  <w14:solidFill>
                    <w14:schemeClr w14:val="tx1"/>
                  </w14:solidFill>
                </w14:textFill>
              </w:rPr>
            </w:pPr>
            <w:r>
              <w:rPr>
                <w:rFonts w:hint="eastAsia" w:hAnsi="宋体" w:cs="仿宋_GB2312"/>
                <w:color w:val="000000" w:themeColor="text1"/>
                <w:kern w:val="0"/>
                <w:sz w:val="24"/>
                <w:szCs w:val="24"/>
                <w14:textFill>
                  <w14:solidFill>
                    <w14:schemeClr w14:val="tx1"/>
                  </w14:solidFill>
                </w14:textFill>
              </w:rPr>
              <w:t xml:space="preserve">（2）地下水的补给、径流、排泄条件 </w:t>
            </w:r>
          </w:p>
          <w:p w14:paraId="76A9D282">
            <w:pPr>
              <w:spacing w:line="500" w:lineRule="exact"/>
              <w:ind w:firstLine="480" w:firstLineChars="200"/>
              <w:rPr>
                <w:rFonts w:hint="eastAsia" w:hAnsi="宋体" w:cs="仿宋_GB2312"/>
                <w:color w:val="000000" w:themeColor="text1"/>
                <w:kern w:val="0"/>
                <w:sz w:val="24"/>
                <w:szCs w:val="24"/>
                <w14:textFill>
                  <w14:solidFill>
                    <w14:schemeClr w14:val="tx1"/>
                  </w14:solidFill>
                </w14:textFill>
              </w:rPr>
            </w:pPr>
            <w:r>
              <w:rPr>
                <w:rFonts w:hint="eastAsia" w:hAnsi="宋体" w:cs="仿宋_GB2312"/>
                <w:color w:val="000000" w:themeColor="text1"/>
                <w:kern w:val="0"/>
                <w:sz w:val="24"/>
                <w:szCs w:val="24"/>
                <w14:textFill>
                  <w14:solidFill>
                    <w14:schemeClr w14:val="tx1"/>
                  </w14:solidFill>
                </w14:textFill>
              </w:rPr>
              <w:t xml:space="preserve">大红山含水层地下水的补给源主要为大气降水，补给区为矿区内大红山群地层露头区，直接接受大气降水补给，向肥味河排泄。由于矿区紧邻肥味河，地下水径流、排泄途经非常短。地形坡度大，降水多为阵雨形式，降水多形成地表径流，而大红山群为弱裂隙含水层，所以大气降水渗入补给强度不大，径流排泄条件差。 </w:t>
            </w:r>
          </w:p>
          <w:p w14:paraId="71E3D742">
            <w:pPr>
              <w:spacing w:line="500" w:lineRule="exact"/>
              <w:ind w:firstLine="480" w:firstLineChars="200"/>
              <w:rPr>
                <w:rFonts w:hint="eastAsia" w:hAnsi="宋体" w:cs="仿宋_GB2312"/>
                <w:color w:val="000000" w:themeColor="text1"/>
                <w:kern w:val="0"/>
                <w:sz w:val="24"/>
                <w:szCs w:val="24"/>
                <w14:textFill>
                  <w14:solidFill>
                    <w14:schemeClr w14:val="tx1"/>
                  </w14:solidFill>
                </w14:textFill>
              </w:rPr>
            </w:pPr>
            <w:r>
              <w:rPr>
                <w:rFonts w:hint="eastAsia" w:hAnsi="宋体" w:cs="仿宋_GB2312"/>
                <w:color w:val="000000" w:themeColor="text1"/>
                <w:kern w:val="0"/>
                <w:sz w:val="24"/>
                <w:szCs w:val="24"/>
                <w14:textFill>
                  <w14:solidFill>
                    <w14:schemeClr w14:val="tx1"/>
                  </w14:solidFill>
                </w14:textFill>
              </w:rPr>
              <w:t>综上所述：矿区地形地貌简单，地形坡度 30-60°，有利于自然排水，大气降水渗入补给强度小，径流排泄条件差。断层不发育，断层带地下水含水特征不明显。地下水充水对矿体开采基本无影响。河流对矿床开采有一定的影响。矿床属含矿层为主要充水含水层的，以弱裂隙含水层充水为主的，水文地质条件较简单的矿床。</w:t>
            </w:r>
          </w:p>
          <w:p w14:paraId="4433E00B">
            <w:pPr>
              <w:spacing w:line="500" w:lineRule="exact"/>
              <w:ind w:firstLine="480" w:firstLineChars="200"/>
              <w:rPr>
                <w:rFonts w:hint="eastAsia" w:hAnsi="宋体" w:cs="仿宋_GB2312"/>
                <w:color w:val="000000" w:themeColor="text1"/>
                <w:kern w:val="0"/>
                <w:sz w:val="24"/>
                <w:szCs w:val="24"/>
                <w14:textFill>
                  <w14:solidFill>
                    <w14:schemeClr w14:val="tx1"/>
                  </w14:solidFill>
                </w14:textFill>
              </w:rPr>
            </w:pPr>
            <w:r>
              <w:rPr>
                <w:rFonts w:hint="eastAsia" w:hAnsi="宋体" w:cs="仿宋_GB2312"/>
                <w:color w:val="000000" w:themeColor="text1"/>
                <w:kern w:val="0"/>
                <w:sz w:val="24"/>
                <w:szCs w:val="24"/>
                <w:lang w:eastAsia="zh-CN"/>
                <w14:textFill>
                  <w14:solidFill>
                    <w14:schemeClr w14:val="tx1"/>
                  </w14:solidFill>
                </w14:textFill>
              </w:rPr>
              <w:t>经</w:t>
            </w:r>
            <w:r>
              <w:rPr>
                <w:rFonts w:hint="eastAsia" w:hAnsi="宋体" w:cs="仿宋_GB2312"/>
                <w:color w:val="000000" w:themeColor="text1"/>
                <w:kern w:val="0"/>
                <w:sz w:val="24"/>
                <w:szCs w:val="24"/>
                <w14:textFill>
                  <w14:solidFill>
                    <w14:schemeClr w14:val="tx1"/>
                  </w14:solidFill>
                </w14:textFill>
              </w:rPr>
              <w:t>现场勘察，勘探范围周边区域无饮用地下水分布。</w:t>
            </w:r>
          </w:p>
          <w:bookmarkEnd w:id="7"/>
          <w:bookmarkEnd w:id="8"/>
          <w:p w14:paraId="6A1A68E8">
            <w:pPr>
              <w:tabs>
                <w:tab w:val="left" w:pos="851"/>
              </w:tabs>
              <w:spacing w:line="360" w:lineRule="auto"/>
              <w:rPr>
                <w:rStyle w:val="23"/>
                <w:rFonts w:hint="eastAsia" w:cs="Times New Roman"/>
                <w:b/>
                <w:color w:val="000000" w:themeColor="text1"/>
                <w:sz w:val="28"/>
                <w:szCs w:val="28"/>
                <w14:textFill>
                  <w14:solidFill>
                    <w14:schemeClr w14:val="tx1"/>
                  </w14:solidFill>
                </w14:textFill>
              </w:rPr>
            </w:pPr>
            <w:r>
              <w:rPr>
                <w:rStyle w:val="23"/>
                <w:rFonts w:hint="eastAsia" w:cs="Times New Roman"/>
                <w:b/>
                <w:color w:val="000000" w:themeColor="text1"/>
                <w:sz w:val="28"/>
                <w:szCs w:val="28"/>
                <w14:textFill>
                  <w14:solidFill>
                    <w14:schemeClr w14:val="tx1"/>
                  </w14:solidFill>
                </w14:textFill>
              </w:rPr>
              <w:t>2.4</w:t>
            </w:r>
            <w:r>
              <w:rPr>
                <w:rStyle w:val="23"/>
                <w:rFonts w:hint="eastAsia" w:hAnsi="宋体" w:cs="Times New Roman"/>
                <w:b/>
                <w:color w:val="000000" w:themeColor="text1"/>
                <w:sz w:val="28"/>
                <w:szCs w:val="28"/>
                <w14:textFill>
                  <w14:solidFill>
                    <w14:schemeClr w14:val="tx1"/>
                  </w14:solidFill>
                </w14:textFill>
              </w:rPr>
              <w:t>气候、气象特征</w:t>
            </w:r>
          </w:p>
          <w:p w14:paraId="399F35E7">
            <w:pPr>
              <w:spacing w:line="360" w:lineRule="auto"/>
              <w:ind w:firstLine="480" w:firstLineChars="200"/>
              <w:rPr>
                <w:rFonts w:hint="eastAsia"/>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新平</w:t>
            </w:r>
            <w:r>
              <w:rPr>
                <w:rFonts w:hAnsi="宋体"/>
                <w:color w:val="000000" w:themeColor="text1"/>
                <w:sz w:val="24"/>
                <w14:textFill>
                  <w14:solidFill>
                    <w14:schemeClr w14:val="tx1"/>
                  </w14:solidFill>
                </w14:textFill>
              </w:rPr>
              <w:t>县</w:t>
            </w:r>
            <w:r>
              <w:rPr>
                <w:rFonts w:hint="eastAsia" w:hAnsi="宋体"/>
                <w:color w:val="000000" w:themeColor="text1"/>
                <w:sz w:val="24"/>
                <w14:textFill>
                  <w14:solidFill>
                    <w14:schemeClr w14:val="tx1"/>
                  </w14:solidFill>
                </w14:textFill>
              </w:rPr>
              <w:t>境</w:t>
            </w:r>
            <w:r>
              <w:rPr>
                <w:rFonts w:hAnsi="宋体"/>
                <w:color w:val="000000" w:themeColor="text1"/>
                <w:sz w:val="24"/>
                <w14:textFill>
                  <w14:solidFill>
                    <w14:schemeClr w14:val="tx1"/>
                  </w14:solidFill>
                </w14:textFill>
              </w:rPr>
              <w:t>内最高海拔哀牢山主峰大磨岩峰</w:t>
            </w:r>
            <w:r>
              <w:rPr>
                <w:color w:val="000000" w:themeColor="text1"/>
                <w:sz w:val="24"/>
                <w14:textFill>
                  <w14:solidFill>
                    <w14:schemeClr w14:val="tx1"/>
                  </w14:solidFill>
                </w14:textFill>
              </w:rPr>
              <w:t>3165.9m</w:t>
            </w:r>
            <w:r>
              <w:rPr>
                <w:rFonts w:hAnsi="宋体"/>
                <w:color w:val="000000" w:themeColor="text1"/>
                <w:sz w:val="24"/>
                <w14:textFill>
                  <w14:solidFill>
                    <w14:schemeClr w14:val="tx1"/>
                  </w14:solidFill>
                </w14:textFill>
              </w:rPr>
              <w:t>，最低海拔漠沙南蒿村</w:t>
            </w:r>
            <w:r>
              <w:rPr>
                <w:color w:val="000000" w:themeColor="text1"/>
                <w:sz w:val="24"/>
                <w14:textFill>
                  <w14:solidFill>
                    <w14:schemeClr w14:val="tx1"/>
                  </w14:solidFill>
                </w14:textFill>
              </w:rPr>
              <w:t>422m</w:t>
            </w:r>
            <w:r>
              <w:rPr>
                <w:rFonts w:hAnsi="宋体"/>
                <w:color w:val="000000" w:themeColor="text1"/>
                <w:sz w:val="24"/>
                <w14:textFill>
                  <w14:solidFill>
                    <w14:schemeClr w14:val="tx1"/>
                  </w14:solidFill>
                </w14:textFill>
              </w:rPr>
              <w:t>，呈明显的垂直立体气候，冬暖夏凉，四季如春，气候宜人。一山之中自红河谷到哀牢山顶可分为河谷热坝高温区，半山暖温区和高山寒温区，一天中可以感受到四时气候和景观。</w:t>
            </w:r>
          </w:p>
          <w:p w14:paraId="4E66ACF2">
            <w:pPr>
              <w:spacing w:line="360" w:lineRule="auto"/>
              <w:ind w:firstLine="480" w:firstLineChars="200"/>
              <w:rPr>
                <w:rFonts w:hint="eastAsia" w:hAnsi="宋体"/>
                <w:color w:val="000000" w:themeColor="text1"/>
                <w:sz w:val="24"/>
                <w14:textFill>
                  <w14:solidFill>
                    <w14:schemeClr w14:val="tx1"/>
                  </w14:solidFill>
                </w14:textFill>
              </w:rPr>
            </w:pPr>
            <w:bookmarkStart w:id="10" w:name="_Toc235419311"/>
            <w:bookmarkStart w:id="11" w:name="_Toc236542708"/>
            <w:bookmarkStart w:id="12" w:name="_Toc235430118"/>
            <w:bookmarkStart w:id="13" w:name="_Toc235420215"/>
            <w:bookmarkStart w:id="14" w:name="_Toc234896310"/>
            <w:bookmarkStart w:id="15" w:name="_Toc137718493"/>
            <w:r>
              <w:rPr>
                <w:rFonts w:hint="eastAsia" w:hAnsi="宋体"/>
                <w:color w:val="000000" w:themeColor="text1"/>
                <w:sz w:val="24"/>
                <w14:textFill>
                  <w14:solidFill>
                    <w14:schemeClr w14:val="tx1"/>
                  </w14:solidFill>
                </w14:textFill>
              </w:rPr>
              <w:t>矿区气候温热多雨，但旱、雨季分明。一般6至9月为雨季，11月至次年5月为旱季。年平均气温约20℃，最高超过30℃，最低0℃，气温垂直差异显著。风向以东南风和西南风为多，但风速不大。</w:t>
            </w:r>
          </w:p>
          <w:p w14:paraId="76C3190F">
            <w:pPr>
              <w:tabs>
                <w:tab w:val="left" w:pos="851"/>
              </w:tabs>
              <w:spacing w:line="360" w:lineRule="auto"/>
              <w:rPr>
                <w:rStyle w:val="23"/>
                <w:rFonts w:hint="eastAsia" w:cs="Times New Roman"/>
                <w:b/>
                <w:color w:val="000000" w:themeColor="text1"/>
                <w:sz w:val="28"/>
                <w:szCs w:val="28"/>
                <w14:textFill>
                  <w14:solidFill>
                    <w14:schemeClr w14:val="tx1"/>
                  </w14:solidFill>
                </w14:textFill>
              </w:rPr>
            </w:pPr>
            <w:r>
              <w:rPr>
                <w:rStyle w:val="23"/>
                <w:rFonts w:hint="eastAsia" w:cs="Times New Roman"/>
                <w:b/>
                <w:color w:val="000000" w:themeColor="text1"/>
                <w:sz w:val="28"/>
                <w:szCs w:val="28"/>
                <w14:textFill>
                  <w14:solidFill>
                    <w14:schemeClr w14:val="tx1"/>
                  </w14:solidFill>
                </w14:textFill>
              </w:rPr>
              <w:t>2.</w:t>
            </w:r>
            <w:bookmarkEnd w:id="10"/>
            <w:bookmarkEnd w:id="11"/>
            <w:bookmarkEnd w:id="12"/>
            <w:bookmarkEnd w:id="13"/>
            <w:bookmarkEnd w:id="14"/>
            <w:bookmarkEnd w:id="15"/>
            <w:r>
              <w:rPr>
                <w:rStyle w:val="23"/>
                <w:rFonts w:hint="eastAsia" w:cs="Times New Roman"/>
                <w:b/>
                <w:color w:val="000000" w:themeColor="text1"/>
                <w:sz w:val="28"/>
                <w:szCs w:val="28"/>
                <w14:textFill>
                  <w14:solidFill>
                    <w14:schemeClr w14:val="tx1"/>
                  </w14:solidFill>
                </w14:textFill>
              </w:rPr>
              <w:t>5</w:t>
            </w:r>
            <w:r>
              <w:rPr>
                <w:rStyle w:val="23"/>
                <w:rFonts w:hint="eastAsia" w:hAnsi="宋体" w:cs="Times New Roman"/>
                <w:b/>
                <w:color w:val="000000" w:themeColor="text1"/>
                <w:sz w:val="28"/>
                <w:szCs w:val="28"/>
                <w14:textFill>
                  <w14:solidFill>
                    <w14:schemeClr w14:val="tx1"/>
                  </w14:solidFill>
                </w14:textFill>
              </w:rPr>
              <w:t>地表水体</w:t>
            </w:r>
          </w:p>
          <w:p w14:paraId="349592CC">
            <w:pPr>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探矿区位于肥味河右岸汇水范围，肥味河流入</w:t>
            </w:r>
            <w:r>
              <w:rPr>
                <w:rFonts w:hint="eastAsia"/>
                <w:color w:val="000000" w:themeColor="text1"/>
                <w:sz w:val="24"/>
                <w:szCs w:val="24"/>
                <w:lang w:eastAsia="zh-CN"/>
                <w14:textFill>
                  <w14:solidFill>
                    <w14:schemeClr w14:val="tx1"/>
                  </w14:solidFill>
                </w14:textFill>
              </w:rPr>
              <w:t>困龙</w:t>
            </w:r>
            <w:r>
              <w:rPr>
                <w:rFonts w:hint="eastAsia"/>
                <w:color w:val="000000" w:themeColor="text1"/>
                <w:sz w:val="24"/>
                <w:szCs w:val="24"/>
                <w14:textFill>
                  <w14:solidFill>
                    <w14:schemeClr w14:val="tx1"/>
                  </w14:solidFill>
                </w14:textFill>
              </w:rPr>
              <w:t>河后最终汇入戛洒江。戛洒江属</w:t>
            </w:r>
            <w:r>
              <w:rPr>
                <w:color w:val="000000" w:themeColor="text1"/>
                <w:sz w:val="24"/>
                <w:szCs w:val="24"/>
                <w14:textFill>
                  <w14:solidFill>
                    <w14:schemeClr w14:val="tx1"/>
                  </w14:solidFill>
                </w14:textFill>
              </w:rPr>
              <w:t>于红河流域元江</w:t>
            </w:r>
            <w:r>
              <w:rPr>
                <w:rFonts w:hint="eastAsia"/>
                <w:color w:val="000000" w:themeColor="text1"/>
                <w:sz w:val="24"/>
                <w:szCs w:val="24"/>
                <w14:textFill>
                  <w14:solidFill>
                    <w14:schemeClr w14:val="tx1"/>
                  </w14:solidFill>
                </w14:textFill>
              </w:rPr>
              <w:t>上游河段。项目相关水系情况详见附图2。</w:t>
            </w:r>
          </w:p>
          <w:p w14:paraId="48592427">
            <w:pPr>
              <w:widowControl/>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szCs w:val="24"/>
                <w14:textFill>
                  <w14:solidFill>
                    <w14:schemeClr w14:val="tx1"/>
                  </w14:solidFill>
                </w14:textFill>
              </w:rPr>
              <w:t>元江位于云南省中部，</w:t>
            </w:r>
            <w:r>
              <w:rPr>
                <w:color w:val="000000" w:themeColor="text1"/>
                <w:sz w:val="24"/>
                <w:szCs w:val="24"/>
                <w14:textFill>
                  <w14:solidFill>
                    <w14:schemeClr w14:val="tx1"/>
                  </w14:solidFill>
                </w14:textFill>
              </w:rPr>
              <w:t>在云南境内全长692</w:t>
            </w:r>
            <w:r>
              <w:rPr>
                <w:rFonts w:hint="eastAsia"/>
                <w:color w:val="000000" w:themeColor="text1"/>
                <w:sz w:val="24"/>
                <w:szCs w:val="24"/>
                <w14:textFill>
                  <w14:solidFill>
                    <w14:schemeClr w14:val="tx1"/>
                  </w14:solidFill>
                </w14:textFill>
              </w:rPr>
              <w:t>k</w:t>
            </w:r>
            <w:r>
              <w:rPr>
                <w:color w:val="000000" w:themeColor="text1"/>
                <w:sz w:val="24"/>
                <w:szCs w:val="24"/>
                <w14:textFill>
                  <w14:solidFill>
                    <w14:schemeClr w14:val="tx1"/>
                  </w14:solidFill>
                </w14:textFill>
              </w:rPr>
              <w:t>m</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集水面积7.51万平方公里，水能蕴藏量为980万千瓦。</w:t>
            </w:r>
            <w:r>
              <w:rPr>
                <w:rFonts w:hint="eastAsia"/>
                <w:color w:val="000000" w:themeColor="text1"/>
                <w:sz w:val="24"/>
                <w14:textFill>
                  <w14:solidFill>
                    <w14:schemeClr w14:val="tx1"/>
                  </w14:solidFill>
                </w14:textFill>
              </w:rPr>
              <w:t>元江为红河的上游，源头在巍山与下关之间的茅草哨，自北向南流，进入新平称嘎洒江，流入元江县后称元江，出境入红河县，流入越南后方称红河。</w:t>
            </w:r>
            <w:r>
              <w:rPr>
                <w:rFonts w:hint="eastAsia"/>
                <w:color w:val="000000" w:themeColor="text1"/>
                <w:sz w:val="24"/>
                <w:szCs w:val="24"/>
                <w14:textFill>
                  <w14:solidFill>
                    <w14:schemeClr w14:val="tx1"/>
                  </w14:solidFill>
                </w14:textFill>
              </w:rPr>
              <w:t>河源至国界处流域面积76276k</w:t>
            </w:r>
            <w:r>
              <w:rPr>
                <w:color w:val="000000" w:themeColor="text1"/>
                <w:sz w:val="24"/>
                <w:szCs w:val="24"/>
                <w14:textFill>
                  <w14:solidFill>
                    <w14:schemeClr w14:val="tx1"/>
                  </w14:solidFill>
                </w14:textFill>
              </w:rPr>
              <w:t>m</w:t>
            </w:r>
            <w:r>
              <w:rPr>
                <w:rFonts w:hint="eastAsia"/>
                <w:color w:val="000000" w:themeColor="text1"/>
                <w:sz w:val="24"/>
                <w:szCs w:val="24"/>
                <w14:textFill>
                  <w14:solidFill>
                    <w14:schemeClr w14:val="tx1"/>
                  </w14:solidFill>
                </w14:textFill>
              </w:rPr>
              <w:t>²，多年平均径流量483.8亿</w:t>
            </w:r>
            <w:r>
              <w:rPr>
                <w:color w:val="000000" w:themeColor="text1"/>
                <w:sz w:val="24"/>
                <w:szCs w:val="24"/>
                <w14:textFill>
                  <w14:solidFill>
                    <w14:schemeClr w14:val="tx1"/>
                  </w14:solidFill>
                </w14:textFill>
              </w:rPr>
              <w:t>m</w:t>
            </w:r>
            <w:r>
              <w:rPr>
                <w:rFonts w:hint="eastAsia"/>
                <w:color w:val="000000" w:themeColor="text1"/>
                <w:sz w:val="24"/>
                <w:szCs w:val="24"/>
                <w14:textFill>
                  <w14:solidFill>
                    <w14:schemeClr w14:val="tx1"/>
                  </w14:solidFill>
                </w14:textFill>
              </w:rPr>
              <w:t>³。目前元江</w:t>
            </w:r>
            <w:r>
              <w:rPr>
                <w:rFonts w:cs="Tahoma"/>
                <w:color w:val="000000" w:themeColor="text1"/>
                <w:sz w:val="24"/>
                <w:szCs w:val="24"/>
                <w:shd w:val="clear" w:color="auto" w:fill="FAFAFA"/>
                <w14:textFill>
                  <w14:solidFill>
                    <w14:schemeClr w14:val="tx1"/>
                  </w14:solidFill>
                </w14:textFill>
              </w:rPr>
              <w:t>主要</w:t>
            </w:r>
            <w:r>
              <w:rPr>
                <w:rFonts w:hint="eastAsia" w:cs="Tahoma"/>
                <w:color w:val="000000" w:themeColor="text1"/>
                <w:sz w:val="24"/>
                <w:szCs w:val="24"/>
                <w:shd w:val="clear" w:color="auto" w:fill="FAFAFA"/>
                <w14:textFill>
                  <w14:solidFill>
                    <w14:schemeClr w14:val="tx1"/>
                  </w14:solidFill>
                </w14:textFill>
              </w:rPr>
              <w:t>功能为</w:t>
            </w:r>
            <w:r>
              <w:rPr>
                <w:rFonts w:cs="Tahoma"/>
                <w:color w:val="000000" w:themeColor="text1"/>
                <w:sz w:val="24"/>
                <w:szCs w:val="24"/>
                <w:shd w:val="clear" w:color="auto" w:fill="FAFAFA"/>
                <w14:textFill>
                  <w14:solidFill>
                    <w14:schemeClr w14:val="tx1"/>
                  </w14:solidFill>
                </w14:textFill>
              </w:rPr>
              <w:t>农灌</w:t>
            </w:r>
            <w:r>
              <w:rPr>
                <w:rFonts w:hint="eastAsia" w:cs="Tahoma"/>
                <w:color w:val="000000" w:themeColor="text1"/>
                <w:sz w:val="24"/>
                <w:szCs w:val="24"/>
                <w:shd w:val="clear" w:color="auto" w:fill="FAFAFA"/>
                <w14:textFill>
                  <w14:solidFill>
                    <w14:schemeClr w14:val="tx1"/>
                  </w14:solidFill>
                </w14:textFill>
              </w:rPr>
              <w:t>、</w:t>
            </w:r>
            <w:r>
              <w:rPr>
                <w:rFonts w:cs="Tahoma"/>
                <w:color w:val="000000" w:themeColor="text1"/>
                <w:sz w:val="24"/>
                <w:szCs w:val="24"/>
                <w:shd w:val="clear" w:color="auto" w:fill="FAFAFA"/>
                <w14:textFill>
                  <w14:solidFill>
                    <w14:schemeClr w14:val="tx1"/>
                  </w14:solidFill>
                </w14:textFill>
              </w:rPr>
              <w:t>城镇</w:t>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HYPERLINK "http://baike.m.sogou.com/baike/lemmaInfo.jsp?lid=35723&amp;g_ut=3" \t "_blank" </w:instrText>
            </w:r>
            <w:r>
              <w:rPr>
                <w:color w:val="000000" w:themeColor="text1"/>
                <w:sz w:val="24"/>
                <w:szCs w:val="24"/>
                <w14:textFill>
                  <w14:solidFill>
                    <w14:schemeClr w14:val="tx1"/>
                  </w14:solidFill>
                </w14:textFill>
              </w:rPr>
              <w:fldChar w:fldCharType="separate"/>
            </w:r>
            <w:r>
              <w:rPr>
                <w:rStyle w:val="22"/>
                <w:rFonts w:cs="Tahoma"/>
                <w:color w:val="000000" w:themeColor="text1"/>
                <w:sz w:val="24"/>
                <w:szCs w:val="24"/>
                <w:u w:val="none"/>
                <w:shd w:val="clear" w:color="auto" w:fill="FAFAFA"/>
                <w14:textFill>
                  <w14:solidFill>
                    <w14:schemeClr w14:val="tx1"/>
                  </w14:solidFill>
                </w14:textFill>
              </w:rPr>
              <w:t>生活用水</w:t>
            </w:r>
            <w:r>
              <w:rPr>
                <w:color w:val="000000" w:themeColor="text1"/>
                <w:sz w:val="24"/>
                <w:szCs w:val="24"/>
                <w14:textFill>
                  <w14:solidFill>
                    <w14:schemeClr w14:val="tx1"/>
                  </w14:solidFill>
                </w14:textFill>
              </w:rPr>
              <w:fldChar w:fldCharType="end"/>
            </w:r>
            <w:r>
              <w:rPr>
                <w:rFonts w:cs="Tahoma"/>
                <w:color w:val="000000" w:themeColor="text1"/>
                <w:sz w:val="24"/>
                <w:szCs w:val="24"/>
                <w:shd w:val="clear" w:color="auto" w:fill="FAFAFA"/>
                <w14:textFill>
                  <w14:solidFill>
                    <w14:schemeClr w14:val="tx1"/>
                  </w14:solidFill>
                </w14:textFill>
              </w:rPr>
              <w:t>及工业供水</w:t>
            </w:r>
            <w:r>
              <w:rPr>
                <w:rFonts w:hint="eastAsia" w:cs="Tahoma"/>
                <w:color w:val="000000" w:themeColor="text1"/>
                <w:sz w:val="24"/>
                <w:szCs w:val="24"/>
                <w:shd w:val="clear" w:color="auto" w:fill="FAFAFA"/>
                <w14:textFill>
                  <w14:solidFill>
                    <w14:schemeClr w14:val="tx1"/>
                  </w14:solidFill>
                </w14:textFill>
              </w:rPr>
              <w:t>。</w:t>
            </w:r>
          </w:p>
          <w:p w14:paraId="08D7BD28">
            <w:pPr>
              <w:widowControl/>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szCs w:val="24"/>
                <w14:textFill>
                  <w14:solidFill>
                    <w14:schemeClr w14:val="tx1"/>
                  </w14:solidFill>
                </w14:textFill>
              </w:rPr>
              <w:t>戛洒江属于红河流域元江上游河段，自北而南，斜贯新平全境，支流很多，在探矿区附近有曼岗河、老厂河、肥味河，三河控制流域面积约为333k</w:t>
            </w:r>
            <w:r>
              <w:rPr>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，汇合为</w:t>
            </w:r>
            <w:r>
              <w:rPr>
                <w:rFonts w:hint="eastAsia"/>
                <w:color w:val="000000" w:themeColor="text1"/>
                <w:sz w:val="24"/>
                <w:szCs w:val="24"/>
                <w:lang w:eastAsia="zh-CN"/>
                <w14:textFill>
                  <w14:solidFill>
                    <w14:schemeClr w14:val="tx1"/>
                  </w14:solidFill>
                </w14:textFill>
              </w:rPr>
              <w:t>困龙</w:t>
            </w:r>
            <w:r>
              <w:rPr>
                <w:rFonts w:hint="eastAsia"/>
                <w:color w:val="000000" w:themeColor="text1"/>
                <w:sz w:val="24"/>
                <w:szCs w:val="24"/>
                <w14:textFill>
                  <w14:solidFill>
                    <w14:schemeClr w14:val="tx1"/>
                  </w14:solidFill>
                </w14:textFill>
              </w:rPr>
              <w:t>河后，然后在下游6km处注入戛洒江，戛洒江最枯流量为9.13m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/s，最大流量1740m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/s。</w:t>
            </w:r>
            <w:r>
              <w:rPr>
                <w:rFonts w:hint="eastAsia"/>
                <w:color w:val="000000" w:themeColor="text1"/>
                <w:sz w:val="24"/>
                <w14:textFill>
                  <w14:solidFill>
                    <w14:schemeClr w14:val="tx1"/>
                  </w14:solidFill>
                </w14:textFill>
              </w:rPr>
              <w:t>嘎洒江水体功能主要是工农业用水。</w:t>
            </w:r>
          </w:p>
          <w:p w14:paraId="47914F3F">
            <w:pPr>
              <w:snapToGrid w:val="0"/>
              <w:spacing w:line="50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困龙</w:t>
            </w:r>
            <w:r>
              <w:rPr>
                <w:rFonts w:hint="eastAsia"/>
                <w:color w:val="000000" w:themeColor="text1"/>
                <w:sz w:val="24"/>
                <w:szCs w:val="24"/>
                <w14:textFill>
                  <w14:solidFill>
                    <w14:schemeClr w14:val="tx1"/>
                  </w14:solidFill>
                </w14:textFill>
              </w:rPr>
              <w:t>河为戛洒江左岸一级支流。曼岗河、肥味河、老厂河三河汇合为</w:t>
            </w:r>
            <w:r>
              <w:rPr>
                <w:rFonts w:hint="eastAsia"/>
                <w:color w:val="000000" w:themeColor="text1"/>
                <w:sz w:val="24"/>
                <w:szCs w:val="24"/>
                <w:lang w:eastAsia="zh-CN"/>
                <w14:textFill>
                  <w14:solidFill>
                    <w14:schemeClr w14:val="tx1"/>
                  </w14:solidFill>
                </w14:textFill>
              </w:rPr>
              <w:t>困龙</w:t>
            </w:r>
            <w:r>
              <w:rPr>
                <w:rFonts w:hint="eastAsia"/>
                <w:color w:val="000000" w:themeColor="text1"/>
                <w:sz w:val="24"/>
                <w:szCs w:val="24"/>
                <w14:textFill>
                  <w14:solidFill>
                    <w14:schemeClr w14:val="tx1"/>
                  </w14:solidFill>
                </w14:textFill>
              </w:rPr>
              <w:t>河，之后流入嘎洒江。</w:t>
            </w:r>
            <w:r>
              <w:rPr>
                <w:rFonts w:hint="eastAsia"/>
                <w:color w:val="000000" w:themeColor="text1"/>
                <w:sz w:val="24"/>
                <w:szCs w:val="24"/>
                <w:lang w:eastAsia="zh-CN"/>
                <w14:textFill>
                  <w14:solidFill>
                    <w14:schemeClr w14:val="tx1"/>
                  </w14:solidFill>
                </w14:textFill>
              </w:rPr>
              <w:t>困龙</w:t>
            </w:r>
            <w:r>
              <w:rPr>
                <w:rFonts w:hint="eastAsia"/>
                <w:color w:val="000000" w:themeColor="text1"/>
                <w:sz w:val="24"/>
                <w:szCs w:val="24"/>
                <w14:textFill>
                  <w14:solidFill>
                    <w14:schemeClr w14:val="tx1"/>
                  </w14:solidFill>
                </w14:textFill>
              </w:rPr>
              <w:t>河及其三条支流均有常年性流水，支流曼岗河流量0.09m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/s，流速0.14m/s；支流老厂河流量0.12m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/s，流速0.19m/s；支流肥味河流量0.07m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/s，流速0.12m/s；汇合后</w:t>
            </w:r>
            <w:r>
              <w:rPr>
                <w:rFonts w:hint="eastAsia"/>
                <w:color w:val="000000" w:themeColor="text1"/>
                <w:sz w:val="24"/>
                <w:szCs w:val="24"/>
                <w:lang w:eastAsia="zh-CN"/>
                <w14:textFill>
                  <w14:solidFill>
                    <w14:schemeClr w14:val="tx1"/>
                  </w14:solidFill>
                </w14:textFill>
              </w:rPr>
              <w:t>困龙</w:t>
            </w:r>
            <w:r>
              <w:rPr>
                <w:rFonts w:hint="eastAsia"/>
                <w:color w:val="000000" w:themeColor="text1"/>
                <w:sz w:val="24"/>
                <w:szCs w:val="24"/>
                <w14:textFill>
                  <w14:solidFill>
                    <w14:schemeClr w14:val="tx1"/>
                  </w14:solidFill>
                </w14:textFill>
              </w:rPr>
              <w:t>河流量0.26m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/s，流速0.50m/s。</w:t>
            </w:r>
          </w:p>
          <w:p w14:paraId="67CFE766">
            <w:pPr>
              <w:tabs>
                <w:tab w:val="left" w:pos="851"/>
              </w:tabs>
              <w:spacing w:line="360" w:lineRule="auto"/>
              <w:rPr>
                <w:rStyle w:val="23"/>
                <w:rFonts w:hint="eastAsia" w:cs="Times New Roman"/>
                <w:b/>
                <w:color w:val="000000" w:themeColor="text1"/>
                <w:sz w:val="28"/>
                <w:szCs w:val="28"/>
                <w14:textFill>
                  <w14:solidFill>
                    <w14:schemeClr w14:val="tx1"/>
                  </w14:solidFill>
                </w14:textFill>
              </w:rPr>
            </w:pPr>
            <w:r>
              <w:rPr>
                <w:rStyle w:val="23"/>
                <w:rFonts w:hint="eastAsia" w:cs="Times New Roman"/>
                <w:b/>
                <w:color w:val="000000" w:themeColor="text1"/>
                <w:sz w:val="28"/>
                <w:szCs w:val="28"/>
                <w14:textFill>
                  <w14:solidFill>
                    <w14:schemeClr w14:val="tx1"/>
                  </w14:solidFill>
                </w14:textFill>
              </w:rPr>
              <w:t>2.5</w:t>
            </w:r>
            <w:r>
              <w:rPr>
                <w:rStyle w:val="23"/>
                <w:rFonts w:hint="eastAsia" w:hAnsi="宋体" w:cs="Times New Roman"/>
                <w:b/>
                <w:color w:val="000000" w:themeColor="text1"/>
                <w:sz w:val="28"/>
                <w:szCs w:val="28"/>
                <w14:textFill>
                  <w14:solidFill>
                    <w14:schemeClr w14:val="tx1"/>
                  </w14:solidFill>
                </w14:textFill>
              </w:rPr>
              <w:t>土壤、植被</w:t>
            </w:r>
          </w:p>
          <w:p w14:paraId="09AAF6C5">
            <w:pPr>
              <w:spacing w:line="360" w:lineRule="auto"/>
              <w:ind w:firstLine="480" w:firstLineChars="200"/>
              <w:rPr>
                <w:rFonts w:hint="eastAsia"/>
                <w:color w:val="000000" w:themeColor="text1"/>
                <w:kern w:val="0"/>
                <w:sz w:val="24"/>
                <w:szCs w:val="24"/>
                <w14:textFill>
                  <w14:solidFill>
                    <w14:schemeClr w14:val="tx1"/>
                  </w14:solidFill>
                </w14:textFill>
              </w:rPr>
            </w:pPr>
            <w:r>
              <w:rPr>
                <w:rFonts w:hint="eastAsia" w:hAnsi="宋体"/>
                <w:color w:val="000000" w:themeColor="text1"/>
                <w:kern w:val="0"/>
                <w:sz w:val="24"/>
                <w:szCs w:val="24"/>
                <w14:textFill>
                  <w14:solidFill>
                    <w14:schemeClr w14:val="tx1"/>
                  </w14:solidFill>
                </w14:textFill>
              </w:rPr>
              <w:t>项目所在区域的土壤主要有燥红土、赤红壤、红壤及水田土四类。</w:t>
            </w:r>
          </w:p>
          <w:p w14:paraId="089AFA7D">
            <w:pPr>
              <w:spacing w:line="360" w:lineRule="auto"/>
              <w:ind w:firstLine="480" w:firstLineChars="200"/>
              <w:rPr>
                <w:rFonts w:hint="eastAsia"/>
                <w:color w:val="000000" w:themeColor="text1"/>
                <w:kern w:val="0"/>
                <w:sz w:val="24"/>
                <w:szCs w:val="24"/>
                <w14:textFill>
                  <w14:solidFill>
                    <w14:schemeClr w14:val="tx1"/>
                  </w14:solidFill>
                </w14:textFill>
              </w:rPr>
            </w:pPr>
            <w:r>
              <w:rPr>
                <w:rFonts w:hint="eastAsia" w:hAnsi="宋体"/>
                <w:color w:val="000000" w:themeColor="text1"/>
                <w:kern w:val="0"/>
                <w:sz w:val="24"/>
                <w:szCs w:val="24"/>
                <w14:textFill>
                  <w14:solidFill>
                    <w14:schemeClr w14:val="tx1"/>
                  </w14:solidFill>
                </w14:textFill>
              </w:rPr>
              <w:t>矿区</w:t>
            </w:r>
            <w:r>
              <w:rPr>
                <w:rFonts w:hAnsi="宋体"/>
                <w:color w:val="000000" w:themeColor="text1"/>
                <w:kern w:val="0"/>
                <w:sz w:val="24"/>
                <w:szCs w:val="24"/>
                <w14:textFill>
                  <w14:solidFill>
                    <w14:schemeClr w14:val="tx1"/>
                  </w14:solidFill>
                </w14:textFill>
              </w:rPr>
              <w:t>地形复杂，河流深切，岭高谷深，</w:t>
            </w:r>
            <w:r>
              <w:rPr>
                <w:rFonts w:hAnsi="宋体"/>
                <w:color w:val="000000" w:themeColor="text1"/>
                <w:sz w:val="24"/>
                <w:szCs w:val="24"/>
                <w14:textFill>
                  <w14:solidFill>
                    <w14:schemeClr w14:val="tx1"/>
                  </w14:solidFill>
                </w14:textFill>
              </w:rPr>
              <w:t>山坡陡峻，地形相对高差较大，植被发育较好。</w:t>
            </w:r>
            <w:r>
              <w:rPr>
                <w:rFonts w:hAnsi="宋体"/>
                <w:color w:val="000000" w:themeColor="text1"/>
                <w:kern w:val="0"/>
                <w:sz w:val="24"/>
                <w:szCs w:val="24"/>
                <w14:textFill>
                  <w14:solidFill>
                    <w14:schemeClr w14:val="tx1"/>
                  </w14:solidFill>
                </w14:textFill>
              </w:rPr>
              <w:t>矿区植被属干热河谷植被，植</w:t>
            </w:r>
            <w:r>
              <w:rPr>
                <w:rFonts w:hint="eastAsia" w:hAnsi="宋体"/>
                <w:color w:val="000000" w:themeColor="text1"/>
                <w:kern w:val="0"/>
                <w:sz w:val="24"/>
                <w:szCs w:val="24"/>
                <w14:textFill>
                  <w14:solidFill>
                    <w14:schemeClr w14:val="tx1"/>
                  </w14:solidFill>
                </w14:textFill>
              </w:rPr>
              <w:t>被综合覆盖率为</w:t>
            </w:r>
            <w:r>
              <w:rPr>
                <w:rFonts w:hint="eastAsia"/>
                <w:color w:val="000000" w:themeColor="text1"/>
                <w:kern w:val="0"/>
                <w:sz w:val="24"/>
                <w:szCs w:val="24"/>
                <w14:textFill>
                  <w14:solidFill>
                    <w14:schemeClr w14:val="tx1"/>
                  </w14:solidFill>
                </w14:textFill>
              </w:rPr>
              <w:t>80%</w:t>
            </w:r>
            <w:r>
              <w:rPr>
                <w:rFonts w:hint="eastAsia" w:hAnsi="宋体"/>
                <w:color w:val="000000" w:themeColor="text1"/>
                <w:kern w:val="0"/>
                <w:sz w:val="24"/>
                <w:szCs w:val="24"/>
                <w14:textFill>
                  <w14:solidFill>
                    <w14:schemeClr w14:val="tx1"/>
                  </w14:solidFill>
                </w14:textFill>
              </w:rPr>
              <w:t>以上，地表多为低矮的灌木丛和杂草覆盖，植被良好，但没有成片森林。</w:t>
            </w:r>
            <w:r>
              <w:rPr>
                <w:rFonts w:hAnsi="宋体"/>
                <w:color w:val="000000" w:themeColor="text1"/>
                <w:sz w:val="24"/>
                <w:szCs w:val="24"/>
                <w14:textFill>
                  <w14:solidFill>
                    <w14:schemeClr w14:val="tx1"/>
                  </w14:solidFill>
                </w14:textFill>
              </w:rPr>
              <w:t>海拔</w:t>
            </w:r>
            <w:r>
              <w:rPr>
                <w:color w:val="000000" w:themeColor="text1"/>
                <w:sz w:val="24"/>
                <w:szCs w:val="24"/>
                <w14:textFill>
                  <w14:solidFill>
                    <w14:schemeClr w14:val="tx1"/>
                  </w14:solidFill>
                </w14:textFill>
              </w:rPr>
              <w:t>800</w:t>
            </w:r>
            <w:r>
              <w:rPr>
                <w:rFonts w:hAnsi="宋体"/>
                <w:color w:val="000000" w:themeColor="text1"/>
                <w:sz w:val="24"/>
                <w:szCs w:val="24"/>
                <w14:textFill>
                  <w14:solidFill>
                    <w14:schemeClr w14:val="tx1"/>
                  </w14:solidFill>
                </w14:textFill>
              </w:rPr>
              <w:t>米以下主要是灌木和杂草，</w:t>
            </w:r>
            <w:r>
              <w:rPr>
                <w:color w:val="000000" w:themeColor="text1"/>
                <w:sz w:val="24"/>
                <w:szCs w:val="24"/>
                <w14:textFill>
                  <w14:solidFill>
                    <w14:schemeClr w14:val="tx1"/>
                  </w14:solidFill>
                </w14:textFill>
              </w:rPr>
              <w:t>800</w:t>
            </w:r>
            <w:r>
              <w:rPr>
                <w:rFonts w:hAnsi="宋体"/>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1100</w:t>
            </w:r>
            <w:r>
              <w:rPr>
                <w:rFonts w:hAnsi="宋体"/>
                <w:color w:val="000000" w:themeColor="text1"/>
                <w:sz w:val="24"/>
                <w:szCs w:val="24"/>
                <w14:textFill>
                  <w14:solidFill>
                    <w14:schemeClr w14:val="tx1"/>
                  </w14:solidFill>
                </w14:textFill>
              </w:rPr>
              <w:t>米为灌木和稀疏的小树，</w:t>
            </w:r>
            <w:r>
              <w:rPr>
                <w:color w:val="000000" w:themeColor="text1"/>
                <w:sz w:val="24"/>
                <w:szCs w:val="24"/>
                <w14:textFill>
                  <w14:solidFill>
                    <w14:schemeClr w14:val="tx1"/>
                  </w14:solidFill>
                </w14:textFill>
              </w:rPr>
              <w:t>1100</w:t>
            </w:r>
            <w:r>
              <w:rPr>
                <w:rFonts w:hAnsi="宋体"/>
                <w:color w:val="000000" w:themeColor="text1"/>
                <w:sz w:val="24"/>
                <w:szCs w:val="24"/>
                <w14:textFill>
                  <w14:solidFill>
                    <w14:schemeClr w14:val="tx1"/>
                  </w14:solidFill>
                </w14:textFill>
              </w:rPr>
              <w:t>米以上多为小松树群。</w:t>
            </w:r>
          </w:p>
          <w:p w14:paraId="1E0D9CDF">
            <w:pPr>
              <w:tabs>
                <w:tab w:val="left" w:pos="851"/>
              </w:tabs>
              <w:spacing w:line="360" w:lineRule="auto"/>
              <w:rPr>
                <w:rStyle w:val="23"/>
                <w:rFonts w:hint="eastAsia" w:cs="Times New Roman"/>
                <w:b/>
                <w:color w:val="000000" w:themeColor="text1"/>
                <w:sz w:val="28"/>
                <w:szCs w:val="28"/>
                <w14:textFill>
                  <w14:solidFill>
                    <w14:schemeClr w14:val="tx1"/>
                  </w14:solidFill>
                </w14:textFill>
              </w:rPr>
            </w:pPr>
            <w:r>
              <w:rPr>
                <w:rStyle w:val="23"/>
                <w:rFonts w:hint="eastAsia" w:cs="Times New Roman"/>
                <w:b/>
                <w:color w:val="000000" w:themeColor="text1"/>
                <w:sz w:val="28"/>
                <w:szCs w:val="28"/>
                <w14:textFill>
                  <w14:solidFill>
                    <w14:schemeClr w14:val="tx1"/>
                  </w14:solidFill>
                </w14:textFill>
              </w:rPr>
              <w:t>2.6</w:t>
            </w:r>
            <w:r>
              <w:rPr>
                <w:rStyle w:val="23"/>
                <w:rFonts w:hint="eastAsia" w:hAnsi="宋体" w:cs="Times New Roman"/>
                <w:b/>
                <w:color w:val="000000" w:themeColor="text1"/>
                <w:sz w:val="28"/>
                <w:szCs w:val="28"/>
                <w14:textFill>
                  <w14:solidFill>
                    <w14:schemeClr w14:val="tx1"/>
                  </w14:solidFill>
                </w14:textFill>
              </w:rPr>
              <w:t>生物多样性</w:t>
            </w:r>
          </w:p>
          <w:p w14:paraId="36ADF488">
            <w:pPr>
              <w:spacing w:line="360" w:lineRule="auto"/>
              <w:ind w:firstLine="480" w:firstLineChars="200"/>
              <w:rPr>
                <w:rFonts w:hint="eastAsia"/>
                <w:color w:val="000000" w:themeColor="text1"/>
                <w:kern w:val="0"/>
                <w:sz w:val="24"/>
                <w14:textFill>
                  <w14:solidFill>
                    <w14:schemeClr w14:val="tx1"/>
                  </w14:solidFill>
                </w14:textFill>
              </w:rPr>
            </w:pPr>
            <w:r>
              <w:rPr>
                <w:rFonts w:hAnsi="宋体"/>
                <w:color w:val="000000" w:themeColor="text1"/>
                <w:kern w:val="0"/>
                <w:sz w:val="24"/>
                <w14:textFill>
                  <w14:solidFill>
                    <w14:schemeClr w14:val="tx1"/>
                  </w14:solidFill>
                </w14:textFill>
              </w:rPr>
              <w:t>新平境内资源丰富，保留着原始森林</w:t>
            </w:r>
            <w:r>
              <w:rPr>
                <w:color w:val="000000" w:themeColor="text1"/>
                <w:kern w:val="0"/>
                <w:sz w:val="24"/>
                <w14:textFill>
                  <w14:solidFill>
                    <w14:schemeClr w14:val="tx1"/>
                  </w14:solidFill>
                </w14:textFill>
              </w:rPr>
              <w:t>29</w:t>
            </w:r>
            <w:r>
              <w:rPr>
                <w:rFonts w:hAnsi="宋体"/>
                <w:color w:val="000000" w:themeColor="text1"/>
                <w:kern w:val="0"/>
                <w:sz w:val="24"/>
                <w14:textFill>
                  <w14:solidFill>
                    <w14:schemeClr w14:val="tx1"/>
                  </w14:solidFill>
                </w14:textFill>
              </w:rPr>
              <w:t>万多亩。有高等植物</w:t>
            </w:r>
            <w:r>
              <w:rPr>
                <w:color w:val="000000" w:themeColor="text1"/>
                <w:kern w:val="0"/>
                <w:sz w:val="24"/>
                <w14:textFill>
                  <w14:solidFill>
                    <w14:schemeClr w14:val="tx1"/>
                  </w14:solidFill>
                </w14:textFill>
              </w:rPr>
              <w:t>219</w:t>
            </w:r>
            <w:r>
              <w:rPr>
                <w:rFonts w:hAnsi="宋体"/>
                <w:color w:val="000000" w:themeColor="text1"/>
                <w:kern w:val="0"/>
                <w:sz w:val="24"/>
                <w14:textFill>
                  <w14:solidFill>
                    <w14:schemeClr w14:val="tx1"/>
                  </w14:solidFill>
                </w14:textFill>
              </w:rPr>
              <w:t>科</w:t>
            </w:r>
            <w:r>
              <w:rPr>
                <w:color w:val="000000" w:themeColor="text1"/>
                <w:kern w:val="0"/>
                <w:sz w:val="24"/>
                <w14:textFill>
                  <w14:solidFill>
                    <w14:schemeClr w14:val="tx1"/>
                  </w14:solidFill>
                </w14:textFill>
              </w:rPr>
              <w:t>1402</w:t>
            </w:r>
            <w:r>
              <w:rPr>
                <w:rFonts w:hAnsi="宋体"/>
                <w:color w:val="000000" w:themeColor="text1"/>
                <w:kern w:val="0"/>
                <w:sz w:val="24"/>
                <w14:textFill>
                  <w14:solidFill>
                    <w14:schemeClr w14:val="tx1"/>
                  </w14:solidFill>
                </w14:textFill>
              </w:rPr>
              <w:t>种，兽类</w:t>
            </w:r>
            <w:r>
              <w:rPr>
                <w:color w:val="000000" w:themeColor="text1"/>
                <w:kern w:val="0"/>
                <w:sz w:val="24"/>
                <w14:textFill>
                  <w14:solidFill>
                    <w14:schemeClr w14:val="tx1"/>
                  </w14:solidFill>
                </w14:textFill>
              </w:rPr>
              <w:t>75</w:t>
            </w:r>
            <w:r>
              <w:rPr>
                <w:rFonts w:hAnsi="宋体"/>
                <w:color w:val="000000" w:themeColor="text1"/>
                <w:kern w:val="0"/>
                <w:sz w:val="24"/>
                <w14:textFill>
                  <w14:solidFill>
                    <w14:schemeClr w14:val="tx1"/>
                  </w14:solidFill>
                </w14:textFill>
              </w:rPr>
              <w:t>种，禽类</w:t>
            </w:r>
            <w:r>
              <w:rPr>
                <w:color w:val="000000" w:themeColor="text1"/>
                <w:kern w:val="0"/>
                <w:sz w:val="24"/>
                <w14:textFill>
                  <w14:solidFill>
                    <w14:schemeClr w14:val="tx1"/>
                  </w14:solidFill>
                </w14:textFill>
              </w:rPr>
              <w:t>135</w:t>
            </w:r>
            <w:r>
              <w:rPr>
                <w:rFonts w:hAnsi="宋体"/>
                <w:color w:val="000000" w:themeColor="text1"/>
                <w:kern w:val="0"/>
                <w:sz w:val="24"/>
                <w14:textFill>
                  <w14:solidFill>
                    <w14:schemeClr w14:val="tx1"/>
                  </w14:solidFill>
                </w14:textFill>
              </w:rPr>
              <w:t>种。</w:t>
            </w:r>
            <w:r>
              <w:rPr>
                <w:rFonts w:hint="eastAsia" w:hAnsi="宋体"/>
                <w:color w:val="000000" w:themeColor="text1"/>
                <w:kern w:val="0"/>
                <w:sz w:val="24"/>
                <w14:textFill>
                  <w14:solidFill>
                    <w14:schemeClr w14:val="tx1"/>
                  </w14:solidFill>
                </w14:textFill>
              </w:rPr>
              <w:t>戛洒区域</w:t>
            </w:r>
            <w:r>
              <w:rPr>
                <w:rFonts w:hAnsi="宋体"/>
                <w:color w:val="000000" w:themeColor="text1"/>
                <w:kern w:val="0"/>
                <w:sz w:val="24"/>
                <w14:textFill>
                  <w14:solidFill>
                    <w14:schemeClr w14:val="tx1"/>
                  </w14:solidFill>
                </w14:textFill>
              </w:rPr>
              <w:t>内是种植热果、甘蔗、香蕉、菠萝和养殖田鸭、鹅的理想场所；草山面积广，适宜发展猪、牛、羊等畜产品；林业资源丰富，适宜开发林业；水能电力资源储量庞大，有待开发利用</w:t>
            </w:r>
            <w:r>
              <w:rPr>
                <w:rFonts w:hint="eastAsia" w:hAnsi="宋体"/>
                <w:color w:val="000000" w:themeColor="text1"/>
                <w:kern w:val="0"/>
                <w:sz w:val="24"/>
                <w14:textFill>
                  <w14:solidFill>
                    <w14:schemeClr w14:val="tx1"/>
                  </w14:solidFill>
                </w14:textFill>
              </w:rPr>
              <w:t>。</w:t>
            </w:r>
            <w:r>
              <w:rPr>
                <w:rFonts w:hAnsi="宋体"/>
                <w:color w:val="000000" w:themeColor="text1"/>
                <w:kern w:val="0"/>
                <w:sz w:val="24"/>
                <w14:textFill>
                  <w14:solidFill>
                    <w14:schemeClr w14:val="tx1"/>
                  </w14:solidFill>
                </w14:textFill>
              </w:rPr>
              <w:t>盛产稻谷、玉米、甘蔗、香蕉、芒果、荔枝等粮经作物</w:t>
            </w:r>
            <w:r>
              <w:rPr>
                <w:rFonts w:hint="eastAsia" w:hAnsi="宋体"/>
                <w:color w:val="000000" w:themeColor="text1"/>
                <w:kern w:val="0"/>
                <w:sz w:val="24"/>
                <w14:textFill>
                  <w14:solidFill>
                    <w14:schemeClr w14:val="tx1"/>
                  </w14:solidFill>
                </w14:textFill>
              </w:rPr>
              <w:t>。</w:t>
            </w:r>
          </w:p>
          <w:p w14:paraId="4711AF21">
            <w:pPr>
              <w:tabs>
                <w:tab w:val="left" w:pos="851"/>
              </w:tabs>
              <w:spacing w:line="360" w:lineRule="auto"/>
              <w:rPr>
                <w:rStyle w:val="23"/>
                <w:rFonts w:hint="eastAsia" w:cs="Times New Roman"/>
                <w:b/>
                <w:color w:val="000000" w:themeColor="text1"/>
                <w:sz w:val="28"/>
                <w:szCs w:val="28"/>
                <w14:textFill>
                  <w14:solidFill>
                    <w14:schemeClr w14:val="tx1"/>
                  </w14:solidFill>
                </w14:textFill>
              </w:rPr>
            </w:pPr>
            <w:r>
              <w:rPr>
                <w:rStyle w:val="23"/>
                <w:rFonts w:hint="eastAsia" w:cs="Times New Roman"/>
                <w:b/>
                <w:color w:val="000000" w:themeColor="text1"/>
                <w:sz w:val="28"/>
                <w:szCs w:val="28"/>
                <w14:textFill>
                  <w14:solidFill>
                    <w14:schemeClr w14:val="tx1"/>
                  </w14:solidFill>
                </w14:textFill>
              </w:rPr>
              <w:t>2.7</w:t>
            </w:r>
            <w:r>
              <w:rPr>
                <w:rStyle w:val="23"/>
                <w:rFonts w:hint="eastAsia" w:hAnsi="宋体" w:cs="Times New Roman"/>
                <w:b/>
                <w:color w:val="000000" w:themeColor="text1"/>
                <w:sz w:val="28"/>
                <w:szCs w:val="28"/>
                <w14:textFill>
                  <w14:solidFill>
                    <w14:schemeClr w14:val="tx1"/>
                  </w14:solidFill>
                </w14:textFill>
              </w:rPr>
              <w:t>自然保护区、风景名胜区</w:t>
            </w:r>
          </w:p>
          <w:p w14:paraId="59C92C50">
            <w:pPr>
              <w:tabs>
                <w:tab w:val="left" w:pos="851"/>
              </w:tabs>
              <w:spacing w:line="360" w:lineRule="auto"/>
              <w:ind w:firstLine="480" w:firstLineChars="200"/>
              <w:rPr>
                <w:rFonts w:hint="eastAsia"/>
                <w:color w:val="000000" w:themeColor="text1"/>
                <w:sz w:val="24"/>
                <w:szCs w:val="24"/>
                <w14:textFill>
                  <w14:solidFill>
                    <w14:schemeClr w14:val="tx1"/>
                  </w14:solidFill>
                </w14:textFill>
              </w:rPr>
            </w:pPr>
            <w:r>
              <w:rPr>
                <w:color w:val="000000" w:themeColor="text1"/>
                <w:sz w:val="24"/>
                <w14:textFill>
                  <w14:solidFill>
                    <w14:schemeClr w14:val="tx1"/>
                  </w14:solidFill>
                </w14:textFill>
              </w:rPr>
              <w:t>根据</w:t>
            </w:r>
            <w:r>
              <w:rPr>
                <w:rFonts w:hint="eastAsia"/>
                <w:color w:val="000000" w:themeColor="text1"/>
                <w:sz w:val="24"/>
                <w14:textFill>
                  <w14:solidFill>
                    <w14:schemeClr w14:val="tx1"/>
                  </w14:solidFill>
                </w14:textFill>
              </w:rPr>
              <w:t>现场</w:t>
            </w:r>
            <w:r>
              <w:rPr>
                <w:color w:val="000000" w:themeColor="text1"/>
                <w:sz w:val="24"/>
                <w14:textFill>
                  <w14:solidFill>
                    <w14:schemeClr w14:val="tx1"/>
                  </w14:solidFill>
                </w14:textFill>
              </w:rPr>
              <w:t>调查</w:t>
            </w:r>
            <w:r>
              <w:rPr>
                <w:rFonts w:hint="eastAsia"/>
                <w:color w:val="000000" w:themeColor="text1"/>
                <w:sz w:val="24"/>
                <w14:textFill>
                  <w14:solidFill>
                    <w14:schemeClr w14:val="tx1"/>
                  </w14:solidFill>
                </w14:textFill>
              </w:rPr>
              <w:t>和资料收集</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项目区及</w:t>
            </w:r>
            <w:r>
              <w:rPr>
                <w:rFonts w:hint="eastAsia"/>
                <w:color w:val="000000" w:themeColor="text1"/>
                <w:sz w:val="24"/>
                <w:lang w:val="zh-CN"/>
                <w14:textFill>
                  <w14:solidFill>
                    <w14:schemeClr w14:val="tx1"/>
                  </w14:solidFill>
                </w14:textFill>
              </w:rPr>
              <w:t>周边</w:t>
            </w:r>
            <w:r>
              <w:rPr>
                <w:color w:val="000000" w:themeColor="text1"/>
                <w:sz w:val="24"/>
                <w:lang w:val="zh-CN"/>
                <w14:textFill>
                  <w14:solidFill>
                    <w14:schemeClr w14:val="tx1"/>
                  </w14:solidFill>
                </w14:textFill>
              </w:rPr>
              <w:t>无国家和地方重点保护及珍惜濒危动植物，亦未发现各级政府发文</w:t>
            </w:r>
            <w:r>
              <w:rPr>
                <w:color w:val="000000" w:themeColor="text1"/>
                <w:sz w:val="24"/>
                <w:szCs w:val="24"/>
                <w14:textFill>
                  <w14:solidFill>
                    <w14:schemeClr w14:val="tx1"/>
                  </w14:solidFill>
                </w14:textFill>
              </w:rPr>
              <w:t>保护的古树名木</w:t>
            </w:r>
            <w:r>
              <w:rPr>
                <w:rFonts w:hint="eastAsia"/>
                <w:color w:val="000000" w:themeColor="text1"/>
                <w:sz w:val="24"/>
                <w:szCs w:val="24"/>
                <w14:textFill>
                  <w14:solidFill>
                    <w14:schemeClr w14:val="tx1"/>
                  </w14:solidFill>
                </w14:textFill>
              </w:rPr>
              <w:t>和集中式饮用水源保护区等敏感目标。本次探矿区</w:t>
            </w:r>
            <w:r>
              <w:rPr>
                <w:color w:val="000000" w:themeColor="text1"/>
                <w:sz w:val="24"/>
                <w:szCs w:val="24"/>
                <w14:textFill>
                  <w14:solidFill>
                    <w14:schemeClr w14:val="tx1"/>
                  </w14:solidFill>
                </w14:textFill>
              </w:rPr>
              <w:t>区范围内无风景名胜</w:t>
            </w:r>
            <w:r>
              <w:rPr>
                <w:rFonts w:hint="eastAsia"/>
                <w:color w:val="000000" w:themeColor="text1"/>
                <w:sz w:val="24"/>
                <w:szCs w:val="24"/>
                <w14:textFill>
                  <w14:solidFill>
                    <w14:schemeClr w14:val="tx1"/>
                  </w14:solidFill>
                </w14:textFill>
              </w:rPr>
              <w:t>区</w:t>
            </w:r>
            <w:r>
              <w:rPr>
                <w:color w:val="000000" w:themeColor="text1"/>
                <w:sz w:val="24"/>
                <w:szCs w:val="24"/>
                <w14:textFill>
                  <w14:solidFill>
                    <w14:schemeClr w14:val="tx1"/>
                  </w14:solidFill>
                </w14:textFill>
              </w:rPr>
              <w:t>、自然保护区、历史文化遗产。</w:t>
            </w:r>
            <w:r>
              <w:rPr>
                <w:rFonts w:hint="eastAsia"/>
                <w:color w:val="000000" w:themeColor="text1"/>
                <w:sz w:val="24"/>
                <w:szCs w:val="24"/>
                <w14:textFill>
                  <w14:solidFill>
                    <w14:schemeClr w14:val="tx1"/>
                  </w14:solidFill>
                </w14:textFill>
              </w:rPr>
              <w:t>距离</w:t>
            </w:r>
            <w:r>
              <w:rPr>
                <w:color w:val="000000" w:themeColor="text1"/>
                <w:sz w:val="24"/>
                <w:szCs w:val="24"/>
                <w14:textFill>
                  <w14:solidFill>
                    <w14:schemeClr w14:val="tx1"/>
                  </w14:solidFill>
                </w14:textFill>
              </w:rPr>
              <w:t>项目</w:t>
            </w:r>
            <w:r>
              <w:rPr>
                <w:rFonts w:hint="eastAsia"/>
                <w:color w:val="000000" w:themeColor="text1"/>
                <w:sz w:val="24"/>
                <w:szCs w:val="24"/>
                <w14:textFill>
                  <w14:solidFill>
                    <w14:schemeClr w14:val="tx1"/>
                  </w14:solidFill>
                </w14:textFill>
              </w:rPr>
              <w:t>最近的</w:t>
            </w:r>
            <w:r>
              <w:rPr>
                <w:color w:val="000000" w:themeColor="text1"/>
                <w:sz w:val="24"/>
                <w:szCs w:val="24"/>
                <w14:textFill>
                  <w14:solidFill>
                    <w14:schemeClr w14:val="tx1"/>
                  </w14:solidFill>
                </w14:textFill>
              </w:rPr>
              <w:t>哀牢山国家级自然保护区</w:t>
            </w:r>
            <w:r>
              <w:rPr>
                <w:rFonts w:hint="eastAsia"/>
                <w:color w:val="000000" w:themeColor="text1"/>
                <w:sz w:val="24"/>
                <w:szCs w:val="24"/>
                <w14:textFill>
                  <w14:solidFill>
                    <w14:schemeClr w14:val="tx1"/>
                  </w14:solidFill>
                </w14:textFill>
              </w:rPr>
              <w:t>，其</w:t>
            </w:r>
            <w:r>
              <w:rPr>
                <w:color w:val="000000" w:themeColor="text1"/>
                <w:sz w:val="24"/>
                <w:szCs w:val="24"/>
                <w14:textFill>
                  <w14:solidFill>
                    <w14:schemeClr w14:val="tx1"/>
                  </w14:solidFill>
                </w14:textFill>
              </w:rPr>
              <w:t>边界</w:t>
            </w:r>
            <w:r>
              <w:rPr>
                <w:rFonts w:hint="eastAsia"/>
                <w:color w:val="000000" w:themeColor="text1"/>
                <w:sz w:val="24"/>
                <w:szCs w:val="24"/>
                <w14:textFill>
                  <w14:solidFill>
                    <w14:schemeClr w14:val="tx1"/>
                  </w14:solidFill>
                </w14:textFill>
              </w:rPr>
              <w:t>与探矿区</w:t>
            </w:r>
            <w:r>
              <w:rPr>
                <w:color w:val="000000" w:themeColor="text1"/>
                <w:sz w:val="24"/>
                <w:szCs w:val="24"/>
                <w14:textFill>
                  <w14:solidFill>
                    <w14:schemeClr w14:val="tx1"/>
                  </w14:solidFill>
                </w14:textFill>
              </w:rPr>
              <w:t>的最小距离约为</w:t>
            </w:r>
            <w:r>
              <w:rPr>
                <w:rFonts w:hint="eastAsia"/>
                <w:color w:val="000000" w:themeColor="text1"/>
                <w:sz w:val="24"/>
                <w:szCs w:val="24"/>
                <w14:textFill>
                  <w14:solidFill>
                    <w14:schemeClr w14:val="tx1"/>
                  </w14:solidFill>
                </w14:textFill>
              </w:rPr>
              <w:t>12</w:t>
            </w:r>
            <w:r>
              <w:rPr>
                <w:color w:val="000000" w:themeColor="text1"/>
                <w:sz w:val="24"/>
                <w:szCs w:val="24"/>
                <w14:textFill>
                  <w14:solidFill>
                    <w14:schemeClr w14:val="tx1"/>
                  </w14:solidFill>
                </w14:textFill>
              </w:rPr>
              <w:t>km</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项目的开发对国家哀牢山国家级自然保护区</w:t>
            </w:r>
            <w:r>
              <w:rPr>
                <w:rFonts w:hint="eastAsia"/>
                <w:color w:val="000000" w:themeColor="text1"/>
                <w:sz w:val="24"/>
                <w:szCs w:val="24"/>
                <w14:textFill>
                  <w14:solidFill>
                    <w14:schemeClr w14:val="tx1"/>
                  </w14:solidFill>
                </w14:textFill>
              </w:rPr>
              <w:t>的保护没有影响。</w:t>
            </w:r>
          </w:p>
          <w:p w14:paraId="77B5E1CD">
            <w:pPr>
              <w:tabs>
                <w:tab w:val="left" w:pos="851"/>
              </w:tabs>
              <w:spacing w:line="360" w:lineRule="auto"/>
              <w:ind w:firstLine="480" w:firstLineChars="200"/>
              <w:rPr>
                <w:rFonts w:hint="eastAsia"/>
                <w:color w:val="000000" w:themeColor="text1"/>
                <w14:textFill>
                  <w14:solidFill>
                    <w14:schemeClr w14:val="tx1"/>
                  </w14:solidFill>
                </w14:textFill>
              </w:rPr>
            </w:pPr>
            <w:r>
              <w:rPr>
                <w:rFonts w:hint="eastAsia"/>
                <w:color w:val="000000" w:themeColor="text1"/>
                <w:sz w:val="24"/>
                <w:szCs w:val="24"/>
                <w14:textFill>
                  <w14:solidFill>
                    <w14:schemeClr w14:val="tx1"/>
                  </w14:solidFill>
                </w14:textFill>
              </w:rPr>
              <w:t>探矿区与哀牢山国家级自然保护区的位置关系如下图所示：</w:t>
            </w:r>
          </w:p>
          <w:p w14:paraId="6AC0508E">
            <w:pPr>
              <w:spacing w:line="360" w:lineRule="auto"/>
              <w:jc w:val="left"/>
              <w:rPr>
                <w:rFonts w:hint="eastAsia"/>
                <w:color w:val="000000" w:themeColor="text1"/>
                <w:sz w:val="24"/>
                <w:lang w:val="zh-CN"/>
                <w14:textFill>
                  <w14:solidFill>
                    <w14:schemeClr w14:val="tx1"/>
                  </w14:solidFill>
                </w14:textFill>
              </w:rPr>
            </w:pPr>
            <w:r>
              <w:rPr>
                <w:color w:val="000000" w:themeColor="text1"/>
                <w14:textFill>
                  <w14:solidFill>
                    <w14:schemeClr w14:val="tx1"/>
                  </w14:solidFill>
                </w14:textFill>
              </w:rPr>
              <w:drawing>
                <wp:inline distT="0" distB="0" distL="114300" distR="114300">
                  <wp:extent cx="5828030" cy="3403600"/>
                  <wp:effectExtent l="0" t="0" r="127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828030" cy="3403600"/>
                          </a:xfrm>
                          <a:prstGeom prst="rect">
                            <a:avLst/>
                          </a:prstGeom>
                          <a:noFill/>
                          <a:ln>
                            <a:noFill/>
                          </a:ln>
                        </pic:spPr>
                      </pic:pic>
                    </a:graphicData>
                  </a:graphic>
                </wp:inline>
              </w:drawing>
            </w:r>
          </w:p>
        </w:tc>
      </w:tr>
    </w:tbl>
    <w:p w14:paraId="148BD924">
      <w:pPr>
        <w:spacing w:line="500" w:lineRule="atLeast"/>
        <w:rPr>
          <w:b/>
          <w:color w:val="000000" w:themeColor="text1"/>
          <w:sz w:val="28"/>
          <w14:textFill>
            <w14:solidFill>
              <w14:schemeClr w14:val="tx1"/>
            </w14:solidFill>
          </w14:textFill>
        </w:rPr>
        <w:sectPr>
          <w:headerReference r:id="rId3" w:type="default"/>
          <w:footerReference r:id="rId4" w:type="default"/>
          <w:pgSz w:w="11907" w:h="16840"/>
          <w:pgMar w:top="1247" w:right="1361" w:bottom="1247" w:left="1361" w:header="851" w:footer="1247" w:gutter="0"/>
          <w:pgBorders>
            <w:top w:val="none" w:sz="0" w:space="0"/>
            <w:left w:val="none" w:sz="0" w:space="0"/>
            <w:bottom w:val="none" w:sz="0" w:space="0"/>
            <w:right w:val="none" w:sz="0" w:space="0"/>
          </w:pgBorders>
          <w:pgNumType w:start="1"/>
          <w:cols w:space="720" w:num="1"/>
          <w:docGrid w:type="lines" w:linePitch="312" w:charSpace="0"/>
        </w:sectPr>
      </w:pPr>
    </w:p>
    <w:p w14:paraId="03DD85E3">
      <w:pPr>
        <w:pStyle w:val="5"/>
        <w:rPr>
          <w:rFonts w:ascii="Times New Roman"/>
          <w:color w:val="000000" w:themeColor="text1"/>
          <w:sz w:val="32"/>
          <w:szCs w:val="32"/>
          <w14:textFill>
            <w14:solidFill>
              <w14:schemeClr w14:val="tx1"/>
            </w14:solidFill>
          </w14:textFill>
        </w:rPr>
      </w:pPr>
      <w:r>
        <w:rPr>
          <w:rFonts w:ascii="Times New Roman" w:hAnsi="宋体"/>
          <w:color w:val="000000" w:themeColor="text1"/>
          <w:sz w:val="32"/>
          <w:szCs w:val="32"/>
          <w14:textFill>
            <w14:solidFill>
              <w14:schemeClr w14:val="tx1"/>
            </w14:solidFill>
          </w14:textFill>
        </w:rPr>
        <w:t>表三、环境质量状况</w:t>
      </w:r>
    </w:p>
    <w:tbl>
      <w:tblPr>
        <w:tblStyle w:val="19"/>
        <w:tblW w:w="94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1"/>
      </w:tblGrid>
      <w:tr w14:paraId="25D3C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9" w:hRule="atLeast"/>
          <w:jc w:val="center"/>
        </w:trPr>
        <w:tc>
          <w:tcPr>
            <w:tcW w:w="9401" w:type="dxa"/>
            <w:vAlign w:val="center"/>
          </w:tcPr>
          <w:p w14:paraId="20893116">
            <w:pPr>
              <w:pStyle w:val="16"/>
              <w:tabs>
                <w:tab w:val="left" w:pos="1693"/>
              </w:tabs>
              <w:spacing w:line="360" w:lineRule="auto"/>
              <w:jc w:val="both"/>
              <w:rPr>
                <w:b/>
                <w:bCs/>
                <w:color w:val="000000" w:themeColor="text1"/>
                <w:sz w:val="28"/>
                <w:szCs w:val="28"/>
                <w14:textFill>
                  <w14:solidFill>
                    <w14:schemeClr w14:val="tx1"/>
                  </w14:solidFill>
                </w14:textFill>
              </w:rPr>
            </w:pPr>
            <w:r>
              <w:rPr>
                <w:rFonts w:hAnsi="宋体"/>
                <w:b/>
                <w:bCs/>
                <w:color w:val="000000" w:themeColor="text1"/>
                <w:sz w:val="28"/>
                <w:szCs w:val="28"/>
                <w14:textFill>
                  <w14:solidFill>
                    <w14:schemeClr w14:val="tx1"/>
                  </w14:solidFill>
                </w14:textFill>
              </w:rPr>
              <w:t>建设项目所在地区域环境质量现状及主要环境问题（环境空气、地表水、地下水、声环境、生态环境等）：</w:t>
            </w:r>
          </w:p>
          <w:p w14:paraId="02497006">
            <w:pPr>
              <w:pStyle w:val="4"/>
              <w:spacing w:before="0" w:after="0" w:line="360" w:lineRule="auto"/>
              <w:rPr>
                <w:rFonts w:ascii="Times New Roman" w:hAnsi="Times New Roman" w:eastAsia="宋体"/>
                <w:color w:val="000000" w:themeColor="text1"/>
                <w:sz w:val="28"/>
                <w:szCs w:val="28"/>
                <w14:textFill>
                  <w14:solidFill>
                    <w14:schemeClr w14:val="tx1"/>
                  </w14:solidFill>
                </w14:textFill>
              </w:rPr>
            </w:pPr>
            <w:r>
              <w:rPr>
                <w:rFonts w:hint="eastAsia" w:ascii="Times New Roman" w:hAnsi="Times New Roman" w:eastAsia="宋体"/>
                <w:color w:val="000000" w:themeColor="text1"/>
                <w:sz w:val="28"/>
                <w:szCs w:val="28"/>
                <w14:textFill>
                  <w14:solidFill>
                    <w14:schemeClr w14:val="tx1"/>
                  </w14:solidFill>
                </w14:textFill>
              </w:rPr>
              <w:t>3.1</w:t>
            </w:r>
            <w:r>
              <w:rPr>
                <w:rFonts w:ascii="Times New Roman" w:hAnsi="宋体" w:eastAsia="宋体"/>
                <w:color w:val="000000" w:themeColor="text1"/>
                <w:sz w:val="28"/>
                <w:szCs w:val="28"/>
                <w14:textFill>
                  <w14:solidFill>
                    <w14:schemeClr w14:val="tx1"/>
                  </w14:solidFill>
                </w14:textFill>
              </w:rPr>
              <w:t>空气环境</w:t>
            </w:r>
            <w:r>
              <w:rPr>
                <w:rFonts w:hint="eastAsia" w:ascii="Times New Roman" w:hAnsi="宋体" w:eastAsia="宋体"/>
                <w:color w:val="000000" w:themeColor="text1"/>
                <w:sz w:val="28"/>
                <w:szCs w:val="28"/>
                <w14:textFill>
                  <w14:solidFill>
                    <w14:schemeClr w14:val="tx1"/>
                  </w14:solidFill>
                </w14:textFill>
              </w:rPr>
              <w:t>质量</w:t>
            </w:r>
            <w:r>
              <w:rPr>
                <w:rFonts w:ascii="Times New Roman" w:hAnsi="宋体" w:eastAsia="宋体"/>
                <w:color w:val="000000" w:themeColor="text1"/>
                <w:sz w:val="28"/>
                <w:szCs w:val="28"/>
                <w14:textFill>
                  <w14:solidFill>
                    <w14:schemeClr w14:val="tx1"/>
                  </w14:solidFill>
                </w14:textFill>
              </w:rPr>
              <w:t>现状</w:t>
            </w:r>
          </w:p>
          <w:p w14:paraId="775022DF">
            <w:pPr>
              <w:adjustRightInd w:val="0"/>
              <w:spacing w:line="360" w:lineRule="auto"/>
              <w:ind w:right="160" w:rightChars="76" w:firstLine="480" w:firstLineChars="200"/>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本勘探区位于玉溪市新平县戛洒镇，距离</w:t>
            </w:r>
            <w:r>
              <w:rPr>
                <w:rFonts w:hint="eastAsia" w:hAnsi="宋体"/>
                <w:color w:val="000000" w:themeColor="text1"/>
                <w:sz w:val="24"/>
                <w:szCs w:val="24"/>
                <w:lang w:eastAsia="zh-CN"/>
                <w14:textFill>
                  <w14:solidFill>
                    <w14:schemeClr w14:val="tx1"/>
                  </w14:solidFill>
                </w14:textFill>
              </w:rPr>
              <w:t>新平</w:t>
            </w:r>
            <w:r>
              <w:rPr>
                <w:rFonts w:hint="eastAsia" w:hAnsi="宋体"/>
                <w:color w:val="000000" w:themeColor="text1"/>
                <w:sz w:val="24"/>
                <w:szCs w:val="24"/>
                <w14:textFill>
                  <w14:solidFill>
                    <w14:schemeClr w14:val="tx1"/>
                  </w14:solidFill>
                </w14:textFill>
              </w:rPr>
              <w:t>县中心城区</w:t>
            </w:r>
            <w:r>
              <w:rPr>
                <w:rFonts w:hint="eastAsia" w:hAnsi="宋体"/>
                <w:color w:val="000000" w:themeColor="text1"/>
                <w:sz w:val="24"/>
                <w:szCs w:val="24"/>
                <w:lang w:eastAsia="zh-CN"/>
                <w14:textFill>
                  <w14:solidFill>
                    <w14:schemeClr w14:val="tx1"/>
                  </w14:solidFill>
                </w14:textFill>
              </w:rPr>
              <w:t>约</w:t>
            </w:r>
            <w:r>
              <w:rPr>
                <w:rFonts w:hint="eastAsia" w:hAnsi="宋体"/>
                <w:color w:val="000000" w:themeColor="text1"/>
                <w:sz w:val="24"/>
                <w:szCs w:val="24"/>
                <w:lang w:val="en-US" w:eastAsia="zh-CN"/>
                <w14:textFill>
                  <w14:solidFill>
                    <w14:schemeClr w14:val="tx1"/>
                  </w14:solidFill>
                </w14:textFill>
              </w:rPr>
              <w:t>35</w:t>
            </w:r>
            <w:r>
              <w:rPr>
                <w:rFonts w:hint="eastAsia" w:hAnsi="宋体"/>
                <w:color w:val="000000" w:themeColor="text1"/>
                <w:sz w:val="24"/>
                <w:szCs w:val="24"/>
                <w14:textFill>
                  <w14:solidFill>
                    <w14:schemeClr w14:val="tx1"/>
                  </w14:solidFill>
                </w14:textFill>
              </w:rPr>
              <w:t>km，所在区域环境空气质量为二类区，环境空气质量执行GB3095-2012《环境空气质量标准》二级标准要求。</w:t>
            </w:r>
          </w:p>
          <w:p w14:paraId="785AEC31">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本项目</w:t>
            </w:r>
            <w:r>
              <w:rPr>
                <w:rFonts w:hint="eastAsia" w:ascii="宋体" w:hAnsi="宋体"/>
                <w:color w:val="000000" w:themeColor="text1"/>
                <w:sz w:val="24"/>
                <w:lang w:eastAsia="zh-CN"/>
                <w14:textFill>
                  <w14:solidFill>
                    <w14:schemeClr w14:val="tx1"/>
                  </w14:solidFill>
                </w14:textFill>
              </w:rPr>
              <w:t>空气</w:t>
            </w:r>
            <w:r>
              <w:rPr>
                <w:rFonts w:ascii="宋体" w:hAnsi="宋体"/>
                <w:color w:val="000000" w:themeColor="text1"/>
                <w:sz w:val="24"/>
                <w14:textFill>
                  <w14:solidFill>
                    <w14:schemeClr w14:val="tx1"/>
                  </w14:solidFill>
                </w14:textFill>
              </w:rPr>
              <w:t>环境质量现状资料引用</w:t>
            </w:r>
            <w:r>
              <w:rPr>
                <w:rFonts w:hint="eastAsia" w:ascii="宋体" w:hAnsi="宋体"/>
                <w:color w:val="000000" w:themeColor="text1"/>
                <w:sz w:val="24"/>
                <w14:textFill>
                  <w14:solidFill>
                    <w14:schemeClr w14:val="tx1"/>
                  </w14:solidFill>
                </w14:textFill>
              </w:rPr>
              <w:t>《</w:t>
            </w:r>
            <w:r>
              <w:rPr>
                <w:rFonts w:hint="eastAsia"/>
                <w:bCs/>
                <w:iCs/>
                <w:color w:val="000000" w:themeColor="text1"/>
                <w:sz w:val="24"/>
                <w14:textFill>
                  <w14:solidFill>
                    <w14:schemeClr w14:val="tx1"/>
                  </w14:solidFill>
                </w14:textFill>
              </w:rPr>
              <w:t>新平县平安矿业开发</w:t>
            </w:r>
            <w:r>
              <w:rPr>
                <w:bCs/>
                <w:iCs/>
                <w:color w:val="000000" w:themeColor="text1"/>
                <w:sz w:val="24"/>
                <w14:textFill>
                  <w14:solidFill>
                    <w14:schemeClr w14:val="tx1"/>
                  </w14:solidFill>
                </w14:textFill>
              </w:rPr>
              <w:t>有限公司</w:t>
            </w:r>
            <w:r>
              <w:rPr>
                <w:rFonts w:hint="eastAsia"/>
                <w:bCs/>
                <w:iCs/>
                <w:color w:val="000000" w:themeColor="text1"/>
                <w:sz w:val="24"/>
                <w14:textFill>
                  <w14:solidFill>
                    <w14:schemeClr w14:val="tx1"/>
                  </w14:solidFill>
                </w14:textFill>
              </w:rPr>
              <w:t>铁浮选生产回收项目</w:t>
            </w:r>
            <w:r>
              <w:rPr>
                <w:rFonts w:hint="eastAsia" w:ascii="宋体" w:hAnsi="宋体"/>
                <w:color w:val="000000" w:themeColor="text1"/>
                <w:sz w:val="24"/>
                <w14:textFill>
                  <w14:solidFill>
                    <w14:schemeClr w14:val="tx1"/>
                  </w14:solidFill>
                </w14:textFill>
              </w:rPr>
              <w:t>环境影响报告书》进行</w:t>
            </w:r>
            <w:r>
              <w:rPr>
                <w:rFonts w:ascii="宋体" w:hAnsi="宋体"/>
                <w:color w:val="000000" w:themeColor="text1"/>
                <w:sz w:val="24"/>
                <w14:textFill>
                  <w14:solidFill>
                    <w14:schemeClr w14:val="tx1"/>
                  </w14:solidFill>
                </w14:textFill>
              </w:rPr>
              <w:t>的现状监测</w:t>
            </w:r>
            <w:r>
              <w:rPr>
                <w:rFonts w:hint="eastAsia" w:ascii="宋体" w:hAnsi="宋体"/>
                <w:color w:val="000000" w:themeColor="text1"/>
                <w:sz w:val="24"/>
                <w14:textFill>
                  <w14:solidFill>
                    <w14:schemeClr w14:val="tx1"/>
                  </w14:solidFill>
                </w14:textFill>
              </w:rPr>
              <w:t>，监测时间为</w:t>
            </w:r>
            <w:r>
              <w:rPr>
                <w:rFonts w:hint="eastAsia"/>
                <w:color w:val="000000" w:themeColor="text1"/>
                <w:sz w:val="24"/>
                <w14:textFill>
                  <w14:solidFill>
                    <w14:schemeClr w14:val="tx1"/>
                  </w14:solidFill>
                </w14:textFill>
              </w:rPr>
              <w:t>2017年4月21日至27日</w:t>
            </w:r>
            <w:r>
              <w:rPr>
                <w:rFonts w:hint="eastAsia" w:ascii="宋体" w:hAnsi="宋体"/>
                <w:color w:val="000000" w:themeColor="text1"/>
                <w:sz w:val="24"/>
                <w14:textFill>
                  <w14:solidFill>
                    <w14:schemeClr w14:val="tx1"/>
                  </w14:solidFill>
                </w14:textFill>
              </w:rPr>
              <w:t>，监测期间周边企业处于正常生产状况，该项目位于本项</w:t>
            </w:r>
            <w:r>
              <w:rPr>
                <w:rFonts w:hint="eastAsia" w:ascii="宋体" w:hAnsi="宋体"/>
                <w:color w:val="000000" w:themeColor="text1"/>
                <w:sz w:val="24"/>
                <w:lang w:eastAsia="zh-CN"/>
                <w14:textFill>
                  <w14:solidFill>
                    <w14:schemeClr w14:val="tx1"/>
                  </w14:solidFill>
                </w14:textFill>
              </w:rPr>
              <w:t>目西南面约</w:t>
            </w:r>
            <w:r>
              <w:rPr>
                <w:rFonts w:hint="eastAsia" w:ascii="宋体" w:hAnsi="宋体"/>
                <w:color w:val="000000" w:themeColor="text1"/>
                <w:sz w:val="24"/>
                <w:lang w:val="en-US" w:eastAsia="zh-CN"/>
                <w14:textFill>
                  <w14:solidFill>
                    <w14:schemeClr w14:val="tx1"/>
                  </w14:solidFill>
                </w14:textFill>
              </w:rPr>
              <w:t>6800</w:t>
            </w:r>
            <w:r>
              <w:rPr>
                <w:rFonts w:hint="eastAsia" w:ascii="宋体" w:hAnsi="宋体"/>
                <w:color w:val="000000" w:themeColor="text1"/>
                <w:sz w:val="24"/>
                <w14:textFill>
                  <w14:solidFill>
                    <w14:schemeClr w14:val="tx1"/>
                  </w14:solidFill>
                </w14:textFill>
              </w:rPr>
              <w:t>m，因此，</w:t>
            </w:r>
            <w:r>
              <w:rPr>
                <w:rFonts w:hint="eastAsia"/>
                <w:color w:val="000000" w:themeColor="text1"/>
                <w:sz w:val="24"/>
                <w14:textFill>
                  <w14:solidFill>
                    <w14:schemeClr w14:val="tx1"/>
                  </w14:solidFill>
                </w14:textFill>
              </w:rPr>
              <w:t>引用资料满足导则要求</w:t>
            </w:r>
            <w:r>
              <w:rPr>
                <w:rFonts w:hint="eastAsia"/>
                <w:bCs/>
                <w:color w:val="000000" w:themeColor="text1"/>
                <w:sz w:val="24"/>
                <w14:textFill>
                  <w14:solidFill>
                    <w14:schemeClr w14:val="tx1"/>
                  </w14:solidFill>
                </w14:textFill>
              </w:rPr>
              <w:t>。</w:t>
            </w:r>
          </w:p>
          <w:p w14:paraId="4C1AEDC7">
            <w:pPr>
              <w:adjustRightInd w:val="0"/>
              <w:snapToGrid w:val="0"/>
              <w:spacing w:before="158" w:beforeLines="50" w:line="360" w:lineRule="auto"/>
              <w:ind w:firstLine="482" w:firstLineChars="200"/>
              <w:jc w:val="center"/>
              <w:rPr>
                <w:rFonts w:hint="eastAsia" w:hAnsi="宋体"/>
                <w:color w:val="000000" w:themeColor="text1"/>
                <w:sz w:val="24"/>
                <w:szCs w:val="24"/>
                <w:lang w:eastAsia="zh-CN"/>
                <w14:textFill>
                  <w14:solidFill>
                    <w14:schemeClr w14:val="tx1"/>
                  </w14:solidFill>
                </w14:textFill>
              </w:rPr>
            </w:pPr>
            <w:r>
              <w:rPr>
                <w:b/>
                <w:bCs/>
                <w:color w:val="000000" w:themeColor="text1"/>
                <w:sz w:val="24"/>
                <w14:textFill>
                  <w14:solidFill>
                    <w14:schemeClr w14:val="tx1"/>
                  </w14:solidFill>
                </w14:textFill>
              </w:rPr>
              <w:t>表</w:t>
            </w:r>
            <w:r>
              <w:rPr>
                <w:rFonts w:hint="eastAsia"/>
                <w:b/>
                <w:bCs/>
                <w:color w:val="000000" w:themeColor="text1"/>
                <w:sz w:val="24"/>
                <w14:textFill>
                  <w14:solidFill>
                    <w14:schemeClr w14:val="tx1"/>
                  </w14:solidFill>
                </w14:textFill>
              </w:rPr>
              <w:t>3-</w:t>
            </w:r>
            <w:r>
              <w:rPr>
                <w:rFonts w:hint="eastAsia"/>
                <w:b/>
                <w:bCs/>
                <w:color w:val="000000" w:themeColor="text1"/>
                <w:sz w:val="24"/>
                <w:lang w:val="en-US" w:eastAsia="zh-CN"/>
                <w14:textFill>
                  <w14:solidFill>
                    <w14:schemeClr w14:val="tx1"/>
                  </w14:solidFill>
                </w14:textFill>
              </w:rPr>
              <w:t>1</w:t>
            </w:r>
            <w:r>
              <w:rPr>
                <w:rFonts w:hint="eastAsia"/>
                <w:b/>
                <w:bCs/>
                <w:color w:val="000000" w:themeColor="text1"/>
                <w:sz w:val="24"/>
                <w14:textFill>
                  <w14:solidFill>
                    <w14:schemeClr w14:val="tx1"/>
                  </w14:solidFill>
                </w14:textFill>
              </w:rPr>
              <w:t xml:space="preserve">  环境空气质量现状</w:t>
            </w:r>
            <w:r>
              <w:rPr>
                <w:b/>
                <w:bCs/>
                <w:color w:val="000000" w:themeColor="text1"/>
                <w:sz w:val="24"/>
                <w14:textFill>
                  <w14:solidFill>
                    <w14:schemeClr w14:val="tx1"/>
                  </w14:solidFill>
                </w14:textFill>
              </w:rPr>
              <w:t>监测结果统计</w:t>
            </w:r>
          </w:p>
          <w:tbl>
            <w:tblPr>
              <w:tblStyle w:val="19"/>
              <w:tblW w:w="8593"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2" w:space="0"/>
              </w:tblBorders>
              <w:tblLayout w:type="fixed"/>
              <w:tblCellMar>
                <w:top w:w="0" w:type="dxa"/>
                <w:left w:w="108" w:type="dxa"/>
                <w:bottom w:w="0" w:type="dxa"/>
                <w:right w:w="108" w:type="dxa"/>
              </w:tblCellMar>
            </w:tblPr>
            <w:tblGrid>
              <w:gridCol w:w="1072"/>
              <w:gridCol w:w="858"/>
              <w:gridCol w:w="1383"/>
              <w:gridCol w:w="1320"/>
              <w:gridCol w:w="1320"/>
              <w:gridCol w:w="1320"/>
              <w:gridCol w:w="1320"/>
            </w:tblGrid>
            <w:tr w14:paraId="044A730B">
              <w:tblPrEx>
                <w:tblBorders>
                  <w:top w:val="single" w:color="auto" w:sz="2" w:space="0"/>
                  <w:left w:val="single" w:color="auto" w:sz="2" w:space="0"/>
                  <w:bottom w:val="single" w:color="auto" w:sz="2" w:space="0"/>
                  <w:right w:val="single" w:color="auto" w:sz="2" w:space="0"/>
                  <w:insideH w:val="single" w:color="auto" w:sz="6" w:space="0"/>
                  <w:insideV w:val="single" w:color="auto" w:sz="2" w:space="0"/>
                </w:tblBorders>
                <w:tblCellMar>
                  <w:top w:w="0" w:type="dxa"/>
                  <w:left w:w="108" w:type="dxa"/>
                  <w:bottom w:w="0" w:type="dxa"/>
                  <w:right w:w="108" w:type="dxa"/>
                </w:tblCellMar>
              </w:tblPrEx>
              <w:trPr>
                <w:jc w:val="center"/>
              </w:trPr>
              <w:tc>
                <w:tcPr>
                  <w:tcW w:w="1072" w:type="dxa"/>
                  <w:vMerge w:val="restart"/>
                  <w:vAlign w:val="center"/>
                </w:tcPr>
                <w:p w14:paraId="6F6FA07F">
                  <w:pPr>
                    <w:jc w:val="center"/>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监测</w:t>
                  </w:r>
                </w:p>
                <w:p w14:paraId="1CB6201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点位</w:t>
                  </w:r>
                </w:p>
              </w:tc>
              <w:tc>
                <w:tcPr>
                  <w:tcW w:w="858" w:type="dxa"/>
                  <w:vMerge w:val="restart"/>
                  <w:vAlign w:val="center"/>
                </w:tcPr>
                <w:p w14:paraId="69D95A4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取值</w:t>
                  </w:r>
                </w:p>
                <w:p w14:paraId="7EAD432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时间</w:t>
                  </w:r>
                </w:p>
              </w:tc>
              <w:tc>
                <w:tcPr>
                  <w:tcW w:w="1383" w:type="dxa"/>
                  <w:vMerge w:val="restart"/>
                  <w:vAlign w:val="center"/>
                </w:tcPr>
                <w:p w14:paraId="675AEA3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评价指</w:t>
                  </w:r>
                  <w:r>
                    <w:rPr>
                      <w:color w:val="000000" w:themeColor="text1"/>
                      <w:szCs w:val="21"/>
                      <w14:textFill>
                        <w14:solidFill>
                          <w14:schemeClr w14:val="tx1"/>
                        </w14:solidFill>
                      </w14:textFill>
                    </w:rPr>
                    <w:cr/>
                  </w:r>
                </w:p>
              </w:tc>
              <w:tc>
                <w:tcPr>
                  <w:tcW w:w="5280" w:type="dxa"/>
                  <w:gridSpan w:val="4"/>
                  <w:vAlign w:val="center"/>
                </w:tcPr>
                <w:p w14:paraId="39E0DF1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监测因子</w:t>
                  </w:r>
                </w:p>
              </w:tc>
            </w:tr>
            <w:tr w14:paraId="19D76DED">
              <w:tblPrEx>
                <w:tblBorders>
                  <w:top w:val="single" w:color="auto" w:sz="2" w:space="0"/>
                  <w:left w:val="single" w:color="auto" w:sz="2" w:space="0"/>
                  <w:bottom w:val="single" w:color="auto" w:sz="2" w:space="0"/>
                  <w:right w:val="single" w:color="auto" w:sz="2" w:space="0"/>
                  <w:insideH w:val="single" w:color="auto" w:sz="6" w:space="0"/>
                  <w:insideV w:val="single" w:color="auto" w:sz="2" w:space="0"/>
                </w:tblBorders>
                <w:tblCellMar>
                  <w:top w:w="0" w:type="dxa"/>
                  <w:left w:w="108" w:type="dxa"/>
                  <w:bottom w:w="0" w:type="dxa"/>
                  <w:right w:w="108" w:type="dxa"/>
                </w:tblCellMar>
              </w:tblPrEx>
              <w:trPr>
                <w:jc w:val="center"/>
              </w:trPr>
              <w:tc>
                <w:tcPr>
                  <w:tcW w:w="1072" w:type="dxa"/>
                  <w:vMerge w:val="continue"/>
                  <w:vAlign w:val="center"/>
                </w:tcPr>
                <w:p w14:paraId="4F7EA1B5">
                  <w:pPr>
                    <w:jc w:val="center"/>
                    <w:rPr>
                      <w:color w:val="000000" w:themeColor="text1"/>
                      <w:szCs w:val="21"/>
                      <w14:textFill>
                        <w14:solidFill>
                          <w14:schemeClr w14:val="tx1"/>
                        </w14:solidFill>
                      </w14:textFill>
                    </w:rPr>
                  </w:pPr>
                </w:p>
              </w:tc>
              <w:tc>
                <w:tcPr>
                  <w:tcW w:w="858" w:type="dxa"/>
                  <w:vMerge w:val="continue"/>
                  <w:vAlign w:val="center"/>
                </w:tcPr>
                <w:p w14:paraId="006FEBEC">
                  <w:pPr>
                    <w:jc w:val="center"/>
                    <w:rPr>
                      <w:color w:val="000000" w:themeColor="text1"/>
                      <w:szCs w:val="21"/>
                      <w14:textFill>
                        <w14:solidFill>
                          <w14:schemeClr w14:val="tx1"/>
                        </w14:solidFill>
                      </w14:textFill>
                    </w:rPr>
                  </w:pPr>
                </w:p>
              </w:tc>
              <w:tc>
                <w:tcPr>
                  <w:tcW w:w="1383" w:type="dxa"/>
                  <w:vMerge w:val="continue"/>
                  <w:vAlign w:val="center"/>
                </w:tcPr>
                <w:p w14:paraId="6A340189">
                  <w:pPr>
                    <w:jc w:val="center"/>
                    <w:rPr>
                      <w:color w:val="000000" w:themeColor="text1"/>
                      <w:szCs w:val="21"/>
                      <w14:textFill>
                        <w14:solidFill>
                          <w14:schemeClr w14:val="tx1"/>
                        </w14:solidFill>
                      </w14:textFill>
                    </w:rPr>
                  </w:pPr>
                </w:p>
              </w:tc>
              <w:tc>
                <w:tcPr>
                  <w:tcW w:w="1320" w:type="dxa"/>
                  <w:vAlign w:val="center"/>
                </w:tcPr>
                <w:p w14:paraId="765276B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TSP</w:t>
                  </w:r>
                </w:p>
              </w:tc>
              <w:tc>
                <w:tcPr>
                  <w:tcW w:w="1320" w:type="dxa"/>
                  <w:vAlign w:val="center"/>
                </w:tcPr>
                <w:p w14:paraId="4641D24F">
                  <w:pPr>
                    <w:jc w:val="center"/>
                    <w:rPr>
                      <w:color w:val="000000" w:themeColor="text1"/>
                      <w:szCs w:val="21"/>
                      <w14:textFill>
                        <w14:solidFill>
                          <w14:schemeClr w14:val="tx1"/>
                        </w14:solidFill>
                      </w14:textFill>
                    </w:rPr>
                  </w:pPr>
                  <w:r>
                    <w:rPr>
                      <w:color w:val="000000" w:themeColor="text1"/>
                      <w:kern w:val="0"/>
                      <w:szCs w:val="21"/>
                      <w:lang w:eastAsia="en-US" w:bidi="en-US"/>
                      <w14:textFill>
                        <w14:solidFill>
                          <w14:schemeClr w14:val="tx1"/>
                        </w14:solidFill>
                      </w14:textFill>
                    </w:rPr>
                    <w:t>PM</w:t>
                  </w:r>
                  <w:r>
                    <w:rPr>
                      <w:color w:val="000000" w:themeColor="text1"/>
                      <w:kern w:val="0"/>
                      <w:szCs w:val="21"/>
                      <w:vertAlign w:val="subscript"/>
                      <w:lang w:eastAsia="en-US" w:bidi="en-US"/>
                      <w14:textFill>
                        <w14:solidFill>
                          <w14:schemeClr w14:val="tx1"/>
                        </w14:solidFill>
                      </w14:textFill>
                    </w:rPr>
                    <w:t>10</w:t>
                  </w:r>
                </w:p>
              </w:tc>
              <w:tc>
                <w:tcPr>
                  <w:tcW w:w="1320" w:type="dxa"/>
                  <w:vAlign w:val="center"/>
                </w:tcPr>
                <w:p w14:paraId="657C9A19">
                  <w:pPr>
                    <w:jc w:val="center"/>
                    <w:rPr>
                      <w:color w:val="000000" w:themeColor="text1"/>
                      <w:szCs w:val="21"/>
                      <w14:textFill>
                        <w14:solidFill>
                          <w14:schemeClr w14:val="tx1"/>
                        </w14:solidFill>
                      </w14:textFill>
                    </w:rPr>
                  </w:pPr>
                  <w:r>
                    <w:rPr>
                      <w:rFonts w:hint="eastAsia" w:hAnsi="宋体"/>
                      <w:color w:val="000000" w:themeColor="text1"/>
                      <w:kern w:val="0"/>
                      <w:szCs w:val="21"/>
                      <w:lang w:bidi="en-US"/>
                      <w14:textFill>
                        <w14:solidFill>
                          <w14:schemeClr w14:val="tx1"/>
                        </w14:solidFill>
                      </w14:textFill>
                    </w:rPr>
                    <w:t>SO</w:t>
                  </w:r>
                  <w:r>
                    <w:rPr>
                      <w:rFonts w:hint="eastAsia" w:hAnsi="宋体"/>
                      <w:color w:val="000000" w:themeColor="text1"/>
                      <w:kern w:val="0"/>
                      <w:szCs w:val="21"/>
                      <w:vertAlign w:val="subscript"/>
                      <w:lang w:bidi="en-US"/>
                      <w14:textFill>
                        <w14:solidFill>
                          <w14:schemeClr w14:val="tx1"/>
                        </w14:solidFill>
                      </w14:textFill>
                    </w:rPr>
                    <w:t>2</w:t>
                  </w:r>
                </w:p>
              </w:tc>
              <w:tc>
                <w:tcPr>
                  <w:tcW w:w="1320" w:type="dxa"/>
                  <w:vAlign w:val="center"/>
                </w:tcPr>
                <w:p w14:paraId="68A10A89">
                  <w:pPr>
                    <w:jc w:val="center"/>
                    <w:rPr>
                      <w:color w:val="000000" w:themeColor="text1"/>
                      <w:szCs w:val="21"/>
                      <w14:textFill>
                        <w14:solidFill>
                          <w14:schemeClr w14:val="tx1"/>
                        </w14:solidFill>
                      </w14:textFill>
                    </w:rPr>
                  </w:pPr>
                  <w:r>
                    <w:rPr>
                      <w:rFonts w:hint="eastAsia" w:hAnsi="宋体"/>
                      <w:color w:val="000000" w:themeColor="text1"/>
                      <w:kern w:val="0"/>
                      <w:szCs w:val="21"/>
                      <w:lang w:bidi="en-US"/>
                      <w14:textFill>
                        <w14:solidFill>
                          <w14:schemeClr w14:val="tx1"/>
                        </w14:solidFill>
                      </w14:textFill>
                    </w:rPr>
                    <w:t>NO</w:t>
                  </w:r>
                  <w:r>
                    <w:rPr>
                      <w:rFonts w:hint="eastAsia" w:hAnsi="宋体"/>
                      <w:color w:val="000000" w:themeColor="text1"/>
                      <w:kern w:val="0"/>
                      <w:szCs w:val="21"/>
                      <w:vertAlign w:val="subscript"/>
                      <w:lang w:bidi="en-US"/>
                      <w14:textFill>
                        <w14:solidFill>
                          <w14:schemeClr w14:val="tx1"/>
                        </w14:solidFill>
                      </w14:textFill>
                    </w:rPr>
                    <w:t>2</w:t>
                  </w:r>
                </w:p>
              </w:tc>
            </w:tr>
            <w:tr w14:paraId="51C1CFBD">
              <w:tblPrEx>
                <w:tblBorders>
                  <w:top w:val="single" w:color="auto" w:sz="2" w:space="0"/>
                  <w:left w:val="single" w:color="auto" w:sz="2" w:space="0"/>
                  <w:bottom w:val="single" w:color="auto" w:sz="2" w:space="0"/>
                  <w:right w:val="single" w:color="auto" w:sz="2" w:space="0"/>
                  <w:insideH w:val="single" w:color="auto" w:sz="6" w:space="0"/>
                  <w:insideV w:val="single" w:color="auto" w:sz="2" w:space="0"/>
                </w:tblBorders>
                <w:tblCellMar>
                  <w:top w:w="0" w:type="dxa"/>
                  <w:left w:w="108" w:type="dxa"/>
                  <w:bottom w:w="0" w:type="dxa"/>
                  <w:right w:w="108" w:type="dxa"/>
                </w:tblCellMar>
              </w:tblPrEx>
              <w:trPr>
                <w:jc w:val="center"/>
              </w:trPr>
              <w:tc>
                <w:tcPr>
                  <w:tcW w:w="1072" w:type="dxa"/>
                  <w:vMerge w:val="restart"/>
                  <w:vAlign w:val="center"/>
                </w:tcPr>
                <w:p w14:paraId="13ADD45D">
                  <w:pPr>
                    <w:rPr>
                      <w:color w:val="000000" w:themeColor="text1"/>
                      <w:szCs w:val="21"/>
                      <w14:textFill>
                        <w14:solidFill>
                          <w14:schemeClr w14:val="tx1"/>
                        </w14:solidFill>
                      </w14:textFill>
                    </w:rPr>
                  </w:pPr>
                  <w:r>
                    <w:rPr>
                      <w:rFonts w:hint="eastAsia"/>
                      <w:bCs/>
                      <w:iCs/>
                      <w:color w:val="000000" w:themeColor="text1"/>
                      <w:szCs w:val="21"/>
                      <w14:textFill>
                        <w14:solidFill>
                          <w14:schemeClr w14:val="tx1"/>
                        </w14:solidFill>
                      </w14:textFill>
                    </w:rPr>
                    <w:t>新平县平安矿业开发</w:t>
                  </w:r>
                  <w:r>
                    <w:rPr>
                      <w:bCs/>
                      <w:iCs/>
                      <w:color w:val="000000" w:themeColor="text1"/>
                      <w:szCs w:val="21"/>
                      <w14:textFill>
                        <w14:solidFill>
                          <w14:schemeClr w14:val="tx1"/>
                        </w14:solidFill>
                      </w14:textFill>
                    </w:rPr>
                    <w:t>有限公司</w:t>
                  </w:r>
                  <w:r>
                    <w:rPr>
                      <w:rFonts w:hint="eastAsia"/>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办公生活区</w:t>
                  </w:r>
                </w:p>
              </w:tc>
              <w:tc>
                <w:tcPr>
                  <w:tcW w:w="858" w:type="dxa"/>
                  <w:vMerge w:val="restart"/>
                  <w:vAlign w:val="center"/>
                </w:tcPr>
                <w:p w14:paraId="233DE78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小时</w:t>
                  </w:r>
                  <w:r>
                    <w:rPr>
                      <w:rFonts w:hint="eastAsia"/>
                      <w:color w:val="000000" w:themeColor="text1"/>
                      <w:szCs w:val="21"/>
                      <w14:textFill>
                        <w14:solidFill>
                          <w14:schemeClr w14:val="tx1"/>
                        </w14:solidFill>
                      </w14:textFill>
                    </w:rPr>
                    <w:t>平均浓度</w:t>
                  </w:r>
                </w:p>
              </w:tc>
              <w:tc>
                <w:tcPr>
                  <w:tcW w:w="1383" w:type="dxa"/>
                  <w:vAlign w:val="center"/>
                </w:tcPr>
                <w:p w14:paraId="13A0126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浓度范围</w:t>
                  </w:r>
                  <w:r>
                    <w:rPr>
                      <w:rFonts w:hint="eastAsia"/>
                      <w:color w:val="000000" w:themeColor="text1"/>
                      <w:szCs w:val="21"/>
                      <w14:textFill>
                        <w14:solidFill>
                          <w14:schemeClr w14:val="tx1"/>
                        </w14:solidFill>
                      </w14:textFill>
                    </w:rPr>
                    <w:t>（m</w:t>
                  </w:r>
                  <w:r>
                    <w:rPr>
                      <w:color w:val="000000" w:themeColor="text1"/>
                      <w:szCs w:val="21"/>
                      <w14:textFill>
                        <w14:solidFill>
                          <w14:schemeClr w14:val="tx1"/>
                        </w14:solidFill>
                      </w14:textFill>
                    </w:rPr>
                    <w:t>g/</w:t>
                  </w:r>
                  <w:r>
                    <w:rPr>
                      <w:i/>
                      <w:color w:val="000000" w:themeColor="text1"/>
                      <w:szCs w:val="21"/>
                      <w14:textFill>
                        <w14:solidFill>
                          <w14:schemeClr w14:val="tx1"/>
                        </w14:solidFill>
                      </w14:textFill>
                    </w:rPr>
                    <w:t>N</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w:t>
                  </w:r>
                </w:p>
              </w:tc>
              <w:tc>
                <w:tcPr>
                  <w:tcW w:w="1320" w:type="dxa"/>
                  <w:vAlign w:val="center"/>
                </w:tcPr>
                <w:p w14:paraId="34BAB5C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320" w:type="dxa"/>
                  <w:vAlign w:val="center"/>
                </w:tcPr>
                <w:p w14:paraId="1DF0BBD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320" w:type="dxa"/>
                  <w:vAlign w:val="center"/>
                </w:tcPr>
                <w:p w14:paraId="4056FB0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0.035~0.043</w:t>
                  </w:r>
                </w:p>
              </w:tc>
              <w:tc>
                <w:tcPr>
                  <w:tcW w:w="1320" w:type="dxa"/>
                  <w:vAlign w:val="center"/>
                </w:tcPr>
                <w:p w14:paraId="6515354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0.034~0.042</w:t>
                  </w:r>
                </w:p>
              </w:tc>
            </w:tr>
            <w:tr w14:paraId="56D15426">
              <w:tblPrEx>
                <w:tblBorders>
                  <w:top w:val="single" w:color="auto" w:sz="2" w:space="0"/>
                  <w:left w:val="single" w:color="auto" w:sz="2" w:space="0"/>
                  <w:bottom w:val="single" w:color="auto" w:sz="2" w:space="0"/>
                  <w:right w:val="single" w:color="auto" w:sz="2" w:space="0"/>
                  <w:insideH w:val="single" w:color="auto" w:sz="6" w:space="0"/>
                  <w:insideV w:val="single" w:color="auto" w:sz="2" w:space="0"/>
                </w:tblBorders>
                <w:tblCellMar>
                  <w:top w:w="0" w:type="dxa"/>
                  <w:left w:w="108" w:type="dxa"/>
                  <w:bottom w:w="0" w:type="dxa"/>
                  <w:right w:w="108" w:type="dxa"/>
                </w:tblCellMar>
              </w:tblPrEx>
              <w:trPr>
                <w:jc w:val="center"/>
              </w:trPr>
              <w:tc>
                <w:tcPr>
                  <w:tcW w:w="1072" w:type="dxa"/>
                  <w:vMerge w:val="continue"/>
                  <w:vAlign w:val="center"/>
                </w:tcPr>
                <w:p w14:paraId="2CF4CDD4">
                  <w:pPr>
                    <w:jc w:val="center"/>
                    <w:rPr>
                      <w:color w:val="000000" w:themeColor="text1"/>
                      <w:szCs w:val="21"/>
                      <w14:textFill>
                        <w14:solidFill>
                          <w14:schemeClr w14:val="tx1"/>
                        </w14:solidFill>
                      </w14:textFill>
                    </w:rPr>
                  </w:pPr>
                </w:p>
              </w:tc>
              <w:tc>
                <w:tcPr>
                  <w:tcW w:w="858" w:type="dxa"/>
                  <w:vMerge w:val="continue"/>
                  <w:vAlign w:val="center"/>
                </w:tcPr>
                <w:p w14:paraId="2B896A15">
                  <w:pPr>
                    <w:jc w:val="center"/>
                    <w:rPr>
                      <w:color w:val="000000" w:themeColor="text1"/>
                      <w:szCs w:val="21"/>
                      <w14:textFill>
                        <w14:solidFill>
                          <w14:schemeClr w14:val="tx1"/>
                        </w14:solidFill>
                      </w14:textFill>
                    </w:rPr>
                  </w:pPr>
                </w:p>
              </w:tc>
              <w:tc>
                <w:tcPr>
                  <w:tcW w:w="1383" w:type="dxa"/>
                  <w:vAlign w:val="center"/>
                </w:tcPr>
                <w:p w14:paraId="7E40B6C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评价标准</w:t>
                  </w:r>
                </w:p>
              </w:tc>
              <w:tc>
                <w:tcPr>
                  <w:tcW w:w="1320" w:type="dxa"/>
                  <w:vAlign w:val="center"/>
                </w:tcPr>
                <w:p w14:paraId="71A50C4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320" w:type="dxa"/>
                  <w:vAlign w:val="center"/>
                </w:tcPr>
                <w:p w14:paraId="4BB77F0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320" w:type="dxa"/>
                  <w:vAlign w:val="center"/>
                </w:tcPr>
                <w:p w14:paraId="4694208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0.50</w:t>
                  </w:r>
                </w:p>
              </w:tc>
              <w:tc>
                <w:tcPr>
                  <w:tcW w:w="1320" w:type="dxa"/>
                  <w:vAlign w:val="center"/>
                </w:tcPr>
                <w:p w14:paraId="79F8403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0.20</w:t>
                  </w:r>
                </w:p>
              </w:tc>
            </w:tr>
            <w:tr w14:paraId="0F1314DA">
              <w:tblPrEx>
                <w:tblBorders>
                  <w:top w:val="single" w:color="auto" w:sz="2" w:space="0"/>
                  <w:left w:val="single" w:color="auto" w:sz="2" w:space="0"/>
                  <w:bottom w:val="single" w:color="auto" w:sz="2" w:space="0"/>
                  <w:right w:val="single" w:color="auto" w:sz="2" w:space="0"/>
                  <w:insideH w:val="single" w:color="auto" w:sz="6" w:space="0"/>
                  <w:insideV w:val="single" w:color="auto" w:sz="2" w:space="0"/>
                </w:tblBorders>
                <w:tblCellMar>
                  <w:top w:w="0" w:type="dxa"/>
                  <w:left w:w="108" w:type="dxa"/>
                  <w:bottom w:w="0" w:type="dxa"/>
                  <w:right w:w="108" w:type="dxa"/>
                </w:tblCellMar>
              </w:tblPrEx>
              <w:trPr>
                <w:jc w:val="center"/>
              </w:trPr>
              <w:tc>
                <w:tcPr>
                  <w:tcW w:w="1072" w:type="dxa"/>
                  <w:vMerge w:val="continue"/>
                  <w:vAlign w:val="center"/>
                </w:tcPr>
                <w:p w14:paraId="728CB371">
                  <w:pPr>
                    <w:jc w:val="center"/>
                    <w:rPr>
                      <w:color w:val="000000" w:themeColor="text1"/>
                      <w:szCs w:val="21"/>
                      <w14:textFill>
                        <w14:solidFill>
                          <w14:schemeClr w14:val="tx1"/>
                        </w14:solidFill>
                      </w14:textFill>
                    </w:rPr>
                  </w:pPr>
                </w:p>
              </w:tc>
              <w:tc>
                <w:tcPr>
                  <w:tcW w:w="858" w:type="dxa"/>
                  <w:vMerge w:val="continue"/>
                  <w:vAlign w:val="center"/>
                </w:tcPr>
                <w:p w14:paraId="2F7EF711">
                  <w:pPr>
                    <w:jc w:val="center"/>
                    <w:rPr>
                      <w:color w:val="000000" w:themeColor="text1"/>
                      <w:szCs w:val="21"/>
                      <w14:textFill>
                        <w14:solidFill>
                          <w14:schemeClr w14:val="tx1"/>
                        </w14:solidFill>
                      </w14:textFill>
                    </w:rPr>
                  </w:pPr>
                </w:p>
              </w:tc>
              <w:tc>
                <w:tcPr>
                  <w:tcW w:w="1383" w:type="dxa"/>
                  <w:vAlign w:val="center"/>
                </w:tcPr>
                <w:p w14:paraId="0E795BE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单因子评价指数最大值</w:t>
                  </w:r>
                </w:p>
              </w:tc>
              <w:tc>
                <w:tcPr>
                  <w:tcW w:w="1320" w:type="dxa"/>
                  <w:vAlign w:val="center"/>
                </w:tcPr>
                <w:p w14:paraId="69A8D3E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320" w:type="dxa"/>
                  <w:vAlign w:val="center"/>
                </w:tcPr>
                <w:p w14:paraId="4CAF7C6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320" w:type="dxa"/>
                  <w:vAlign w:val="center"/>
                </w:tcPr>
                <w:p w14:paraId="1319408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0.09</w:t>
                  </w:r>
                </w:p>
              </w:tc>
              <w:tc>
                <w:tcPr>
                  <w:tcW w:w="1320" w:type="dxa"/>
                  <w:vAlign w:val="center"/>
                </w:tcPr>
                <w:p w14:paraId="2C65E5E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0.21</w:t>
                  </w:r>
                </w:p>
              </w:tc>
            </w:tr>
            <w:tr w14:paraId="4E4DFD7F">
              <w:tblPrEx>
                <w:tblBorders>
                  <w:top w:val="single" w:color="auto" w:sz="2" w:space="0"/>
                  <w:left w:val="single" w:color="auto" w:sz="2" w:space="0"/>
                  <w:bottom w:val="single" w:color="auto" w:sz="2" w:space="0"/>
                  <w:right w:val="single" w:color="auto" w:sz="2" w:space="0"/>
                  <w:insideH w:val="single" w:color="auto" w:sz="6" w:space="0"/>
                  <w:insideV w:val="single" w:color="auto" w:sz="2" w:space="0"/>
                </w:tblBorders>
                <w:tblCellMar>
                  <w:top w:w="0" w:type="dxa"/>
                  <w:left w:w="108" w:type="dxa"/>
                  <w:bottom w:w="0" w:type="dxa"/>
                  <w:right w:w="108" w:type="dxa"/>
                </w:tblCellMar>
              </w:tblPrEx>
              <w:trPr>
                <w:jc w:val="center"/>
              </w:trPr>
              <w:tc>
                <w:tcPr>
                  <w:tcW w:w="1072" w:type="dxa"/>
                  <w:vMerge w:val="continue"/>
                  <w:vAlign w:val="center"/>
                </w:tcPr>
                <w:p w14:paraId="64DD43C7">
                  <w:pPr>
                    <w:jc w:val="center"/>
                    <w:rPr>
                      <w:color w:val="000000" w:themeColor="text1"/>
                      <w:szCs w:val="21"/>
                      <w14:textFill>
                        <w14:solidFill>
                          <w14:schemeClr w14:val="tx1"/>
                        </w14:solidFill>
                      </w14:textFill>
                    </w:rPr>
                  </w:pPr>
                </w:p>
              </w:tc>
              <w:tc>
                <w:tcPr>
                  <w:tcW w:w="858" w:type="dxa"/>
                  <w:vMerge w:val="continue"/>
                  <w:vAlign w:val="center"/>
                </w:tcPr>
                <w:p w14:paraId="79384439">
                  <w:pPr>
                    <w:jc w:val="center"/>
                    <w:rPr>
                      <w:color w:val="000000" w:themeColor="text1"/>
                      <w:szCs w:val="21"/>
                      <w14:textFill>
                        <w14:solidFill>
                          <w14:schemeClr w14:val="tx1"/>
                        </w14:solidFill>
                      </w14:textFill>
                    </w:rPr>
                  </w:pPr>
                </w:p>
              </w:tc>
              <w:tc>
                <w:tcPr>
                  <w:tcW w:w="1383" w:type="dxa"/>
                  <w:vAlign w:val="center"/>
                </w:tcPr>
                <w:p w14:paraId="56F449D9">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超标率</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w:t>
                  </w:r>
                </w:p>
              </w:tc>
              <w:tc>
                <w:tcPr>
                  <w:tcW w:w="1320" w:type="dxa"/>
                  <w:vAlign w:val="center"/>
                </w:tcPr>
                <w:p w14:paraId="669C5DA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320" w:type="dxa"/>
                  <w:vAlign w:val="center"/>
                </w:tcPr>
                <w:p w14:paraId="4652FFC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320" w:type="dxa"/>
                  <w:vAlign w:val="center"/>
                </w:tcPr>
                <w:p w14:paraId="04C07D0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320" w:type="dxa"/>
                  <w:vAlign w:val="center"/>
                </w:tcPr>
                <w:p w14:paraId="4E7ACBF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7FC40C79">
              <w:tblPrEx>
                <w:tblBorders>
                  <w:top w:val="single" w:color="auto" w:sz="2" w:space="0"/>
                  <w:left w:val="single" w:color="auto" w:sz="2" w:space="0"/>
                  <w:bottom w:val="single" w:color="auto" w:sz="2" w:space="0"/>
                  <w:right w:val="single" w:color="auto" w:sz="2" w:space="0"/>
                  <w:insideH w:val="single" w:color="auto" w:sz="6" w:space="0"/>
                  <w:insideV w:val="single" w:color="auto" w:sz="2" w:space="0"/>
                </w:tblBorders>
                <w:tblCellMar>
                  <w:top w:w="0" w:type="dxa"/>
                  <w:left w:w="108" w:type="dxa"/>
                  <w:bottom w:w="0" w:type="dxa"/>
                  <w:right w:w="108" w:type="dxa"/>
                </w:tblCellMar>
              </w:tblPrEx>
              <w:trPr>
                <w:jc w:val="center"/>
              </w:trPr>
              <w:tc>
                <w:tcPr>
                  <w:tcW w:w="1072" w:type="dxa"/>
                  <w:vMerge w:val="continue"/>
                  <w:vAlign w:val="center"/>
                </w:tcPr>
                <w:p w14:paraId="639F1440">
                  <w:pPr>
                    <w:jc w:val="center"/>
                    <w:rPr>
                      <w:color w:val="000000" w:themeColor="text1"/>
                      <w:szCs w:val="21"/>
                      <w14:textFill>
                        <w14:solidFill>
                          <w14:schemeClr w14:val="tx1"/>
                        </w14:solidFill>
                      </w14:textFill>
                    </w:rPr>
                  </w:pPr>
                </w:p>
              </w:tc>
              <w:tc>
                <w:tcPr>
                  <w:tcW w:w="858" w:type="dxa"/>
                  <w:vMerge w:val="restart"/>
                  <w:vAlign w:val="center"/>
                </w:tcPr>
                <w:p w14:paraId="79196C2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24小时平均浓度</w:t>
                  </w:r>
                </w:p>
              </w:tc>
              <w:tc>
                <w:tcPr>
                  <w:tcW w:w="1383" w:type="dxa"/>
                  <w:vAlign w:val="center"/>
                </w:tcPr>
                <w:p w14:paraId="030062C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浓度范围</w:t>
                  </w:r>
                  <w:r>
                    <w:rPr>
                      <w:rFonts w:hint="eastAsia"/>
                      <w:color w:val="000000" w:themeColor="text1"/>
                      <w:szCs w:val="21"/>
                      <w14:textFill>
                        <w14:solidFill>
                          <w14:schemeClr w14:val="tx1"/>
                        </w14:solidFill>
                      </w14:textFill>
                    </w:rPr>
                    <w:t>（m</w:t>
                  </w:r>
                  <w:r>
                    <w:rPr>
                      <w:color w:val="000000" w:themeColor="text1"/>
                      <w:szCs w:val="21"/>
                      <w14:textFill>
                        <w14:solidFill>
                          <w14:schemeClr w14:val="tx1"/>
                        </w14:solidFill>
                      </w14:textFill>
                    </w:rPr>
                    <w:t>g/</w:t>
                  </w:r>
                  <w:r>
                    <w:rPr>
                      <w:i/>
                      <w:color w:val="000000" w:themeColor="text1"/>
                      <w:szCs w:val="21"/>
                      <w14:textFill>
                        <w14:solidFill>
                          <w14:schemeClr w14:val="tx1"/>
                        </w14:solidFill>
                      </w14:textFill>
                    </w:rPr>
                    <w:t>N</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w:t>
                  </w:r>
                </w:p>
              </w:tc>
              <w:tc>
                <w:tcPr>
                  <w:tcW w:w="1320" w:type="dxa"/>
                  <w:vAlign w:val="center"/>
                </w:tcPr>
                <w:p w14:paraId="1500737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0.095~0.099</w:t>
                  </w:r>
                </w:p>
              </w:tc>
              <w:tc>
                <w:tcPr>
                  <w:tcW w:w="1320" w:type="dxa"/>
                  <w:vAlign w:val="center"/>
                </w:tcPr>
                <w:p w14:paraId="58A8DE2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0.060~0.078</w:t>
                  </w:r>
                </w:p>
              </w:tc>
              <w:tc>
                <w:tcPr>
                  <w:tcW w:w="1320" w:type="dxa"/>
                  <w:vAlign w:val="center"/>
                </w:tcPr>
                <w:p w14:paraId="27CBF8F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0.039~0.041</w:t>
                  </w:r>
                </w:p>
              </w:tc>
              <w:tc>
                <w:tcPr>
                  <w:tcW w:w="1320" w:type="dxa"/>
                  <w:vAlign w:val="center"/>
                </w:tcPr>
                <w:p w14:paraId="4F1B622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0.030~0.042</w:t>
                  </w:r>
                </w:p>
              </w:tc>
            </w:tr>
            <w:tr w14:paraId="6FF6E864">
              <w:tblPrEx>
                <w:tblBorders>
                  <w:top w:val="single" w:color="auto" w:sz="2" w:space="0"/>
                  <w:left w:val="single" w:color="auto" w:sz="2" w:space="0"/>
                  <w:bottom w:val="single" w:color="auto" w:sz="2" w:space="0"/>
                  <w:right w:val="single" w:color="auto" w:sz="2" w:space="0"/>
                  <w:insideH w:val="single" w:color="auto" w:sz="6" w:space="0"/>
                  <w:insideV w:val="single" w:color="auto" w:sz="2" w:space="0"/>
                </w:tblBorders>
                <w:tblCellMar>
                  <w:top w:w="0" w:type="dxa"/>
                  <w:left w:w="108" w:type="dxa"/>
                  <w:bottom w:w="0" w:type="dxa"/>
                  <w:right w:w="108" w:type="dxa"/>
                </w:tblCellMar>
              </w:tblPrEx>
              <w:trPr>
                <w:jc w:val="center"/>
              </w:trPr>
              <w:tc>
                <w:tcPr>
                  <w:tcW w:w="1072" w:type="dxa"/>
                  <w:vMerge w:val="continue"/>
                  <w:vAlign w:val="center"/>
                </w:tcPr>
                <w:p w14:paraId="40B4F1B7">
                  <w:pPr>
                    <w:jc w:val="center"/>
                    <w:rPr>
                      <w:color w:val="000000" w:themeColor="text1"/>
                      <w:szCs w:val="21"/>
                      <w14:textFill>
                        <w14:solidFill>
                          <w14:schemeClr w14:val="tx1"/>
                        </w14:solidFill>
                      </w14:textFill>
                    </w:rPr>
                  </w:pPr>
                </w:p>
              </w:tc>
              <w:tc>
                <w:tcPr>
                  <w:tcW w:w="858" w:type="dxa"/>
                  <w:vMerge w:val="continue"/>
                  <w:vAlign w:val="center"/>
                </w:tcPr>
                <w:p w14:paraId="1C9394A4">
                  <w:pPr>
                    <w:jc w:val="center"/>
                    <w:rPr>
                      <w:color w:val="000000" w:themeColor="text1"/>
                      <w:szCs w:val="21"/>
                      <w14:textFill>
                        <w14:solidFill>
                          <w14:schemeClr w14:val="tx1"/>
                        </w14:solidFill>
                      </w14:textFill>
                    </w:rPr>
                  </w:pPr>
                </w:p>
              </w:tc>
              <w:tc>
                <w:tcPr>
                  <w:tcW w:w="1383" w:type="dxa"/>
                  <w:vAlign w:val="center"/>
                </w:tcPr>
                <w:p w14:paraId="597A264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评价标准</w:t>
                  </w:r>
                </w:p>
              </w:tc>
              <w:tc>
                <w:tcPr>
                  <w:tcW w:w="1320" w:type="dxa"/>
                  <w:vAlign w:val="center"/>
                </w:tcPr>
                <w:p w14:paraId="2B32B5F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0.30</w:t>
                  </w:r>
                </w:p>
              </w:tc>
              <w:tc>
                <w:tcPr>
                  <w:tcW w:w="1320" w:type="dxa"/>
                  <w:vAlign w:val="center"/>
                </w:tcPr>
                <w:p w14:paraId="06F74EF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0.15</w:t>
                  </w:r>
                </w:p>
              </w:tc>
              <w:tc>
                <w:tcPr>
                  <w:tcW w:w="1320" w:type="dxa"/>
                  <w:vAlign w:val="center"/>
                </w:tcPr>
                <w:p w14:paraId="464FDD9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0.15</w:t>
                  </w:r>
                </w:p>
              </w:tc>
              <w:tc>
                <w:tcPr>
                  <w:tcW w:w="1320" w:type="dxa"/>
                  <w:vAlign w:val="center"/>
                </w:tcPr>
                <w:p w14:paraId="6F8B1C8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0.08</w:t>
                  </w:r>
                </w:p>
              </w:tc>
            </w:tr>
            <w:tr w14:paraId="49F7802B">
              <w:tblPrEx>
                <w:tblBorders>
                  <w:top w:val="single" w:color="auto" w:sz="2" w:space="0"/>
                  <w:left w:val="single" w:color="auto" w:sz="2" w:space="0"/>
                  <w:bottom w:val="single" w:color="auto" w:sz="2" w:space="0"/>
                  <w:right w:val="single" w:color="auto" w:sz="2" w:space="0"/>
                  <w:insideH w:val="single" w:color="auto" w:sz="6" w:space="0"/>
                  <w:insideV w:val="single" w:color="auto" w:sz="2" w:space="0"/>
                </w:tblBorders>
                <w:tblCellMar>
                  <w:top w:w="0" w:type="dxa"/>
                  <w:left w:w="108" w:type="dxa"/>
                  <w:bottom w:w="0" w:type="dxa"/>
                  <w:right w:w="108" w:type="dxa"/>
                </w:tblCellMar>
              </w:tblPrEx>
              <w:trPr>
                <w:jc w:val="center"/>
              </w:trPr>
              <w:tc>
                <w:tcPr>
                  <w:tcW w:w="1072" w:type="dxa"/>
                  <w:vMerge w:val="continue"/>
                  <w:vAlign w:val="center"/>
                </w:tcPr>
                <w:p w14:paraId="35951908">
                  <w:pPr>
                    <w:jc w:val="center"/>
                    <w:rPr>
                      <w:color w:val="000000" w:themeColor="text1"/>
                      <w:szCs w:val="21"/>
                      <w14:textFill>
                        <w14:solidFill>
                          <w14:schemeClr w14:val="tx1"/>
                        </w14:solidFill>
                      </w14:textFill>
                    </w:rPr>
                  </w:pPr>
                </w:p>
              </w:tc>
              <w:tc>
                <w:tcPr>
                  <w:tcW w:w="858" w:type="dxa"/>
                  <w:vMerge w:val="continue"/>
                  <w:vAlign w:val="center"/>
                </w:tcPr>
                <w:p w14:paraId="062BC36F">
                  <w:pPr>
                    <w:jc w:val="center"/>
                    <w:rPr>
                      <w:color w:val="000000" w:themeColor="text1"/>
                      <w:szCs w:val="21"/>
                      <w14:textFill>
                        <w14:solidFill>
                          <w14:schemeClr w14:val="tx1"/>
                        </w14:solidFill>
                      </w14:textFill>
                    </w:rPr>
                  </w:pPr>
                </w:p>
              </w:tc>
              <w:tc>
                <w:tcPr>
                  <w:tcW w:w="1383" w:type="dxa"/>
                  <w:vAlign w:val="center"/>
                </w:tcPr>
                <w:p w14:paraId="7D95152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单因子评价指数最大值</w:t>
                  </w:r>
                </w:p>
              </w:tc>
              <w:tc>
                <w:tcPr>
                  <w:tcW w:w="1320" w:type="dxa"/>
                  <w:vAlign w:val="center"/>
                </w:tcPr>
                <w:p w14:paraId="1FC0029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0.33</w:t>
                  </w:r>
                </w:p>
              </w:tc>
              <w:tc>
                <w:tcPr>
                  <w:tcW w:w="1320" w:type="dxa"/>
                  <w:vAlign w:val="center"/>
                </w:tcPr>
                <w:p w14:paraId="45972A1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0.52</w:t>
                  </w:r>
                </w:p>
              </w:tc>
              <w:tc>
                <w:tcPr>
                  <w:tcW w:w="1320" w:type="dxa"/>
                  <w:vAlign w:val="center"/>
                </w:tcPr>
                <w:p w14:paraId="3AC7531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0.27</w:t>
                  </w:r>
                </w:p>
              </w:tc>
              <w:tc>
                <w:tcPr>
                  <w:tcW w:w="1320" w:type="dxa"/>
                  <w:vAlign w:val="center"/>
                </w:tcPr>
                <w:p w14:paraId="0DFAD37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0.53</w:t>
                  </w:r>
                </w:p>
              </w:tc>
            </w:tr>
            <w:tr w14:paraId="4757B75A">
              <w:tblPrEx>
                <w:tblBorders>
                  <w:top w:val="single" w:color="auto" w:sz="2" w:space="0"/>
                  <w:left w:val="single" w:color="auto" w:sz="2" w:space="0"/>
                  <w:bottom w:val="single" w:color="auto" w:sz="2" w:space="0"/>
                  <w:right w:val="single" w:color="auto" w:sz="2" w:space="0"/>
                  <w:insideH w:val="single" w:color="auto" w:sz="6" w:space="0"/>
                  <w:insideV w:val="single" w:color="auto" w:sz="2" w:space="0"/>
                </w:tblBorders>
                <w:tblCellMar>
                  <w:top w:w="0" w:type="dxa"/>
                  <w:left w:w="108" w:type="dxa"/>
                  <w:bottom w:w="0" w:type="dxa"/>
                  <w:right w:w="108" w:type="dxa"/>
                </w:tblCellMar>
              </w:tblPrEx>
              <w:trPr>
                <w:jc w:val="center"/>
              </w:trPr>
              <w:tc>
                <w:tcPr>
                  <w:tcW w:w="1072" w:type="dxa"/>
                  <w:vMerge w:val="continue"/>
                  <w:vAlign w:val="center"/>
                </w:tcPr>
                <w:p w14:paraId="30A3A2ED">
                  <w:pPr>
                    <w:jc w:val="center"/>
                    <w:rPr>
                      <w:color w:val="000000" w:themeColor="text1"/>
                      <w:szCs w:val="21"/>
                      <w14:textFill>
                        <w14:solidFill>
                          <w14:schemeClr w14:val="tx1"/>
                        </w14:solidFill>
                      </w14:textFill>
                    </w:rPr>
                  </w:pPr>
                </w:p>
              </w:tc>
              <w:tc>
                <w:tcPr>
                  <w:tcW w:w="858" w:type="dxa"/>
                  <w:vMerge w:val="continue"/>
                  <w:vAlign w:val="center"/>
                </w:tcPr>
                <w:p w14:paraId="5BF79B08">
                  <w:pPr>
                    <w:jc w:val="center"/>
                    <w:rPr>
                      <w:color w:val="000000" w:themeColor="text1"/>
                      <w:szCs w:val="21"/>
                      <w14:textFill>
                        <w14:solidFill>
                          <w14:schemeClr w14:val="tx1"/>
                        </w14:solidFill>
                      </w14:textFill>
                    </w:rPr>
                  </w:pPr>
                </w:p>
              </w:tc>
              <w:tc>
                <w:tcPr>
                  <w:tcW w:w="1383" w:type="dxa"/>
                  <w:vAlign w:val="center"/>
                </w:tcPr>
                <w:p w14:paraId="35240AB3">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超标率</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w:t>
                  </w:r>
                </w:p>
              </w:tc>
              <w:tc>
                <w:tcPr>
                  <w:tcW w:w="1320" w:type="dxa"/>
                  <w:vAlign w:val="center"/>
                </w:tcPr>
                <w:p w14:paraId="15BD60C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320" w:type="dxa"/>
                  <w:vAlign w:val="center"/>
                </w:tcPr>
                <w:p w14:paraId="29E3331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320" w:type="dxa"/>
                  <w:vAlign w:val="center"/>
                </w:tcPr>
                <w:p w14:paraId="262EF85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320" w:type="dxa"/>
                  <w:vAlign w:val="center"/>
                </w:tcPr>
                <w:p w14:paraId="521090D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bl>
          <w:p w14:paraId="79D22936">
            <w:pPr>
              <w:spacing w:line="360" w:lineRule="auto"/>
              <w:ind w:firstLine="480" w:firstLineChars="200"/>
              <w:rPr>
                <w:color w:val="000000" w:themeColor="text1"/>
                <w:sz w:val="24"/>
                <w:szCs w:val="22"/>
                <w14:textFill>
                  <w14:solidFill>
                    <w14:schemeClr w14:val="tx1"/>
                  </w14:solidFill>
                </w14:textFill>
              </w:rPr>
            </w:pPr>
            <w:r>
              <w:rPr>
                <w:color w:val="000000" w:themeColor="text1"/>
                <w:sz w:val="24"/>
                <w:szCs w:val="20"/>
                <w14:textFill>
                  <w14:solidFill>
                    <w14:schemeClr w14:val="tx1"/>
                  </w14:solidFill>
                </w14:textFill>
              </w:rPr>
              <w:t>根据表</w:t>
            </w:r>
            <w:r>
              <w:rPr>
                <w:rFonts w:hint="eastAsia"/>
                <w:color w:val="000000" w:themeColor="text1"/>
                <w:sz w:val="24"/>
                <w:szCs w:val="20"/>
                <w14:textFill>
                  <w14:solidFill>
                    <w14:schemeClr w14:val="tx1"/>
                  </w14:solidFill>
                </w14:textFill>
              </w:rPr>
              <w:t>3-</w:t>
            </w:r>
            <w:r>
              <w:rPr>
                <w:rFonts w:hint="eastAsia"/>
                <w:color w:val="000000" w:themeColor="text1"/>
                <w:sz w:val="24"/>
                <w:szCs w:val="20"/>
                <w:lang w:val="en-US" w:eastAsia="zh-CN"/>
                <w14:textFill>
                  <w14:solidFill>
                    <w14:schemeClr w14:val="tx1"/>
                  </w14:solidFill>
                </w14:textFill>
              </w:rPr>
              <w:t>1</w:t>
            </w:r>
            <w:r>
              <w:rPr>
                <w:color w:val="000000" w:themeColor="text1"/>
                <w:sz w:val="24"/>
                <w:szCs w:val="20"/>
                <w14:textFill>
                  <w14:solidFill>
                    <w14:schemeClr w14:val="tx1"/>
                  </w14:solidFill>
                </w14:textFill>
              </w:rPr>
              <w:t>可知，</w:t>
            </w:r>
            <w:r>
              <w:rPr>
                <w:color w:val="000000" w:themeColor="text1"/>
                <w:sz w:val="24"/>
                <w:szCs w:val="22"/>
                <w14:textFill>
                  <w14:solidFill>
                    <w14:schemeClr w14:val="tx1"/>
                  </w14:solidFill>
                </w14:textFill>
              </w:rPr>
              <w:t>SO</w:t>
            </w:r>
            <w:r>
              <w:rPr>
                <w:color w:val="000000" w:themeColor="text1"/>
                <w:sz w:val="24"/>
                <w:szCs w:val="22"/>
                <w:vertAlign w:val="subscript"/>
                <w14:textFill>
                  <w14:solidFill>
                    <w14:schemeClr w14:val="tx1"/>
                  </w14:solidFill>
                </w14:textFill>
              </w:rPr>
              <w:t>2</w:t>
            </w:r>
            <w:r>
              <w:rPr>
                <w:rFonts w:hAnsi="宋体"/>
                <w:color w:val="000000" w:themeColor="text1"/>
                <w:sz w:val="24"/>
                <w:szCs w:val="22"/>
                <w14:textFill>
                  <w14:solidFill>
                    <w14:schemeClr w14:val="tx1"/>
                  </w14:solidFill>
                </w14:textFill>
              </w:rPr>
              <w:t>、</w:t>
            </w:r>
            <w:r>
              <w:rPr>
                <w:color w:val="000000" w:themeColor="text1"/>
                <w:sz w:val="24"/>
                <w:szCs w:val="22"/>
                <w14:textFill>
                  <w14:solidFill>
                    <w14:schemeClr w14:val="tx1"/>
                  </w14:solidFill>
                </w14:textFill>
              </w:rPr>
              <w:t>TSP</w:t>
            </w:r>
            <w:r>
              <w:rPr>
                <w:rFonts w:hAnsi="宋体"/>
                <w:color w:val="000000" w:themeColor="text1"/>
                <w:sz w:val="24"/>
                <w:szCs w:val="22"/>
                <w14:textFill>
                  <w14:solidFill>
                    <w14:schemeClr w14:val="tx1"/>
                  </w14:solidFill>
                </w14:textFill>
              </w:rPr>
              <w:t>、</w:t>
            </w:r>
            <w:r>
              <w:rPr>
                <w:color w:val="000000" w:themeColor="text1"/>
                <w:sz w:val="24"/>
                <w:szCs w:val="22"/>
                <w14:textFill>
                  <w14:solidFill>
                    <w14:schemeClr w14:val="tx1"/>
                  </w14:solidFill>
                </w14:textFill>
              </w:rPr>
              <w:t>PM</w:t>
            </w:r>
            <w:r>
              <w:rPr>
                <w:color w:val="000000" w:themeColor="text1"/>
                <w:sz w:val="24"/>
                <w:szCs w:val="22"/>
                <w:vertAlign w:val="subscript"/>
                <w14:textFill>
                  <w14:solidFill>
                    <w14:schemeClr w14:val="tx1"/>
                  </w14:solidFill>
                </w14:textFill>
              </w:rPr>
              <w:t>10</w:t>
            </w:r>
            <w:r>
              <w:rPr>
                <w:rFonts w:hAnsi="宋体"/>
                <w:color w:val="000000" w:themeColor="text1"/>
                <w:sz w:val="24"/>
                <w:szCs w:val="22"/>
                <w14:textFill>
                  <w14:solidFill>
                    <w14:schemeClr w14:val="tx1"/>
                  </w14:solidFill>
                </w14:textFill>
              </w:rPr>
              <w:t>、</w:t>
            </w:r>
            <w:r>
              <w:rPr>
                <w:color w:val="000000" w:themeColor="text1"/>
                <w:sz w:val="24"/>
                <w:szCs w:val="22"/>
                <w14:textFill>
                  <w14:solidFill>
                    <w14:schemeClr w14:val="tx1"/>
                  </w14:solidFill>
                </w14:textFill>
              </w:rPr>
              <w:t>NO</w:t>
            </w:r>
            <w:r>
              <w:rPr>
                <w:color w:val="000000" w:themeColor="text1"/>
                <w:sz w:val="24"/>
                <w:szCs w:val="22"/>
                <w:vertAlign w:val="subscript"/>
                <w14:textFill>
                  <w14:solidFill>
                    <w14:schemeClr w14:val="tx1"/>
                  </w14:solidFill>
                </w14:textFill>
              </w:rPr>
              <w:t>2</w:t>
            </w:r>
            <w:r>
              <w:rPr>
                <w:color w:val="000000" w:themeColor="text1"/>
                <w:sz w:val="24"/>
                <w:szCs w:val="22"/>
                <w14:textFill>
                  <w14:solidFill>
                    <w14:schemeClr w14:val="tx1"/>
                  </w14:solidFill>
                </w14:textFill>
              </w:rPr>
              <w:t>小时浓度、日均浓度</w:t>
            </w:r>
            <w:r>
              <w:rPr>
                <w:color w:val="000000" w:themeColor="text1"/>
                <w:sz w:val="24"/>
                <w:szCs w:val="20"/>
                <w14:textFill>
                  <w14:solidFill>
                    <w14:schemeClr w14:val="tx1"/>
                  </w14:solidFill>
                </w14:textFill>
              </w:rPr>
              <w:t>均满足《环境空气质量标准》（GB3095-2012）中的二级标准要求。</w:t>
            </w:r>
          </w:p>
          <w:p w14:paraId="4E0AF1E3">
            <w:pPr>
              <w:adjustRightInd w:val="0"/>
              <w:spacing w:line="360" w:lineRule="auto"/>
              <w:ind w:right="160" w:rightChars="76" w:firstLine="480" w:firstLineChars="200"/>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本项目周边为道路、</w:t>
            </w:r>
            <w:r>
              <w:rPr>
                <w:rFonts w:hint="eastAsia" w:hAnsi="宋体"/>
                <w:color w:val="000000" w:themeColor="text1"/>
                <w:sz w:val="24"/>
                <w:szCs w:val="24"/>
                <w:lang w:eastAsia="zh-CN"/>
                <w14:textFill>
                  <w14:solidFill>
                    <w14:schemeClr w14:val="tx1"/>
                  </w14:solidFill>
                </w14:textFill>
              </w:rPr>
              <w:t>山地、</w:t>
            </w:r>
            <w:r>
              <w:rPr>
                <w:rFonts w:hint="eastAsia" w:hAnsi="宋体"/>
                <w:color w:val="000000" w:themeColor="text1"/>
                <w:sz w:val="24"/>
                <w:szCs w:val="24"/>
                <w14:textFill>
                  <w14:solidFill>
                    <w14:schemeClr w14:val="tx1"/>
                  </w14:solidFill>
                </w14:textFill>
              </w:rPr>
              <w:t>居民建筑物等，周边无工业企业等大气污染源，区域环境空气质量状况能满足GB3095-2012《环境空气质量标准》二级标准要求，区域环境空气质量现状良好。</w:t>
            </w:r>
          </w:p>
          <w:p w14:paraId="5BC8313E">
            <w:pPr>
              <w:pStyle w:val="4"/>
              <w:spacing w:before="0" w:after="0" w:line="360" w:lineRule="auto"/>
              <w:rPr>
                <w:rFonts w:ascii="Times New Roman" w:hAnsi="Times New Roman" w:eastAsia="宋体"/>
                <w:color w:val="000000" w:themeColor="text1"/>
                <w:sz w:val="28"/>
                <w:szCs w:val="28"/>
                <w14:textFill>
                  <w14:solidFill>
                    <w14:schemeClr w14:val="tx1"/>
                  </w14:solidFill>
                </w14:textFill>
              </w:rPr>
            </w:pPr>
            <w:r>
              <w:rPr>
                <w:rFonts w:hint="eastAsia" w:ascii="Times New Roman" w:hAnsi="Times New Roman" w:eastAsia="宋体"/>
                <w:color w:val="000000" w:themeColor="text1"/>
                <w:sz w:val="28"/>
                <w:szCs w:val="28"/>
                <w14:textFill>
                  <w14:solidFill>
                    <w14:schemeClr w14:val="tx1"/>
                  </w14:solidFill>
                </w14:textFill>
              </w:rPr>
              <w:t>3.2</w:t>
            </w:r>
            <w:r>
              <w:rPr>
                <w:rFonts w:ascii="Times New Roman" w:hAnsi="宋体" w:eastAsia="宋体"/>
                <w:color w:val="000000" w:themeColor="text1"/>
                <w:sz w:val="28"/>
                <w:szCs w:val="28"/>
                <w14:textFill>
                  <w14:solidFill>
                    <w14:schemeClr w14:val="tx1"/>
                  </w14:solidFill>
                </w14:textFill>
              </w:rPr>
              <w:t>地表水环境</w:t>
            </w:r>
            <w:r>
              <w:rPr>
                <w:rFonts w:hint="eastAsia" w:ascii="Times New Roman" w:hAnsi="宋体" w:eastAsia="宋体"/>
                <w:color w:val="000000" w:themeColor="text1"/>
                <w:sz w:val="28"/>
                <w:szCs w:val="28"/>
                <w14:textFill>
                  <w14:solidFill>
                    <w14:schemeClr w14:val="tx1"/>
                  </w14:solidFill>
                </w14:textFill>
              </w:rPr>
              <w:t>质量</w:t>
            </w:r>
            <w:r>
              <w:rPr>
                <w:rFonts w:ascii="Times New Roman" w:hAnsi="宋体" w:eastAsia="宋体"/>
                <w:color w:val="000000" w:themeColor="text1"/>
                <w:sz w:val="28"/>
                <w:szCs w:val="28"/>
                <w14:textFill>
                  <w14:solidFill>
                    <w14:schemeClr w14:val="tx1"/>
                  </w14:solidFill>
                </w14:textFill>
              </w:rPr>
              <w:t>现状</w:t>
            </w:r>
          </w:p>
          <w:p w14:paraId="263E0488">
            <w:pPr>
              <w:adjustRightInd w:val="0"/>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勘探区处于红河流域元江水系，</w:t>
            </w:r>
            <w:r>
              <w:rPr>
                <w:rFonts w:hint="eastAsia" w:hAnsi="宋体"/>
                <w:color w:val="000000" w:themeColor="text1"/>
                <w:sz w:val="24"/>
                <w:highlight w:val="none"/>
                <w14:textFill>
                  <w14:solidFill>
                    <w14:schemeClr w14:val="tx1"/>
                  </w14:solidFill>
                </w14:textFill>
              </w:rPr>
              <w:t>项目涉及</w:t>
            </w:r>
            <w:r>
              <w:rPr>
                <w:rFonts w:hint="eastAsia" w:hAnsi="宋体"/>
                <w:color w:val="000000" w:themeColor="text1"/>
                <w:sz w:val="24"/>
                <w:szCs w:val="24"/>
                <w:highlight w:val="none"/>
                <w14:textFill>
                  <w14:solidFill>
                    <w14:schemeClr w14:val="tx1"/>
                  </w14:solidFill>
                </w14:textFill>
              </w:rPr>
              <w:t>的地表水体</w:t>
            </w:r>
            <w:r>
              <w:rPr>
                <w:rFonts w:hint="eastAsia" w:hAnsi="宋体"/>
                <w:color w:val="000000" w:themeColor="text1"/>
                <w:sz w:val="24"/>
                <w:highlight w:val="none"/>
                <w14:textFill>
                  <w14:solidFill>
                    <w14:schemeClr w14:val="tx1"/>
                  </w14:solidFill>
                </w14:textFill>
              </w:rPr>
              <w:t>肥味河为戛洒江左岸二级支流，曼岗河、老厂河、肥味河三河汇合为</w:t>
            </w:r>
            <w:r>
              <w:rPr>
                <w:rFonts w:hint="eastAsia" w:hAnsi="宋体"/>
                <w:color w:val="000000" w:themeColor="text1"/>
                <w:sz w:val="24"/>
                <w:highlight w:val="none"/>
                <w:lang w:eastAsia="zh-CN"/>
                <w14:textFill>
                  <w14:solidFill>
                    <w14:schemeClr w14:val="tx1"/>
                  </w14:solidFill>
                </w14:textFill>
              </w:rPr>
              <w:t>困龙</w:t>
            </w:r>
            <w:r>
              <w:rPr>
                <w:rFonts w:hint="eastAsia" w:hAnsi="宋体"/>
                <w:color w:val="000000" w:themeColor="text1"/>
                <w:sz w:val="24"/>
                <w:highlight w:val="none"/>
                <w14:textFill>
                  <w14:solidFill>
                    <w14:schemeClr w14:val="tx1"/>
                  </w14:solidFill>
                </w14:textFill>
              </w:rPr>
              <w:t>河后在矿区西南约</w:t>
            </w:r>
            <w:r>
              <w:rPr>
                <w:rFonts w:hint="eastAsia"/>
                <w:color w:val="000000" w:themeColor="text1"/>
                <w:sz w:val="24"/>
                <w:highlight w:val="none"/>
                <w14:textFill>
                  <w14:solidFill>
                    <w14:schemeClr w14:val="tx1"/>
                  </w14:solidFill>
                </w14:textFill>
              </w:rPr>
              <w:t>6km</w:t>
            </w:r>
            <w:r>
              <w:rPr>
                <w:rFonts w:hint="eastAsia" w:hAnsi="宋体"/>
                <w:color w:val="000000" w:themeColor="text1"/>
                <w:sz w:val="24"/>
                <w:highlight w:val="none"/>
                <w14:textFill>
                  <w14:solidFill>
                    <w14:schemeClr w14:val="tx1"/>
                  </w14:solidFill>
                </w14:textFill>
              </w:rPr>
              <w:t>处注入戛洒江，</w:t>
            </w:r>
            <w:r>
              <w:rPr>
                <w:rFonts w:hint="eastAsia" w:hAnsi="宋体"/>
                <w:color w:val="000000" w:themeColor="text1"/>
                <w:sz w:val="24"/>
                <w:szCs w:val="24"/>
                <w:highlight w:val="none"/>
                <w14:textFill>
                  <w14:solidFill>
                    <w14:schemeClr w14:val="tx1"/>
                  </w14:solidFill>
                </w14:textFill>
              </w:rPr>
              <w:t>根据</w:t>
            </w:r>
            <w:r>
              <w:rPr>
                <w:rFonts w:hint="eastAsia" w:hAnsi="宋体"/>
                <w:color w:val="000000" w:themeColor="text1"/>
                <w:sz w:val="24"/>
                <w:highlight w:val="none"/>
                <w14:textFill>
                  <w14:solidFill>
                    <w14:schemeClr w14:val="tx1"/>
                  </w14:solidFill>
                </w14:textFill>
              </w:rPr>
              <w:t>《云南省地表水水环境功能区划（</w:t>
            </w:r>
            <w:r>
              <w:rPr>
                <w:rFonts w:hint="eastAsia"/>
                <w:color w:val="000000" w:themeColor="text1"/>
                <w:sz w:val="24"/>
                <w:highlight w:val="none"/>
                <w14:textFill>
                  <w14:solidFill>
                    <w14:schemeClr w14:val="tx1"/>
                  </w14:solidFill>
                </w14:textFill>
              </w:rPr>
              <w:t>2010</w:t>
            </w:r>
            <w:r>
              <w:rPr>
                <w:rFonts w:hint="eastAsia" w:hAnsi="宋体"/>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2020</w:t>
            </w:r>
            <w:r>
              <w:rPr>
                <w:rFonts w:hint="eastAsia" w:hAnsi="宋体"/>
                <w:color w:val="000000" w:themeColor="text1"/>
                <w:sz w:val="24"/>
                <w:highlight w:val="none"/>
                <w14:textFill>
                  <w14:solidFill>
                    <w14:schemeClr w14:val="tx1"/>
                  </w14:solidFill>
                </w14:textFill>
              </w:rPr>
              <w:t>）》，红河（三江口</w:t>
            </w:r>
            <w:r>
              <w:rPr>
                <w:rFonts w:hint="eastAsia"/>
                <w:color w:val="000000" w:themeColor="text1"/>
                <w:sz w:val="24"/>
                <w:highlight w:val="none"/>
                <w14:textFill>
                  <w14:solidFill>
                    <w14:schemeClr w14:val="tx1"/>
                  </w14:solidFill>
                </w14:textFill>
              </w:rPr>
              <w:t>~</w:t>
            </w:r>
            <w:r>
              <w:rPr>
                <w:rFonts w:hint="eastAsia" w:hAnsi="宋体"/>
                <w:color w:val="000000" w:themeColor="text1"/>
                <w:sz w:val="24"/>
                <w:highlight w:val="none"/>
                <w14:textFill>
                  <w14:solidFill>
                    <w14:schemeClr w14:val="tx1"/>
                  </w14:solidFill>
                </w14:textFill>
              </w:rPr>
              <w:t>蛮耗桥）水体功能为农业用水、工业用水，执行</w:t>
            </w:r>
            <w:r>
              <w:rPr>
                <w:rFonts w:hAnsi="宋体"/>
                <w:color w:val="000000" w:themeColor="text1"/>
                <w:sz w:val="24"/>
                <w:highlight w:val="none"/>
                <w14:textFill>
                  <w14:solidFill>
                    <w14:schemeClr w14:val="tx1"/>
                  </w14:solidFill>
                </w14:textFill>
              </w:rPr>
              <w:t>《地</w:t>
            </w:r>
            <w:r>
              <w:rPr>
                <w:rFonts w:hint="eastAsia" w:hAnsi="宋体"/>
                <w:color w:val="000000" w:themeColor="text1"/>
                <w:sz w:val="24"/>
                <w:highlight w:val="none"/>
                <w14:textFill>
                  <w14:solidFill>
                    <w14:schemeClr w14:val="tx1"/>
                  </w14:solidFill>
                </w14:textFill>
              </w:rPr>
              <w:t>表</w:t>
            </w:r>
            <w:r>
              <w:rPr>
                <w:rFonts w:hAnsi="宋体"/>
                <w:color w:val="000000" w:themeColor="text1"/>
                <w:sz w:val="24"/>
                <w:highlight w:val="none"/>
                <w14:textFill>
                  <w14:solidFill>
                    <w14:schemeClr w14:val="tx1"/>
                  </w14:solidFill>
                </w14:textFill>
              </w:rPr>
              <w:t>水环境质量标准》</w:t>
            </w:r>
            <w:r>
              <w:rPr>
                <w:rFonts w:hint="eastAsia"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GB3838</w:t>
            </w: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2002</w:t>
            </w:r>
            <w:r>
              <w:rPr>
                <w:rFonts w:hint="eastAsia" w:hAnsi="宋体"/>
                <w:color w:val="000000" w:themeColor="text1"/>
                <w:sz w:val="24"/>
                <w:highlight w:val="none"/>
                <w14:textFill>
                  <w14:solidFill>
                    <w14:schemeClr w14:val="tx1"/>
                  </w14:solidFill>
                </w14:textFill>
              </w:rPr>
              <w:t>）Ⅳ类水质标准，相应的肥味河也参照执行Ⅳ类水质标准。</w:t>
            </w:r>
          </w:p>
          <w:p w14:paraId="04DE378D">
            <w:pPr>
              <w:adjustRightInd w:val="0"/>
              <w:snapToGrid w:val="0"/>
              <w:spacing w:line="360" w:lineRule="auto"/>
              <w:ind w:firstLine="480" w:firstLineChars="200"/>
              <w:rPr>
                <w:color w:val="000000" w:themeColor="text1"/>
                <w:sz w:val="24"/>
                <w:szCs w:val="20"/>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勘探区</w:t>
            </w:r>
            <w:r>
              <w:rPr>
                <w:rFonts w:hint="eastAsia"/>
                <w:color w:val="000000" w:themeColor="text1"/>
                <w:sz w:val="24"/>
                <w:szCs w:val="24"/>
                <w14:textFill>
                  <w14:solidFill>
                    <w14:schemeClr w14:val="tx1"/>
                  </w14:solidFill>
                </w14:textFill>
              </w:rPr>
              <w:t>位于肥味河右岸汇水范围，肥味河流入</w:t>
            </w:r>
            <w:r>
              <w:rPr>
                <w:rFonts w:hint="eastAsia"/>
                <w:color w:val="000000" w:themeColor="text1"/>
                <w:sz w:val="24"/>
                <w:szCs w:val="24"/>
                <w:lang w:eastAsia="zh-CN"/>
                <w14:textFill>
                  <w14:solidFill>
                    <w14:schemeClr w14:val="tx1"/>
                  </w14:solidFill>
                </w14:textFill>
              </w:rPr>
              <w:t>困龙</w:t>
            </w:r>
            <w:r>
              <w:rPr>
                <w:rFonts w:hint="eastAsia"/>
                <w:color w:val="000000" w:themeColor="text1"/>
                <w:sz w:val="24"/>
                <w:szCs w:val="24"/>
                <w14:textFill>
                  <w14:solidFill>
                    <w14:schemeClr w14:val="tx1"/>
                  </w14:solidFill>
                </w14:textFill>
              </w:rPr>
              <w:t>河后最终汇入戛洒江。</w:t>
            </w:r>
            <w:r>
              <w:rPr>
                <w:rFonts w:hint="eastAsia" w:ascii="宋体" w:hAnsi="宋体"/>
                <w:color w:val="000000" w:themeColor="text1"/>
                <w:sz w:val="24"/>
                <w14:textFill>
                  <w14:solidFill>
                    <w14:schemeClr w14:val="tx1"/>
                  </w14:solidFill>
                </w14:textFill>
              </w:rPr>
              <w:t>本项目</w:t>
            </w:r>
            <w:r>
              <w:rPr>
                <w:rFonts w:hint="eastAsia" w:ascii="宋体" w:hAnsi="宋体"/>
                <w:color w:val="000000" w:themeColor="text1"/>
                <w:sz w:val="24"/>
                <w:lang w:eastAsia="zh-CN"/>
                <w14:textFill>
                  <w14:solidFill>
                    <w14:schemeClr w14:val="tx1"/>
                  </w14:solidFill>
                </w14:textFill>
              </w:rPr>
              <w:t>水</w:t>
            </w:r>
            <w:r>
              <w:rPr>
                <w:rFonts w:ascii="宋体" w:hAnsi="宋体"/>
                <w:color w:val="000000" w:themeColor="text1"/>
                <w:sz w:val="24"/>
                <w14:textFill>
                  <w14:solidFill>
                    <w14:schemeClr w14:val="tx1"/>
                  </w14:solidFill>
                </w14:textFill>
              </w:rPr>
              <w:t>环境质量现状资料引用</w:t>
            </w:r>
            <w:r>
              <w:rPr>
                <w:rFonts w:hint="eastAsia" w:ascii="宋体" w:hAnsi="宋体"/>
                <w:color w:val="000000" w:themeColor="text1"/>
                <w:sz w:val="24"/>
                <w14:textFill>
                  <w14:solidFill>
                    <w14:schemeClr w14:val="tx1"/>
                  </w14:solidFill>
                </w14:textFill>
              </w:rPr>
              <w:t>《</w:t>
            </w:r>
            <w:r>
              <w:rPr>
                <w:rFonts w:hint="eastAsia"/>
                <w:bCs/>
                <w:iCs/>
                <w:color w:val="000000" w:themeColor="text1"/>
                <w:sz w:val="24"/>
                <w14:textFill>
                  <w14:solidFill>
                    <w14:schemeClr w14:val="tx1"/>
                  </w14:solidFill>
                </w14:textFill>
              </w:rPr>
              <w:t>新平县平安矿业开发</w:t>
            </w:r>
            <w:r>
              <w:rPr>
                <w:bCs/>
                <w:iCs/>
                <w:color w:val="000000" w:themeColor="text1"/>
                <w:sz w:val="24"/>
                <w14:textFill>
                  <w14:solidFill>
                    <w14:schemeClr w14:val="tx1"/>
                  </w14:solidFill>
                </w14:textFill>
              </w:rPr>
              <w:t>有限公司</w:t>
            </w:r>
            <w:r>
              <w:rPr>
                <w:rFonts w:hint="eastAsia"/>
                <w:bCs/>
                <w:iCs/>
                <w:color w:val="000000" w:themeColor="text1"/>
                <w:sz w:val="24"/>
                <w14:textFill>
                  <w14:solidFill>
                    <w14:schemeClr w14:val="tx1"/>
                  </w14:solidFill>
                </w14:textFill>
              </w:rPr>
              <w:t>铁浮选生产回收项目</w:t>
            </w:r>
            <w:r>
              <w:rPr>
                <w:rFonts w:hint="eastAsia" w:ascii="宋体" w:hAnsi="宋体"/>
                <w:color w:val="000000" w:themeColor="text1"/>
                <w:sz w:val="24"/>
                <w14:textFill>
                  <w14:solidFill>
                    <w14:schemeClr w14:val="tx1"/>
                  </w14:solidFill>
                </w14:textFill>
              </w:rPr>
              <w:t>环境影响报告书》进行</w:t>
            </w:r>
            <w:r>
              <w:rPr>
                <w:rFonts w:ascii="宋体" w:hAnsi="宋体"/>
                <w:color w:val="000000" w:themeColor="text1"/>
                <w:sz w:val="24"/>
                <w14:textFill>
                  <w14:solidFill>
                    <w14:schemeClr w14:val="tx1"/>
                  </w14:solidFill>
                </w14:textFill>
              </w:rPr>
              <w:t>的现状监测</w:t>
            </w:r>
            <w:r>
              <w:rPr>
                <w:rFonts w:hint="eastAsia" w:ascii="宋体" w:hAnsi="宋体"/>
                <w:color w:val="000000" w:themeColor="text1"/>
                <w:sz w:val="24"/>
                <w14:textFill>
                  <w14:solidFill>
                    <w14:schemeClr w14:val="tx1"/>
                  </w14:solidFill>
                </w14:textFill>
              </w:rPr>
              <w:t>，监测时间为</w:t>
            </w:r>
            <w:r>
              <w:rPr>
                <w:rFonts w:hint="eastAsia"/>
                <w:color w:val="000000" w:themeColor="text1"/>
                <w:sz w:val="24"/>
                <w14:textFill>
                  <w14:solidFill>
                    <w14:schemeClr w14:val="tx1"/>
                  </w14:solidFill>
                </w14:textFill>
              </w:rPr>
              <w:t>2017年</w:t>
            </w:r>
            <w:r>
              <w:rPr>
                <w:rFonts w:hint="eastAsia"/>
                <w:color w:val="000000" w:themeColor="text1"/>
                <w:sz w:val="24"/>
                <w:lang w:val="en-US" w:eastAsia="zh-CN"/>
                <w14:textFill>
                  <w14:solidFill>
                    <w14:schemeClr w14:val="tx1"/>
                  </w14:solidFill>
                </w14:textFill>
              </w:rPr>
              <w:t>5</w:t>
            </w:r>
            <w:r>
              <w:rPr>
                <w:rFonts w:hint="eastAsia"/>
                <w:color w:val="000000" w:themeColor="text1"/>
                <w:sz w:val="24"/>
                <w14:textFill>
                  <w14:solidFill>
                    <w14:schemeClr w14:val="tx1"/>
                  </w14:solidFill>
                </w14:textFill>
              </w:rPr>
              <w:t>月2</w:t>
            </w:r>
            <w:r>
              <w:rPr>
                <w:rFonts w:hint="eastAsia"/>
                <w:color w:val="000000" w:themeColor="text1"/>
                <w:sz w:val="24"/>
                <w:lang w:val="en-US" w:eastAsia="zh-CN"/>
                <w14:textFill>
                  <w14:solidFill>
                    <w14:schemeClr w14:val="tx1"/>
                  </w14:solidFill>
                </w14:textFill>
              </w:rPr>
              <w:t>0</w:t>
            </w:r>
            <w:r>
              <w:rPr>
                <w:rFonts w:hint="eastAsia"/>
                <w:color w:val="000000" w:themeColor="text1"/>
                <w:sz w:val="24"/>
                <w14:textFill>
                  <w14:solidFill>
                    <w14:schemeClr w14:val="tx1"/>
                  </w14:solidFill>
                </w14:textFill>
              </w:rPr>
              <w:t>日至2</w:t>
            </w:r>
            <w:r>
              <w:rPr>
                <w:rFonts w:hint="eastAsia"/>
                <w:color w:val="000000" w:themeColor="text1"/>
                <w:sz w:val="24"/>
                <w:lang w:val="en-US" w:eastAsia="zh-CN"/>
                <w14:textFill>
                  <w14:solidFill>
                    <w14:schemeClr w14:val="tx1"/>
                  </w14:solidFill>
                </w14:textFill>
              </w:rPr>
              <w:t>1</w:t>
            </w:r>
            <w:r>
              <w:rPr>
                <w:rFonts w:hint="eastAsia"/>
                <w:color w:val="000000" w:themeColor="text1"/>
                <w:sz w:val="24"/>
                <w14:textFill>
                  <w14:solidFill>
                    <w14:schemeClr w14:val="tx1"/>
                  </w14:solidFill>
                </w14:textFill>
              </w:rPr>
              <w:t>日</w:t>
            </w:r>
            <w:r>
              <w:rPr>
                <w:rFonts w:hint="eastAsia" w:ascii="宋体" w:hAnsi="宋体"/>
                <w:color w:val="000000" w:themeColor="text1"/>
                <w:sz w:val="24"/>
                <w:lang w:eastAsia="zh-CN"/>
                <w14:textFill>
                  <w14:solidFill>
                    <w14:schemeClr w14:val="tx1"/>
                  </w14:solidFill>
                </w14:textFill>
              </w:rPr>
              <w:t>。</w:t>
            </w:r>
            <w:r>
              <w:rPr>
                <w:color w:val="000000" w:themeColor="text1"/>
                <w:sz w:val="24"/>
                <w:szCs w:val="20"/>
                <w14:textFill>
                  <w14:solidFill>
                    <w14:schemeClr w14:val="tx1"/>
                  </w14:solidFill>
                </w14:textFill>
              </w:rPr>
              <w:t>监测点位：</w:t>
            </w:r>
            <w:r>
              <w:rPr>
                <w:rFonts w:hint="eastAsia"/>
                <w:color w:val="000000" w:themeColor="text1"/>
                <w:sz w:val="24"/>
                <w:szCs w:val="20"/>
                <w14:textFill>
                  <w14:solidFill>
                    <w14:schemeClr w14:val="tx1"/>
                  </w14:solidFill>
                </w14:textFill>
              </w:rPr>
              <w:t>共设2个监测断面，困龙河厂区上游500m、困龙河与嘎洒江交汇处各布设1个监测点</w:t>
            </w:r>
            <w:r>
              <w:rPr>
                <w:color w:val="000000" w:themeColor="text1"/>
                <w:sz w:val="24"/>
                <w:szCs w:val="20"/>
                <w14:textFill>
                  <w14:solidFill>
                    <w14:schemeClr w14:val="tx1"/>
                  </w14:solidFill>
                </w14:textFill>
              </w:rPr>
              <w:t>。</w:t>
            </w:r>
          </w:p>
          <w:p w14:paraId="79601A62">
            <w:pPr>
              <w:adjustRightInd w:val="0"/>
              <w:snapToGrid w:val="0"/>
              <w:spacing w:before="156" w:beforeLines="50"/>
              <w:jc w:val="center"/>
              <w:textAlignment w:val="baseline"/>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w:t>
            </w:r>
            <w:r>
              <w:rPr>
                <w:rFonts w:hint="eastAsia"/>
                <w:b/>
                <w:bCs/>
                <w:color w:val="000000" w:themeColor="text1"/>
                <w:sz w:val="24"/>
                <w:lang w:val="en-US" w:eastAsia="zh-CN"/>
                <w14:textFill>
                  <w14:solidFill>
                    <w14:schemeClr w14:val="tx1"/>
                  </w14:solidFill>
                </w14:textFill>
              </w:rPr>
              <w:t>3-2</w:t>
            </w:r>
            <w:r>
              <w:rPr>
                <w:rFonts w:hint="eastAsia"/>
                <w:b/>
                <w:bCs/>
                <w:color w:val="000000" w:themeColor="text1"/>
                <w:sz w:val="24"/>
                <w14:textFill>
                  <w14:solidFill>
                    <w14:schemeClr w14:val="tx1"/>
                  </w14:solidFill>
                </w14:textFill>
              </w:rPr>
              <w:t xml:space="preserve"> </w:t>
            </w:r>
            <w:r>
              <w:rPr>
                <w:b/>
                <w:bCs/>
                <w:color w:val="000000" w:themeColor="text1"/>
                <w:sz w:val="24"/>
                <w14:textFill>
                  <w14:solidFill>
                    <w14:schemeClr w14:val="tx1"/>
                  </w14:solidFill>
                </w14:textFill>
              </w:rPr>
              <w:t>地表水监测结果统计</w:t>
            </w:r>
          </w:p>
          <w:tbl>
            <w:tblPr>
              <w:tblStyle w:val="19"/>
              <w:tblW w:w="8593"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2" w:space="0"/>
              </w:tblBorders>
              <w:tblLayout w:type="fixed"/>
              <w:tblCellMar>
                <w:top w:w="0" w:type="dxa"/>
                <w:left w:w="108" w:type="dxa"/>
                <w:bottom w:w="0" w:type="dxa"/>
                <w:right w:w="108" w:type="dxa"/>
              </w:tblCellMar>
            </w:tblPr>
            <w:tblGrid>
              <w:gridCol w:w="1078"/>
              <w:gridCol w:w="1973"/>
              <w:gridCol w:w="1423"/>
              <w:gridCol w:w="1098"/>
              <w:gridCol w:w="1141"/>
              <w:gridCol w:w="1127"/>
              <w:gridCol w:w="753"/>
            </w:tblGrid>
            <w:tr w14:paraId="0D95F67B">
              <w:tblPrEx>
                <w:tblBorders>
                  <w:top w:val="single" w:color="auto" w:sz="2" w:space="0"/>
                  <w:left w:val="single" w:color="auto" w:sz="2" w:space="0"/>
                  <w:bottom w:val="single" w:color="auto" w:sz="2" w:space="0"/>
                  <w:right w:val="single" w:color="auto" w:sz="2" w:space="0"/>
                  <w:insideH w:val="single" w:color="auto" w:sz="6" w:space="0"/>
                  <w:insideV w:val="single" w:color="auto" w:sz="2" w:space="0"/>
                </w:tblBorders>
                <w:tblCellMar>
                  <w:top w:w="0" w:type="dxa"/>
                  <w:left w:w="108" w:type="dxa"/>
                  <w:bottom w:w="0" w:type="dxa"/>
                  <w:right w:w="108" w:type="dxa"/>
                </w:tblCellMar>
              </w:tblPrEx>
              <w:trPr>
                <w:trHeight w:val="644" w:hRule="atLeast"/>
                <w:tblHeader/>
                <w:jc w:val="center"/>
              </w:trPr>
              <w:tc>
                <w:tcPr>
                  <w:tcW w:w="1078" w:type="dxa"/>
                  <w:vAlign w:val="center"/>
                </w:tcPr>
                <w:p w14:paraId="7FCFEB1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w:t>
                  </w:r>
                  <w:r>
                    <w:rPr>
                      <w:rFonts w:hint="eastAsia"/>
                      <w:color w:val="000000" w:themeColor="text1"/>
                      <w:szCs w:val="21"/>
                      <w14:textFill>
                        <w14:solidFill>
                          <w14:schemeClr w14:val="tx1"/>
                        </w14:solidFill>
                      </w14:textFill>
                    </w:rPr>
                    <w:t>断面</w:t>
                  </w:r>
                </w:p>
              </w:tc>
              <w:tc>
                <w:tcPr>
                  <w:tcW w:w="1973" w:type="dxa"/>
                  <w:vAlign w:val="center"/>
                </w:tcPr>
                <w:p w14:paraId="15013C7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监测项目</w:t>
                  </w:r>
                </w:p>
              </w:tc>
              <w:tc>
                <w:tcPr>
                  <w:tcW w:w="1423" w:type="dxa"/>
                  <w:vAlign w:val="center"/>
                </w:tcPr>
                <w:p w14:paraId="51E9BD3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监测结果（mg/L）</w:t>
                  </w:r>
                </w:p>
              </w:tc>
              <w:tc>
                <w:tcPr>
                  <w:tcW w:w="1098" w:type="dxa"/>
                  <w:vAlign w:val="center"/>
                </w:tcPr>
                <w:p w14:paraId="257E5DF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平均值（mg/L）</w:t>
                  </w:r>
                </w:p>
              </w:tc>
              <w:tc>
                <w:tcPr>
                  <w:tcW w:w="1141" w:type="dxa"/>
                  <w:vAlign w:val="center"/>
                </w:tcPr>
                <w:p w14:paraId="520D3F3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标准限值</w:t>
                  </w:r>
                  <w:r>
                    <w:rPr>
                      <w:color w:val="000000" w:themeColor="text1"/>
                      <w:szCs w:val="21"/>
                      <w14:textFill>
                        <w14:solidFill>
                          <w14:schemeClr w14:val="tx1"/>
                        </w14:solidFill>
                      </w14:textFill>
                    </w:rPr>
                    <w:t>（mg/L）</w:t>
                  </w:r>
                </w:p>
              </w:tc>
              <w:tc>
                <w:tcPr>
                  <w:tcW w:w="1127" w:type="dxa"/>
                  <w:vAlign w:val="center"/>
                </w:tcPr>
                <w:p w14:paraId="0944BA8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标准指数最大值</w:t>
                  </w:r>
                </w:p>
              </w:tc>
              <w:tc>
                <w:tcPr>
                  <w:tcW w:w="753" w:type="dxa"/>
                  <w:vAlign w:val="center"/>
                </w:tcPr>
                <w:p w14:paraId="00D196DB">
                  <w:pPr>
                    <w:widowControl/>
                    <w:jc w:val="center"/>
                    <w:rPr>
                      <w:rFonts w:ascii="宋体" w:hAnsi="宋体"/>
                      <w:color w:val="000000" w:themeColor="text1"/>
                      <w:kern w:val="0"/>
                      <w:szCs w:val="21"/>
                      <w:lang w:bidi="en-US"/>
                      <w14:textFill>
                        <w14:solidFill>
                          <w14:schemeClr w14:val="tx1"/>
                        </w14:solidFill>
                      </w14:textFill>
                    </w:rPr>
                  </w:pPr>
                  <w:r>
                    <w:rPr>
                      <w:rFonts w:hint="eastAsia" w:ascii="宋体" w:hAnsi="宋体"/>
                      <w:color w:val="000000" w:themeColor="text1"/>
                      <w:kern w:val="0"/>
                      <w:szCs w:val="21"/>
                      <w:lang w:bidi="en-US"/>
                      <w14:textFill>
                        <w14:solidFill>
                          <w14:schemeClr w14:val="tx1"/>
                        </w14:solidFill>
                      </w14:textFill>
                    </w:rPr>
                    <w:t>达标情况</w:t>
                  </w:r>
                </w:p>
              </w:tc>
            </w:tr>
            <w:tr w14:paraId="50E88A3A">
              <w:tblPrEx>
                <w:tblBorders>
                  <w:top w:val="single" w:color="auto" w:sz="2" w:space="0"/>
                  <w:left w:val="single" w:color="auto" w:sz="2" w:space="0"/>
                  <w:bottom w:val="single" w:color="auto" w:sz="2" w:space="0"/>
                  <w:right w:val="single" w:color="auto" w:sz="2" w:space="0"/>
                  <w:insideH w:val="single" w:color="auto" w:sz="6" w:space="0"/>
                  <w:insideV w:val="single" w:color="auto" w:sz="2" w:space="0"/>
                </w:tblBorders>
                <w:tblCellMar>
                  <w:top w:w="0" w:type="dxa"/>
                  <w:left w:w="108" w:type="dxa"/>
                  <w:bottom w:w="0" w:type="dxa"/>
                  <w:right w:w="108" w:type="dxa"/>
                </w:tblCellMar>
              </w:tblPrEx>
              <w:trPr>
                <w:trHeight w:val="322" w:hRule="atLeast"/>
                <w:jc w:val="center"/>
              </w:trPr>
              <w:tc>
                <w:tcPr>
                  <w:tcW w:w="1078" w:type="dxa"/>
                  <w:vMerge w:val="restart"/>
                  <w:vAlign w:val="center"/>
                </w:tcPr>
                <w:p w14:paraId="0E0AB1B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上游500m</w:t>
                  </w:r>
                </w:p>
              </w:tc>
              <w:tc>
                <w:tcPr>
                  <w:tcW w:w="1973" w:type="dxa"/>
                  <w:vAlign w:val="center"/>
                </w:tcPr>
                <w:p w14:paraId="5A82013A">
                  <w:pPr>
                    <w:tabs>
                      <w:tab w:val="left" w:pos="1960"/>
                    </w:tabs>
                    <w:jc w:val="center"/>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t>pH（无量</w:t>
                  </w:r>
                  <w:r>
                    <w:rPr>
                      <w:color w:val="000000" w:themeColor="text1"/>
                      <w:kern w:val="24"/>
                      <w:szCs w:val="21"/>
                      <w14:textFill>
                        <w14:solidFill>
                          <w14:schemeClr w14:val="tx1"/>
                        </w14:solidFill>
                      </w14:textFill>
                    </w:rPr>
                    <w:cr/>
                  </w:r>
                  <w:r>
                    <w:rPr>
                      <w:color w:val="000000" w:themeColor="text1"/>
                      <w:kern w:val="24"/>
                      <w:szCs w:val="21"/>
                      <w14:textFill>
                        <w14:solidFill>
                          <w14:schemeClr w14:val="tx1"/>
                        </w14:solidFill>
                      </w14:textFill>
                    </w:rPr>
                    <w:t>）</w:t>
                  </w:r>
                </w:p>
              </w:tc>
              <w:tc>
                <w:tcPr>
                  <w:tcW w:w="1423" w:type="dxa"/>
                  <w:vAlign w:val="center"/>
                </w:tcPr>
                <w:p w14:paraId="3E69F52F">
                  <w:pPr>
                    <w:jc w:val="center"/>
                    <w:textAlignment w:val="center"/>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7.56~7.57</w:t>
                  </w:r>
                </w:p>
              </w:tc>
              <w:tc>
                <w:tcPr>
                  <w:tcW w:w="1098" w:type="dxa"/>
                  <w:vAlign w:val="center"/>
                </w:tcPr>
                <w:p w14:paraId="2CCB0EED">
                  <w:pPr>
                    <w:jc w:val="center"/>
                    <w:textAlignment w:val="center"/>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w:t>
                  </w:r>
                </w:p>
              </w:tc>
              <w:tc>
                <w:tcPr>
                  <w:tcW w:w="1141" w:type="dxa"/>
                  <w:vAlign w:val="center"/>
                </w:tcPr>
                <w:p w14:paraId="41F62549">
                  <w:pPr>
                    <w:jc w:val="center"/>
                    <w:textAlignment w:val="center"/>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6~9</w:t>
                  </w:r>
                </w:p>
              </w:tc>
              <w:tc>
                <w:tcPr>
                  <w:tcW w:w="1127" w:type="dxa"/>
                  <w:vAlign w:val="center"/>
                </w:tcPr>
                <w:p w14:paraId="46616278">
                  <w:pPr>
                    <w:jc w:val="center"/>
                    <w:textAlignment w:val="center"/>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0.29</w:t>
                  </w:r>
                </w:p>
              </w:tc>
              <w:tc>
                <w:tcPr>
                  <w:tcW w:w="753" w:type="dxa"/>
                  <w:vAlign w:val="center"/>
                </w:tcPr>
                <w:p w14:paraId="4169C4FA">
                  <w:pPr>
                    <w:widowControl/>
                    <w:jc w:val="center"/>
                    <w:rPr>
                      <w:rFonts w:ascii="宋体" w:hAnsi="宋体"/>
                      <w:color w:val="000000" w:themeColor="text1"/>
                      <w:kern w:val="0"/>
                      <w:szCs w:val="21"/>
                      <w:lang w:bidi="ar"/>
                      <w14:textFill>
                        <w14:solidFill>
                          <w14:schemeClr w14:val="tx1"/>
                        </w14:solidFill>
                      </w14:textFill>
                    </w:rPr>
                  </w:pPr>
                  <w:r>
                    <w:rPr>
                      <w:rFonts w:ascii="宋体" w:hAnsi="宋体"/>
                      <w:color w:val="000000" w:themeColor="text1"/>
                      <w:kern w:val="0"/>
                      <w:szCs w:val="21"/>
                      <w:lang w:bidi="ar"/>
                      <w14:textFill>
                        <w14:solidFill>
                          <w14:schemeClr w14:val="tx1"/>
                        </w14:solidFill>
                      </w14:textFill>
                    </w:rPr>
                    <w:t>达标</w:t>
                  </w:r>
                </w:p>
              </w:tc>
            </w:tr>
            <w:tr w14:paraId="12813187">
              <w:tblPrEx>
                <w:tblBorders>
                  <w:top w:val="single" w:color="auto" w:sz="2" w:space="0"/>
                  <w:left w:val="single" w:color="auto" w:sz="2" w:space="0"/>
                  <w:bottom w:val="single" w:color="auto" w:sz="2" w:space="0"/>
                  <w:right w:val="single" w:color="auto" w:sz="2" w:space="0"/>
                  <w:insideH w:val="single" w:color="auto" w:sz="6" w:space="0"/>
                  <w:insideV w:val="single" w:color="auto" w:sz="2" w:space="0"/>
                </w:tblBorders>
                <w:tblCellMar>
                  <w:top w:w="0" w:type="dxa"/>
                  <w:left w:w="108" w:type="dxa"/>
                  <w:bottom w:w="0" w:type="dxa"/>
                  <w:right w:w="108" w:type="dxa"/>
                </w:tblCellMar>
              </w:tblPrEx>
              <w:trPr>
                <w:trHeight w:val="322" w:hRule="atLeast"/>
                <w:jc w:val="center"/>
              </w:trPr>
              <w:tc>
                <w:tcPr>
                  <w:tcW w:w="1078" w:type="dxa"/>
                  <w:vMerge w:val="continue"/>
                  <w:vAlign w:val="center"/>
                </w:tcPr>
                <w:p w14:paraId="3524CB4C">
                  <w:pPr>
                    <w:jc w:val="center"/>
                    <w:rPr>
                      <w:color w:val="000000" w:themeColor="text1"/>
                      <w:szCs w:val="21"/>
                      <w14:textFill>
                        <w14:solidFill>
                          <w14:schemeClr w14:val="tx1"/>
                        </w14:solidFill>
                      </w14:textFill>
                    </w:rPr>
                  </w:pPr>
                </w:p>
              </w:tc>
              <w:tc>
                <w:tcPr>
                  <w:tcW w:w="1973" w:type="dxa"/>
                  <w:vAlign w:val="center"/>
                </w:tcPr>
                <w:p w14:paraId="4544F496">
                  <w:pPr>
                    <w:tabs>
                      <w:tab w:val="left" w:pos="1960"/>
                    </w:tabs>
                    <w:jc w:val="center"/>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t>COD</w:t>
                  </w:r>
                  <w:r>
                    <w:rPr>
                      <w:color w:val="000000" w:themeColor="text1"/>
                      <w:kern w:val="24"/>
                      <w:szCs w:val="21"/>
                      <w:vertAlign w:val="subscript"/>
                      <w14:textFill>
                        <w14:solidFill>
                          <w14:schemeClr w14:val="tx1"/>
                        </w14:solidFill>
                      </w14:textFill>
                    </w:rPr>
                    <w:t>cr</w:t>
                  </w:r>
                </w:p>
              </w:tc>
              <w:tc>
                <w:tcPr>
                  <w:tcW w:w="1423" w:type="dxa"/>
                  <w:vAlign w:val="center"/>
                </w:tcPr>
                <w:p w14:paraId="1B6C6892">
                  <w:pPr>
                    <w:jc w:val="center"/>
                    <w:textAlignment w:val="center"/>
                    <w:rPr>
                      <w:color w:val="000000" w:themeColor="text1"/>
                      <w:szCs w:val="21"/>
                      <w:lang w:bidi="ar"/>
                      <w14:textFill>
                        <w14:solidFill>
                          <w14:schemeClr w14:val="tx1"/>
                        </w14:solidFill>
                      </w14:textFill>
                    </w:rPr>
                  </w:pPr>
                  <w:r>
                    <w:rPr>
                      <w:rFonts w:hint="eastAsia"/>
                      <w:color w:val="000000" w:themeColor="text1"/>
                      <w:szCs w:val="21"/>
                      <w14:textFill>
                        <w14:solidFill>
                          <w14:schemeClr w14:val="tx1"/>
                        </w14:solidFill>
                      </w14:textFill>
                    </w:rPr>
                    <w:t>10ND</w:t>
                  </w:r>
                </w:p>
              </w:tc>
              <w:tc>
                <w:tcPr>
                  <w:tcW w:w="1098" w:type="dxa"/>
                  <w:vAlign w:val="center"/>
                </w:tcPr>
                <w:p w14:paraId="2892C3D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10ND</w:t>
                  </w:r>
                </w:p>
              </w:tc>
              <w:tc>
                <w:tcPr>
                  <w:tcW w:w="1141" w:type="dxa"/>
                  <w:vAlign w:val="center"/>
                </w:tcPr>
                <w:p w14:paraId="06F0A9F0">
                  <w:pPr>
                    <w:jc w:val="center"/>
                    <w:textAlignment w:val="center"/>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30</w:t>
                  </w:r>
                </w:p>
              </w:tc>
              <w:tc>
                <w:tcPr>
                  <w:tcW w:w="1127" w:type="dxa"/>
                  <w:vAlign w:val="center"/>
                </w:tcPr>
                <w:p w14:paraId="54A65AFB">
                  <w:pPr>
                    <w:jc w:val="center"/>
                    <w:textAlignment w:val="center"/>
                    <w:rPr>
                      <w:color w:val="000000" w:themeColor="text1"/>
                      <w:szCs w:val="21"/>
                      <w:lang w:bidi="ar"/>
                      <w14:textFill>
                        <w14:solidFill>
                          <w14:schemeClr w14:val="tx1"/>
                        </w14:solidFill>
                      </w14:textFill>
                    </w:rPr>
                  </w:pPr>
                  <w:r>
                    <w:rPr>
                      <w:rFonts w:hint="eastAsia"/>
                      <w:color w:val="000000" w:themeColor="text1"/>
                      <w:szCs w:val="21"/>
                      <w14:textFill>
                        <w14:solidFill>
                          <w14:schemeClr w14:val="tx1"/>
                        </w14:solidFill>
                      </w14:textFill>
                    </w:rPr>
                    <w:t>＜</w:t>
                  </w:r>
                  <w:r>
                    <w:rPr>
                      <w:rFonts w:hint="eastAsia"/>
                      <w:color w:val="000000" w:themeColor="text1"/>
                      <w:szCs w:val="21"/>
                      <w:lang w:bidi="ar"/>
                      <w14:textFill>
                        <w14:solidFill>
                          <w14:schemeClr w14:val="tx1"/>
                        </w14:solidFill>
                      </w14:textFill>
                    </w:rPr>
                    <w:t>0.33</w:t>
                  </w:r>
                </w:p>
              </w:tc>
              <w:tc>
                <w:tcPr>
                  <w:tcW w:w="753" w:type="dxa"/>
                  <w:vAlign w:val="center"/>
                </w:tcPr>
                <w:p w14:paraId="1CB6891D">
                  <w:pPr>
                    <w:widowControl/>
                    <w:jc w:val="center"/>
                    <w:rPr>
                      <w:rFonts w:ascii="宋体" w:hAnsi="宋体"/>
                      <w:color w:val="000000" w:themeColor="text1"/>
                      <w:kern w:val="0"/>
                      <w:szCs w:val="21"/>
                      <w:lang w:bidi="ar"/>
                      <w14:textFill>
                        <w14:solidFill>
                          <w14:schemeClr w14:val="tx1"/>
                        </w14:solidFill>
                      </w14:textFill>
                    </w:rPr>
                  </w:pPr>
                  <w:r>
                    <w:rPr>
                      <w:rFonts w:ascii="宋体" w:hAnsi="宋体"/>
                      <w:color w:val="000000" w:themeColor="text1"/>
                      <w:kern w:val="0"/>
                      <w:szCs w:val="21"/>
                      <w:lang w:bidi="ar"/>
                      <w14:textFill>
                        <w14:solidFill>
                          <w14:schemeClr w14:val="tx1"/>
                        </w14:solidFill>
                      </w14:textFill>
                    </w:rPr>
                    <w:t>达标</w:t>
                  </w:r>
                </w:p>
              </w:tc>
            </w:tr>
            <w:tr w14:paraId="16F0C4CB">
              <w:tblPrEx>
                <w:tblBorders>
                  <w:top w:val="single" w:color="auto" w:sz="2" w:space="0"/>
                  <w:left w:val="single" w:color="auto" w:sz="2" w:space="0"/>
                  <w:bottom w:val="single" w:color="auto" w:sz="2" w:space="0"/>
                  <w:right w:val="single" w:color="auto" w:sz="2" w:space="0"/>
                  <w:insideH w:val="single" w:color="auto" w:sz="6" w:space="0"/>
                  <w:insideV w:val="single" w:color="auto" w:sz="2" w:space="0"/>
                </w:tblBorders>
                <w:tblCellMar>
                  <w:top w:w="0" w:type="dxa"/>
                  <w:left w:w="108" w:type="dxa"/>
                  <w:bottom w:w="0" w:type="dxa"/>
                  <w:right w:w="108" w:type="dxa"/>
                </w:tblCellMar>
              </w:tblPrEx>
              <w:trPr>
                <w:trHeight w:val="337" w:hRule="atLeast"/>
                <w:jc w:val="center"/>
              </w:trPr>
              <w:tc>
                <w:tcPr>
                  <w:tcW w:w="1078" w:type="dxa"/>
                  <w:vMerge w:val="continue"/>
                  <w:vAlign w:val="center"/>
                </w:tcPr>
                <w:p w14:paraId="3DAC6431">
                  <w:pPr>
                    <w:jc w:val="center"/>
                    <w:rPr>
                      <w:color w:val="000000" w:themeColor="text1"/>
                      <w:szCs w:val="21"/>
                      <w14:textFill>
                        <w14:solidFill>
                          <w14:schemeClr w14:val="tx1"/>
                        </w14:solidFill>
                      </w14:textFill>
                    </w:rPr>
                  </w:pPr>
                </w:p>
              </w:tc>
              <w:tc>
                <w:tcPr>
                  <w:tcW w:w="1973" w:type="dxa"/>
                  <w:vAlign w:val="center"/>
                </w:tcPr>
                <w:p w14:paraId="27F936FE">
                  <w:pPr>
                    <w:tabs>
                      <w:tab w:val="left" w:pos="1960"/>
                    </w:tabs>
                    <w:jc w:val="center"/>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t>BOD</w:t>
                  </w:r>
                  <w:r>
                    <w:rPr>
                      <w:color w:val="000000" w:themeColor="text1"/>
                      <w:kern w:val="24"/>
                      <w:szCs w:val="21"/>
                      <w:vertAlign w:val="subscript"/>
                      <w14:textFill>
                        <w14:solidFill>
                          <w14:schemeClr w14:val="tx1"/>
                        </w14:solidFill>
                      </w14:textFill>
                    </w:rPr>
                    <w:t>5</w:t>
                  </w:r>
                </w:p>
              </w:tc>
              <w:tc>
                <w:tcPr>
                  <w:tcW w:w="1423" w:type="dxa"/>
                  <w:vAlign w:val="center"/>
                </w:tcPr>
                <w:p w14:paraId="7C51DDDE">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1.5~1.6</w:t>
                  </w:r>
                </w:p>
              </w:tc>
              <w:tc>
                <w:tcPr>
                  <w:tcW w:w="1098" w:type="dxa"/>
                  <w:vAlign w:val="center"/>
                </w:tcPr>
                <w:p w14:paraId="6F3CF32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1141" w:type="dxa"/>
                  <w:vAlign w:val="center"/>
                </w:tcPr>
                <w:p w14:paraId="6AF0E9E5">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1127" w:type="dxa"/>
                  <w:vAlign w:val="center"/>
                </w:tcPr>
                <w:p w14:paraId="26997928">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0.27</w:t>
                  </w:r>
                </w:p>
              </w:tc>
              <w:tc>
                <w:tcPr>
                  <w:tcW w:w="753" w:type="dxa"/>
                  <w:vAlign w:val="center"/>
                </w:tcPr>
                <w:p w14:paraId="40B8AA70">
                  <w:pPr>
                    <w:widowControl/>
                    <w:jc w:val="center"/>
                    <w:rPr>
                      <w:rFonts w:ascii="宋体" w:hAnsi="宋体"/>
                      <w:color w:val="000000" w:themeColor="text1"/>
                      <w:kern w:val="0"/>
                      <w:szCs w:val="21"/>
                      <w:lang w:bidi="en-US"/>
                      <w14:textFill>
                        <w14:solidFill>
                          <w14:schemeClr w14:val="tx1"/>
                        </w14:solidFill>
                      </w14:textFill>
                    </w:rPr>
                  </w:pPr>
                  <w:r>
                    <w:rPr>
                      <w:rFonts w:ascii="宋体" w:hAnsi="宋体"/>
                      <w:color w:val="000000" w:themeColor="text1"/>
                      <w:kern w:val="0"/>
                      <w:szCs w:val="21"/>
                      <w:lang w:bidi="ar"/>
                      <w14:textFill>
                        <w14:solidFill>
                          <w14:schemeClr w14:val="tx1"/>
                        </w14:solidFill>
                      </w14:textFill>
                    </w:rPr>
                    <w:t>达标</w:t>
                  </w:r>
                </w:p>
              </w:tc>
            </w:tr>
            <w:tr w14:paraId="65EB6738">
              <w:tblPrEx>
                <w:tblBorders>
                  <w:top w:val="single" w:color="auto" w:sz="2" w:space="0"/>
                  <w:left w:val="single" w:color="auto" w:sz="2" w:space="0"/>
                  <w:bottom w:val="single" w:color="auto" w:sz="2" w:space="0"/>
                  <w:right w:val="single" w:color="auto" w:sz="2" w:space="0"/>
                  <w:insideH w:val="single" w:color="auto" w:sz="6" w:space="0"/>
                  <w:insideV w:val="single" w:color="auto" w:sz="2" w:space="0"/>
                </w:tblBorders>
                <w:tblCellMar>
                  <w:top w:w="0" w:type="dxa"/>
                  <w:left w:w="108" w:type="dxa"/>
                  <w:bottom w:w="0" w:type="dxa"/>
                  <w:right w:w="108" w:type="dxa"/>
                </w:tblCellMar>
              </w:tblPrEx>
              <w:trPr>
                <w:trHeight w:val="322" w:hRule="atLeast"/>
                <w:jc w:val="center"/>
              </w:trPr>
              <w:tc>
                <w:tcPr>
                  <w:tcW w:w="1078" w:type="dxa"/>
                  <w:vMerge w:val="continue"/>
                  <w:vAlign w:val="center"/>
                </w:tcPr>
                <w:p w14:paraId="443386A2">
                  <w:pPr>
                    <w:jc w:val="center"/>
                    <w:rPr>
                      <w:color w:val="000000" w:themeColor="text1"/>
                      <w:szCs w:val="21"/>
                      <w14:textFill>
                        <w14:solidFill>
                          <w14:schemeClr w14:val="tx1"/>
                        </w14:solidFill>
                      </w14:textFill>
                    </w:rPr>
                  </w:pPr>
                </w:p>
              </w:tc>
              <w:tc>
                <w:tcPr>
                  <w:tcW w:w="1973" w:type="dxa"/>
                  <w:vAlign w:val="center"/>
                </w:tcPr>
                <w:p w14:paraId="55692093">
                  <w:pPr>
                    <w:tabs>
                      <w:tab w:val="left" w:pos="1960"/>
                    </w:tabs>
                    <w:jc w:val="center"/>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t>SS</w:t>
                  </w:r>
                </w:p>
              </w:tc>
              <w:tc>
                <w:tcPr>
                  <w:tcW w:w="1423" w:type="dxa"/>
                  <w:vAlign w:val="center"/>
                </w:tcPr>
                <w:p w14:paraId="0A680817">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7~8</w:t>
                  </w:r>
                </w:p>
              </w:tc>
              <w:tc>
                <w:tcPr>
                  <w:tcW w:w="1098" w:type="dxa"/>
                  <w:vAlign w:val="center"/>
                </w:tcPr>
                <w:p w14:paraId="5299BE3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c>
                <w:tcPr>
                  <w:tcW w:w="1141" w:type="dxa"/>
                  <w:vAlign w:val="center"/>
                </w:tcPr>
                <w:p w14:paraId="23E6D82C">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127" w:type="dxa"/>
                  <w:vAlign w:val="center"/>
                </w:tcPr>
                <w:p w14:paraId="69E4B3A6">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753" w:type="dxa"/>
                  <w:vAlign w:val="center"/>
                </w:tcPr>
                <w:p w14:paraId="1AAADE8B">
                  <w:pPr>
                    <w:widowControl/>
                    <w:jc w:val="center"/>
                    <w:rPr>
                      <w:rFonts w:ascii="宋体" w:hAnsi="宋体"/>
                      <w:color w:val="000000" w:themeColor="text1"/>
                      <w:kern w:val="0"/>
                      <w:szCs w:val="21"/>
                      <w:lang w:bidi="en-US"/>
                      <w14:textFill>
                        <w14:solidFill>
                          <w14:schemeClr w14:val="tx1"/>
                        </w14:solidFill>
                      </w14:textFill>
                    </w:rPr>
                  </w:pPr>
                  <w:r>
                    <w:rPr>
                      <w:rFonts w:hint="eastAsia" w:ascii="宋体" w:hAnsi="宋体"/>
                      <w:color w:val="000000" w:themeColor="text1"/>
                      <w:kern w:val="0"/>
                      <w:szCs w:val="21"/>
                      <w:lang w:bidi="ar"/>
                      <w14:textFill>
                        <w14:solidFill>
                          <w14:schemeClr w14:val="tx1"/>
                        </w14:solidFill>
                      </w14:textFill>
                    </w:rPr>
                    <w:t>/</w:t>
                  </w:r>
                </w:p>
              </w:tc>
            </w:tr>
            <w:tr w14:paraId="6D94D257">
              <w:tblPrEx>
                <w:tblBorders>
                  <w:top w:val="single" w:color="auto" w:sz="2" w:space="0"/>
                  <w:left w:val="single" w:color="auto" w:sz="2" w:space="0"/>
                  <w:bottom w:val="single" w:color="auto" w:sz="2" w:space="0"/>
                  <w:right w:val="single" w:color="auto" w:sz="2" w:space="0"/>
                  <w:insideH w:val="single" w:color="auto" w:sz="6" w:space="0"/>
                  <w:insideV w:val="single" w:color="auto" w:sz="2" w:space="0"/>
                </w:tblBorders>
                <w:tblCellMar>
                  <w:top w:w="0" w:type="dxa"/>
                  <w:left w:w="108" w:type="dxa"/>
                  <w:bottom w:w="0" w:type="dxa"/>
                  <w:right w:w="108" w:type="dxa"/>
                </w:tblCellMar>
              </w:tblPrEx>
              <w:trPr>
                <w:trHeight w:val="337" w:hRule="atLeast"/>
                <w:jc w:val="center"/>
              </w:trPr>
              <w:tc>
                <w:tcPr>
                  <w:tcW w:w="1078" w:type="dxa"/>
                  <w:vMerge w:val="continue"/>
                  <w:vAlign w:val="center"/>
                </w:tcPr>
                <w:p w14:paraId="6480C8DC">
                  <w:pPr>
                    <w:jc w:val="center"/>
                    <w:rPr>
                      <w:color w:val="000000" w:themeColor="text1"/>
                      <w:szCs w:val="21"/>
                      <w14:textFill>
                        <w14:solidFill>
                          <w14:schemeClr w14:val="tx1"/>
                        </w14:solidFill>
                      </w14:textFill>
                    </w:rPr>
                  </w:pPr>
                </w:p>
              </w:tc>
              <w:tc>
                <w:tcPr>
                  <w:tcW w:w="1973" w:type="dxa"/>
                  <w:vAlign w:val="center"/>
                </w:tcPr>
                <w:p w14:paraId="28612CC3">
                  <w:pPr>
                    <w:tabs>
                      <w:tab w:val="left" w:pos="1960"/>
                    </w:tabs>
                    <w:jc w:val="center"/>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t>氨氮</w:t>
                  </w:r>
                </w:p>
              </w:tc>
              <w:tc>
                <w:tcPr>
                  <w:tcW w:w="1423" w:type="dxa"/>
                  <w:vAlign w:val="center"/>
                </w:tcPr>
                <w:p w14:paraId="2163828A">
                  <w:pPr>
                    <w:jc w:val="center"/>
                    <w:textAlignment w:val="center"/>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0.605~0.659</w:t>
                  </w:r>
                </w:p>
              </w:tc>
              <w:tc>
                <w:tcPr>
                  <w:tcW w:w="1098" w:type="dxa"/>
                  <w:vAlign w:val="center"/>
                </w:tcPr>
                <w:p w14:paraId="685881C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0.632</w:t>
                  </w:r>
                </w:p>
              </w:tc>
              <w:tc>
                <w:tcPr>
                  <w:tcW w:w="1141" w:type="dxa"/>
                  <w:vAlign w:val="center"/>
                </w:tcPr>
                <w:p w14:paraId="500176CE">
                  <w:pPr>
                    <w:jc w:val="center"/>
                    <w:textAlignment w:val="center"/>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1.5</w:t>
                  </w:r>
                </w:p>
              </w:tc>
              <w:tc>
                <w:tcPr>
                  <w:tcW w:w="1127" w:type="dxa"/>
                  <w:vAlign w:val="center"/>
                </w:tcPr>
                <w:p w14:paraId="0F525B7D">
                  <w:pPr>
                    <w:jc w:val="center"/>
                    <w:textAlignment w:val="center"/>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0.44</w:t>
                  </w:r>
                </w:p>
              </w:tc>
              <w:tc>
                <w:tcPr>
                  <w:tcW w:w="753" w:type="dxa"/>
                  <w:vAlign w:val="center"/>
                </w:tcPr>
                <w:p w14:paraId="6DE8EAC9">
                  <w:pPr>
                    <w:widowControl/>
                    <w:jc w:val="center"/>
                    <w:rPr>
                      <w:rFonts w:ascii="宋体" w:hAnsi="宋体"/>
                      <w:color w:val="000000" w:themeColor="text1"/>
                      <w:kern w:val="0"/>
                      <w:szCs w:val="21"/>
                      <w:lang w:bidi="en-US"/>
                      <w14:textFill>
                        <w14:solidFill>
                          <w14:schemeClr w14:val="tx1"/>
                        </w14:solidFill>
                      </w14:textFill>
                    </w:rPr>
                  </w:pPr>
                  <w:r>
                    <w:rPr>
                      <w:rFonts w:ascii="宋体" w:hAnsi="宋体"/>
                      <w:color w:val="000000" w:themeColor="text1"/>
                      <w:kern w:val="0"/>
                      <w:szCs w:val="21"/>
                      <w:lang w:bidi="ar"/>
                      <w14:textFill>
                        <w14:solidFill>
                          <w14:schemeClr w14:val="tx1"/>
                        </w14:solidFill>
                      </w14:textFill>
                    </w:rPr>
                    <w:t>达标</w:t>
                  </w:r>
                </w:p>
              </w:tc>
            </w:tr>
            <w:tr w14:paraId="25BD703B">
              <w:tblPrEx>
                <w:tblBorders>
                  <w:top w:val="single" w:color="auto" w:sz="2" w:space="0"/>
                  <w:left w:val="single" w:color="auto" w:sz="2" w:space="0"/>
                  <w:bottom w:val="single" w:color="auto" w:sz="2" w:space="0"/>
                  <w:right w:val="single" w:color="auto" w:sz="2" w:space="0"/>
                  <w:insideH w:val="single" w:color="auto" w:sz="6" w:space="0"/>
                  <w:insideV w:val="single" w:color="auto" w:sz="2" w:space="0"/>
                </w:tblBorders>
                <w:tblCellMar>
                  <w:top w:w="0" w:type="dxa"/>
                  <w:left w:w="108" w:type="dxa"/>
                  <w:bottom w:w="0" w:type="dxa"/>
                  <w:right w:w="108" w:type="dxa"/>
                </w:tblCellMar>
              </w:tblPrEx>
              <w:trPr>
                <w:trHeight w:val="322" w:hRule="atLeast"/>
                <w:jc w:val="center"/>
              </w:trPr>
              <w:tc>
                <w:tcPr>
                  <w:tcW w:w="1078" w:type="dxa"/>
                  <w:vMerge w:val="continue"/>
                  <w:vAlign w:val="center"/>
                </w:tcPr>
                <w:p w14:paraId="3CFE3270">
                  <w:pPr>
                    <w:jc w:val="center"/>
                    <w:rPr>
                      <w:color w:val="000000" w:themeColor="text1"/>
                      <w:szCs w:val="21"/>
                      <w14:textFill>
                        <w14:solidFill>
                          <w14:schemeClr w14:val="tx1"/>
                        </w14:solidFill>
                      </w14:textFill>
                    </w:rPr>
                  </w:pPr>
                </w:p>
              </w:tc>
              <w:tc>
                <w:tcPr>
                  <w:tcW w:w="1973" w:type="dxa"/>
                  <w:vAlign w:val="center"/>
                </w:tcPr>
                <w:p w14:paraId="28558A7F">
                  <w:pPr>
                    <w:tabs>
                      <w:tab w:val="left" w:pos="1960"/>
                    </w:tabs>
                    <w:jc w:val="center"/>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t>总磷</w:t>
                  </w:r>
                </w:p>
              </w:tc>
              <w:tc>
                <w:tcPr>
                  <w:tcW w:w="1423" w:type="dxa"/>
                  <w:vAlign w:val="center"/>
                </w:tcPr>
                <w:p w14:paraId="0EFC7DE7">
                  <w:pPr>
                    <w:jc w:val="center"/>
                    <w:textAlignment w:val="center"/>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0.067~0.070</w:t>
                  </w:r>
                </w:p>
              </w:tc>
              <w:tc>
                <w:tcPr>
                  <w:tcW w:w="1098" w:type="dxa"/>
                  <w:vAlign w:val="center"/>
                </w:tcPr>
                <w:p w14:paraId="062A2BD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0.068</w:t>
                  </w:r>
                </w:p>
              </w:tc>
              <w:tc>
                <w:tcPr>
                  <w:tcW w:w="1141" w:type="dxa"/>
                  <w:vAlign w:val="center"/>
                </w:tcPr>
                <w:p w14:paraId="0DBA0D27">
                  <w:pPr>
                    <w:jc w:val="center"/>
                    <w:textAlignment w:val="center"/>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0.3</w:t>
                  </w:r>
                </w:p>
              </w:tc>
              <w:tc>
                <w:tcPr>
                  <w:tcW w:w="1127" w:type="dxa"/>
                  <w:vAlign w:val="center"/>
                </w:tcPr>
                <w:p w14:paraId="443ED16C">
                  <w:pPr>
                    <w:jc w:val="center"/>
                    <w:textAlignment w:val="center"/>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0.23</w:t>
                  </w:r>
                </w:p>
              </w:tc>
              <w:tc>
                <w:tcPr>
                  <w:tcW w:w="753" w:type="dxa"/>
                  <w:vAlign w:val="center"/>
                </w:tcPr>
                <w:p w14:paraId="3C3872A8">
                  <w:pPr>
                    <w:widowControl/>
                    <w:jc w:val="center"/>
                    <w:rPr>
                      <w:rFonts w:ascii="宋体" w:hAnsi="宋体"/>
                      <w:color w:val="000000" w:themeColor="text1"/>
                      <w:kern w:val="0"/>
                      <w:szCs w:val="21"/>
                      <w:lang w:bidi="en-US"/>
                      <w14:textFill>
                        <w14:solidFill>
                          <w14:schemeClr w14:val="tx1"/>
                        </w14:solidFill>
                      </w14:textFill>
                    </w:rPr>
                  </w:pPr>
                  <w:r>
                    <w:rPr>
                      <w:rFonts w:ascii="宋体" w:hAnsi="宋体"/>
                      <w:color w:val="000000" w:themeColor="text1"/>
                      <w:kern w:val="0"/>
                      <w:szCs w:val="21"/>
                      <w:lang w:bidi="ar"/>
                      <w14:textFill>
                        <w14:solidFill>
                          <w14:schemeClr w14:val="tx1"/>
                        </w14:solidFill>
                      </w14:textFill>
                    </w:rPr>
                    <w:t>达标</w:t>
                  </w:r>
                </w:p>
              </w:tc>
            </w:tr>
            <w:tr w14:paraId="3FCBA730">
              <w:tblPrEx>
                <w:tblBorders>
                  <w:top w:val="single" w:color="auto" w:sz="2" w:space="0"/>
                  <w:left w:val="single" w:color="auto" w:sz="2" w:space="0"/>
                  <w:bottom w:val="single" w:color="auto" w:sz="2" w:space="0"/>
                  <w:right w:val="single" w:color="auto" w:sz="2" w:space="0"/>
                  <w:insideH w:val="single" w:color="auto" w:sz="6" w:space="0"/>
                  <w:insideV w:val="single" w:color="auto" w:sz="2" w:space="0"/>
                </w:tblBorders>
                <w:tblCellMar>
                  <w:top w:w="0" w:type="dxa"/>
                  <w:left w:w="108" w:type="dxa"/>
                  <w:bottom w:w="0" w:type="dxa"/>
                  <w:right w:w="108" w:type="dxa"/>
                </w:tblCellMar>
              </w:tblPrEx>
              <w:trPr>
                <w:trHeight w:val="337" w:hRule="atLeast"/>
                <w:jc w:val="center"/>
              </w:trPr>
              <w:tc>
                <w:tcPr>
                  <w:tcW w:w="1078" w:type="dxa"/>
                  <w:vMerge w:val="continue"/>
                  <w:vAlign w:val="center"/>
                </w:tcPr>
                <w:p w14:paraId="6A088022">
                  <w:pPr>
                    <w:jc w:val="center"/>
                    <w:rPr>
                      <w:color w:val="000000" w:themeColor="text1"/>
                      <w:szCs w:val="21"/>
                      <w14:textFill>
                        <w14:solidFill>
                          <w14:schemeClr w14:val="tx1"/>
                        </w14:solidFill>
                      </w14:textFill>
                    </w:rPr>
                  </w:pPr>
                </w:p>
              </w:tc>
              <w:tc>
                <w:tcPr>
                  <w:tcW w:w="1973" w:type="dxa"/>
                  <w:vAlign w:val="center"/>
                </w:tcPr>
                <w:p w14:paraId="623C35CC">
                  <w:pPr>
                    <w:tabs>
                      <w:tab w:val="left" w:pos="1960"/>
                    </w:tabs>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石油类</w:t>
                  </w:r>
                </w:p>
              </w:tc>
              <w:tc>
                <w:tcPr>
                  <w:tcW w:w="1423" w:type="dxa"/>
                  <w:vAlign w:val="center"/>
                </w:tcPr>
                <w:p w14:paraId="31183E3C">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0.01ND</w:t>
                  </w:r>
                </w:p>
              </w:tc>
              <w:tc>
                <w:tcPr>
                  <w:tcW w:w="1098" w:type="dxa"/>
                  <w:vAlign w:val="center"/>
                </w:tcPr>
                <w:p w14:paraId="060048A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0.01ND</w:t>
                  </w:r>
                </w:p>
              </w:tc>
              <w:tc>
                <w:tcPr>
                  <w:tcW w:w="1141" w:type="dxa"/>
                  <w:vAlign w:val="center"/>
                </w:tcPr>
                <w:p w14:paraId="68BE3428">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w:t>
                  </w:r>
                </w:p>
              </w:tc>
              <w:tc>
                <w:tcPr>
                  <w:tcW w:w="1127" w:type="dxa"/>
                  <w:vAlign w:val="center"/>
                </w:tcPr>
                <w:p w14:paraId="28E7DA5C">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＜0.02</w:t>
                  </w:r>
                </w:p>
              </w:tc>
              <w:tc>
                <w:tcPr>
                  <w:tcW w:w="753" w:type="dxa"/>
                  <w:vAlign w:val="center"/>
                </w:tcPr>
                <w:p w14:paraId="6D40F513">
                  <w:pPr>
                    <w:widowControl/>
                    <w:jc w:val="center"/>
                    <w:rPr>
                      <w:rFonts w:ascii="宋体" w:hAnsi="宋体"/>
                      <w:color w:val="000000" w:themeColor="text1"/>
                      <w:kern w:val="0"/>
                      <w:szCs w:val="21"/>
                      <w:lang w:bidi="en-US"/>
                      <w14:textFill>
                        <w14:solidFill>
                          <w14:schemeClr w14:val="tx1"/>
                        </w14:solidFill>
                      </w14:textFill>
                    </w:rPr>
                  </w:pPr>
                  <w:r>
                    <w:rPr>
                      <w:rFonts w:ascii="宋体" w:hAnsi="宋体"/>
                      <w:color w:val="000000" w:themeColor="text1"/>
                      <w:kern w:val="0"/>
                      <w:szCs w:val="21"/>
                      <w:lang w:bidi="ar"/>
                      <w14:textFill>
                        <w14:solidFill>
                          <w14:schemeClr w14:val="tx1"/>
                        </w14:solidFill>
                      </w14:textFill>
                    </w:rPr>
                    <w:t>达标</w:t>
                  </w:r>
                </w:p>
              </w:tc>
            </w:tr>
            <w:tr w14:paraId="22A3D53E">
              <w:tblPrEx>
                <w:tblBorders>
                  <w:top w:val="single" w:color="auto" w:sz="2" w:space="0"/>
                  <w:left w:val="single" w:color="auto" w:sz="2" w:space="0"/>
                  <w:bottom w:val="single" w:color="auto" w:sz="2" w:space="0"/>
                  <w:right w:val="single" w:color="auto" w:sz="2" w:space="0"/>
                  <w:insideH w:val="single" w:color="auto" w:sz="6" w:space="0"/>
                  <w:insideV w:val="single" w:color="auto" w:sz="2" w:space="0"/>
                </w:tblBorders>
                <w:tblCellMar>
                  <w:top w:w="0" w:type="dxa"/>
                  <w:left w:w="108" w:type="dxa"/>
                  <w:bottom w:w="0" w:type="dxa"/>
                  <w:right w:w="108" w:type="dxa"/>
                </w:tblCellMar>
              </w:tblPrEx>
              <w:trPr>
                <w:trHeight w:val="337" w:hRule="atLeast"/>
                <w:jc w:val="center"/>
              </w:trPr>
              <w:tc>
                <w:tcPr>
                  <w:tcW w:w="1078" w:type="dxa"/>
                  <w:vMerge w:val="continue"/>
                  <w:vAlign w:val="center"/>
                </w:tcPr>
                <w:p w14:paraId="55384EDE">
                  <w:pPr>
                    <w:jc w:val="center"/>
                    <w:rPr>
                      <w:color w:val="000000" w:themeColor="text1"/>
                      <w:szCs w:val="21"/>
                      <w14:textFill>
                        <w14:solidFill>
                          <w14:schemeClr w14:val="tx1"/>
                        </w14:solidFill>
                      </w14:textFill>
                    </w:rPr>
                  </w:pPr>
                </w:p>
              </w:tc>
              <w:tc>
                <w:tcPr>
                  <w:tcW w:w="1973" w:type="dxa"/>
                  <w:vAlign w:val="center"/>
                </w:tcPr>
                <w:p w14:paraId="5FF7C21F">
                  <w:pPr>
                    <w:tabs>
                      <w:tab w:val="left" w:pos="1960"/>
                    </w:tabs>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氟化物</w:t>
                  </w:r>
                </w:p>
              </w:tc>
              <w:tc>
                <w:tcPr>
                  <w:tcW w:w="1423" w:type="dxa"/>
                  <w:vAlign w:val="center"/>
                </w:tcPr>
                <w:p w14:paraId="4A15D0C5">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0.89~0.90</w:t>
                  </w:r>
                </w:p>
              </w:tc>
              <w:tc>
                <w:tcPr>
                  <w:tcW w:w="1098" w:type="dxa"/>
                  <w:vAlign w:val="center"/>
                </w:tcPr>
                <w:p w14:paraId="55DE7DC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0.90</w:t>
                  </w:r>
                </w:p>
              </w:tc>
              <w:tc>
                <w:tcPr>
                  <w:tcW w:w="1141" w:type="dxa"/>
                  <w:vAlign w:val="center"/>
                </w:tcPr>
                <w:p w14:paraId="5805B0EE">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1127" w:type="dxa"/>
                  <w:vAlign w:val="center"/>
                </w:tcPr>
                <w:p w14:paraId="52855355">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0.60</w:t>
                  </w:r>
                </w:p>
              </w:tc>
              <w:tc>
                <w:tcPr>
                  <w:tcW w:w="753" w:type="dxa"/>
                  <w:vAlign w:val="center"/>
                </w:tcPr>
                <w:p w14:paraId="504E36B3">
                  <w:pPr>
                    <w:widowControl/>
                    <w:jc w:val="center"/>
                    <w:rPr>
                      <w:rFonts w:ascii="宋体" w:hAnsi="宋体"/>
                      <w:color w:val="000000" w:themeColor="text1"/>
                      <w:kern w:val="0"/>
                      <w:szCs w:val="21"/>
                      <w:lang w:bidi="en-US"/>
                      <w14:textFill>
                        <w14:solidFill>
                          <w14:schemeClr w14:val="tx1"/>
                        </w14:solidFill>
                      </w14:textFill>
                    </w:rPr>
                  </w:pPr>
                  <w:r>
                    <w:rPr>
                      <w:rFonts w:ascii="宋体" w:hAnsi="宋体"/>
                      <w:color w:val="000000" w:themeColor="text1"/>
                      <w:kern w:val="0"/>
                      <w:szCs w:val="21"/>
                      <w:lang w:bidi="ar"/>
                      <w14:textFill>
                        <w14:solidFill>
                          <w14:schemeClr w14:val="tx1"/>
                        </w14:solidFill>
                      </w14:textFill>
                    </w:rPr>
                    <w:t>达标</w:t>
                  </w:r>
                </w:p>
              </w:tc>
            </w:tr>
            <w:tr w14:paraId="2325BAD0">
              <w:tblPrEx>
                <w:tblBorders>
                  <w:top w:val="single" w:color="auto" w:sz="2" w:space="0"/>
                  <w:left w:val="single" w:color="auto" w:sz="2" w:space="0"/>
                  <w:bottom w:val="single" w:color="auto" w:sz="2" w:space="0"/>
                  <w:right w:val="single" w:color="auto" w:sz="2" w:space="0"/>
                  <w:insideH w:val="single" w:color="auto" w:sz="6" w:space="0"/>
                  <w:insideV w:val="single" w:color="auto" w:sz="2" w:space="0"/>
                </w:tblBorders>
                <w:tblCellMar>
                  <w:top w:w="0" w:type="dxa"/>
                  <w:left w:w="108" w:type="dxa"/>
                  <w:bottom w:w="0" w:type="dxa"/>
                  <w:right w:w="108" w:type="dxa"/>
                </w:tblCellMar>
              </w:tblPrEx>
              <w:trPr>
                <w:trHeight w:val="337" w:hRule="atLeast"/>
                <w:jc w:val="center"/>
              </w:trPr>
              <w:tc>
                <w:tcPr>
                  <w:tcW w:w="1078" w:type="dxa"/>
                  <w:vMerge w:val="continue"/>
                  <w:vAlign w:val="center"/>
                </w:tcPr>
                <w:p w14:paraId="62A64778">
                  <w:pPr>
                    <w:jc w:val="center"/>
                    <w:rPr>
                      <w:color w:val="000000" w:themeColor="text1"/>
                      <w:szCs w:val="21"/>
                      <w14:textFill>
                        <w14:solidFill>
                          <w14:schemeClr w14:val="tx1"/>
                        </w14:solidFill>
                      </w14:textFill>
                    </w:rPr>
                  </w:pPr>
                </w:p>
              </w:tc>
              <w:tc>
                <w:tcPr>
                  <w:tcW w:w="1973" w:type="dxa"/>
                  <w:vAlign w:val="center"/>
                </w:tcPr>
                <w:p w14:paraId="019FDA6D">
                  <w:pPr>
                    <w:tabs>
                      <w:tab w:val="left" w:pos="1960"/>
                    </w:tabs>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硫化物</w:t>
                  </w:r>
                </w:p>
              </w:tc>
              <w:tc>
                <w:tcPr>
                  <w:tcW w:w="1423" w:type="dxa"/>
                  <w:vAlign w:val="center"/>
                </w:tcPr>
                <w:p w14:paraId="692A94D8">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0.029</w:t>
                  </w:r>
                </w:p>
              </w:tc>
              <w:tc>
                <w:tcPr>
                  <w:tcW w:w="1098" w:type="dxa"/>
                  <w:vAlign w:val="center"/>
                </w:tcPr>
                <w:p w14:paraId="1A7247A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0.029</w:t>
                  </w:r>
                </w:p>
              </w:tc>
              <w:tc>
                <w:tcPr>
                  <w:tcW w:w="1141" w:type="dxa"/>
                  <w:vAlign w:val="center"/>
                </w:tcPr>
                <w:p w14:paraId="23122D3B">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w:t>
                  </w:r>
                </w:p>
              </w:tc>
              <w:tc>
                <w:tcPr>
                  <w:tcW w:w="1127" w:type="dxa"/>
                  <w:vAlign w:val="center"/>
                </w:tcPr>
                <w:p w14:paraId="685056F3">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0.06</w:t>
                  </w:r>
                </w:p>
              </w:tc>
              <w:tc>
                <w:tcPr>
                  <w:tcW w:w="753" w:type="dxa"/>
                  <w:vAlign w:val="center"/>
                </w:tcPr>
                <w:p w14:paraId="0193BFEB">
                  <w:pPr>
                    <w:widowControl/>
                    <w:jc w:val="center"/>
                    <w:rPr>
                      <w:rFonts w:ascii="宋体" w:hAnsi="宋体"/>
                      <w:color w:val="000000" w:themeColor="text1"/>
                      <w:kern w:val="0"/>
                      <w:szCs w:val="21"/>
                      <w:lang w:bidi="en-US"/>
                      <w14:textFill>
                        <w14:solidFill>
                          <w14:schemeClr w14:val="tx1"/>
                        </w14:solidFill>
                      </w14:textFill>
                    </w:rPr>
                  </w:pPr>
                  <w:r>
                    <w:rPr>
                      <w:rFonts w:ascii="宋体" w:hAnsi="宋体"/>
                      <w:color w:val="000000" w:themeColor="text1"/>
                      <w:kern w:val="0"/>
                      <w:szCs w:val="21"/>
                      <w:lang w:bidi="ar"/>
                      <w14:textFill>
                        <w14:solidFill>
                          <w14:schemeClr w14:val="tx1"/>
                        </w14:solidFill>
                      </w14:textFill>
                    </w:rPr>
                    <w:t>达标</w:t>
                  </w:r>
                </w:p>
              </w:tc>
            </w:tr>
            <w:tr w14:paraId="02FD2013">
              <w:tblPrEx>
                <w:tblBorders>
                  <w:top w:val="single" w:color="auto" w:sz="2" w:space="0"/>
                  <w:left w:val="single" w:color="auto" w:sz="2" w:space="0"/>
                  <w:bottom w:val="single" w:color="auto" w:sz="2" w:space="0"/>
                  <w:right w:val="single" w:color="auto" w:sz="2" w:space="0"/>
                  <w:insideH w:val="single" w:color="auto" w:sz="6" w:space="0"/>
                  <w:insideV w:val="single" w:color="auto" w:sz="2" w:space="0"/>
                </w:tblBorders>
                <w:tblCellMar>
                  <w:top w:w="0" w:type="dxa"/>
                  <w:left w:w="108" w:type="dxa"/>
                  <w:bottom w:w="0" w:type="dxa"/>
                  <w:right w:w="108" w:type="dxa"/>
                </w:tblCellMar>
              </w:tblPrEx>
              <w:trPr>
                <w:trHeight w:val="337" w:hRule="atLeast"/>
                <w:jc w:val="center"/>
              </w:trPr>
              <w:tc>
                <w:tcPr>
                  <w:tcW w:w="1078" w:type="dxa"/>
                  <w:vMerge w:val="continue"/>
                  <w:vAlign w:val="center"/>
                </w:tcPr>
                <w:p w14:paraId="2CE4D8D0">
                  <w:pPr>
                    <w:jc w:val="center"/>
                    <w:rPr>
                      <w:color w:val="000000" w:themeColor="text1"/>
                      <w:szCs w:val="21"/>
                      <w14:textFill>
                        <w14:solidFill>
                          <w14:schemeClr w14:val="tx1"/>
                        </w14:solidFill>
                      </w14:textFill>
                    </w:rPr>
                  </w:pPr>
                </w:p>
              </w:tc>
              <w:tc>
                <w:tcPr>
                  <w:tcW w:w="1973" w:type="dxa"/>
                  <w:vAlign w:val="center"/>
                </w:tcPr>
                <w:p w14:paraId="42FE2CE5">
                  <w:pPr>
                    <w:tabs>
                      <w:tab w:val="left" w:pos="1960"/>
                    </w:tabs>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氰化物</w:t>
                  </w:r>
                </w:p>
              </w:tc>
              <w:tc>
                <w:tcPr>
                  <w:tcW w:w="1423" w:type="dxa"/>
                  <w:vAlign w:val="center"/>
                </w:tcPr>
                <w:p w14:paraId="20484CFC">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0.008</w:t>
                  </w:r>
                </w:p>
              </w:tc>
              <w:tc>
                <w:tcPr>
                  <w:tcW w:w="1098" w:type="dxa"/>
                  <w:vAlign w:val="center"/>
                </w:tcPr>
                <w:p w14:paraId="7F64466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0.008</w:t>
                  </w:r>
                </w:p>
              </w:tc>
              <w:tc>
                <w:tcPr>
                  <w:tcW w:w="1141" w:type="dxa"/>
                  <w:vAlign w:val="center"/>
                </w:tcPr>
                <w:p w14:paraId="172CA5D7">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w:t>
                  </w:r>
                </w:p>
              </w:tc>
              <w:tc>
                <w:tcPr>
                  <w:tcW w:w="1127" w:type="dxa"/>
                  <w:vAlign w:val="center"/>
                </w:tcPr>
                <w:p w14:paraId="6DE7C273">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0.04</w:t>
                  </w:r>
                </w:p>
              </w:tc>
              <w:tc>
                <w:tcPr>
                  <w:tcW w:w="753" w:type="dxa"/>
                  <w:vAlign w:val="center"/>
                </w:tcPr>
                <w:p w14:paraId="124A84C1">
                  <w:pPr>
                    <w:widowControl/>
                    <w:jc w:val="center"/>
                    <w:rPr>
                      <w:rFonts w:ascii="宋体" w:hAnsi="宋体"/>
                      <w:color w:val="000000" w:themeColor="text1"/>
                      <w:kern w:val="0"/>
                      <w:szCs w:val="21"/>
                      <w:lang w:bidi="ar"/>
                      <w14:textFill>
                        <w14:solidFill>
                          <w14:schemeClr w14:val="tx1"/>
                        </w14:solidFill>
                      </w14:textFill>
                    </w:rPr>
                  </w:pPr>
                  <w:r>
                    <w:rPr>
                      <w:rFonts w:ascii="宋体" w:hAnsi="宋体"/>
                      <w:color w:val="000000" w:themeColor="text1"/>
                      <w:kern w:val="0"/>
                      <w:szCs w:val="21"/>
                      <w:lang w:bidi="ar"/>
                      <w14:textFill>
                        <w14:solidFill>
                          <w14:schemeClr w14:val="tx1"/>
                        </w14:solidFill>
                      </w14:textFill>
                    </w:rPr>
                    <w:t>达标</w:t>
                  </w:r>
                </w:p>
              </w:tc>
            </w:tr>
            <w:tr w14:paraId="36A9C20B">
              <w:tblPrEx>
                <w:tblBorders>
                  <w:top w:val="single" w:color="auto" w:sz="2" w:space="0"/>
                  <w:left w:val="single" w:color="auto" w:sz="2" w:space="0"/>
                  <w:bottom w:val="single" w:color="auto" w:sz="2" w:space="0"/>
                  <w:right w:val="single" w:color="auto" w:sz="2" w:space="0"/>
                  <w:insideH w:val="single" w:color="auto" w:sz="6" w:space="0"/>
                  <w:insideV w:val="single" w:color="auto" w:sz="2" w:space="0"/>
                </w:tblBorders>
                <w:tblCellMar>
                  <w:top w:w="0" w:type="dxa"/>
                  <w:left w:w="108" w:type="dxa"/>
                  <w:bottom w:w="0" w:type="dxa"/>
                  <w:right w:w="108" w:type="dxa"/>
                </w:tblCellMar>
              </w:tblPrEx>
              <w:trPr>
                <w:trHeight w:val="337" w:hRule="atLeast"/>
                <w:jc w:val="center"/>
              </w:trPr>
              <w:tc>
                <w:tcPr>
                  <w:tcW w:w="1078" w:type="dxa"/>
                  <w:vMerge w:val="continue"/>
                  <w:vAlign w:val="center"/>
                </w:tcPr>
                <w:p w14:paraId="014CF966">
                  <w:pPr>
                    <w:jc w:val="center"/>
                    <w:rPr>
                      <w:color w:val="000000" w:themeColor="text1"/>
                      <w:szCs w:val="21"/>
                      <w14:textFill>
                        <w14:solidFill>
                          <w14:schemeClr w14:val="tx1"/>
                        </w14:solidFill>
                      </w14:textFill>
                    </w:rPr>
                  </w:pPr>
                </w:p>
              </w:tc>
              <w:tc>
                <w:tcPr>
                  <w:tcW w:w="1973" w:type="dxa"/>
                  <w:vAlign w:val="center"/>
                </w:tcPr>
                <w:p w14:paraId="20354AFD">
                  <w:pPr>
                    <w:tabs>
                      <w:tab w:val="left" w:pos="1960"/>
                    </w:tabs>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粪大肠菌群（个/L）</w:t>
                  </w:r>
                </w:p>
              </w:tc>
              <w:tc>
                <w:tcPr>
                  <w:tcW w:w="1423" w:type="dxa"/>
                  <w:vAlign w:val="center"/>
                </w:tcPr>
                <w:p w14:paraId="7968CB47">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260~270</w:t>
                  </w:r>
                </w:p>
              </w:tc>
              <w:tc>
                <w:tcPr>
                  <w:tcW w:w="1098" w:type="dxa"/>
                  <w:vAlign w:val="center"/>
                </w:tcPr>
                <w:p w14:paraId="7FC3055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263</w:t>
                  </w:r>
                </w:p>
              </w:tc>
              <w:tc>
                <w:tcPr>
                  <w:tcW w:w="1141" w:type="dxa"/>
                  <w:vAlign w:val="center"/>
                </w:tcPr>
                <w:p w14:paraId="42B3B0B1">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20000</w:t>
                  </w:r>
                </w:p>
              </w:tc>
              <w:tc>
                <w:tcPr>
                  <w:tcW w:w="1127" w:type="dxa"/>
                  <w:vAlign w:val="center"/>
                </w:tcPr>
                <w:p w14:paraId="3576AE63">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w:t>
                  </w:r>
                </w:p>
              </w:tc>
              <w:tc>
                <w:tcPr>
                  <w:tcW w:w="753" w:type="dxa"/>
                  <w:vAlign w:val="center"/>
                </w:tcPr>
                <w:p w14:paraId="3D47EA08">
                  <w:pPr>
                    <w:widowControl/>
                    <w:jc w:val="center"/>
                    <w:rPr>
                      <w:rFonts w:ascii="宋体" w:hAnsi="宋体"/>
                      <w:color w:val="000000" w:themeColor="text1"/>
                      <w:kern w:val="0"/>
                      <w:szCs w:val="21"/>
                      <w:lang w:bidi="ar"/>
                      <w14:textFill>
                        <w14:solidFill>
                          <w14:schemeClr w14:val="tx1"/>
                        </w14:solidFill>
                      </w14:textFill>
                    </w:rPr>
                  </w:pPr>
                  <w:r>
                    <w:rPr>
                      <w:rFonts w:ascii="宋体" w:hAnsi="宋体"/>
                      <w:color w:val="000000" w:themeColor="text1"/>
                      <w:kern w:val="0"/>
                      <w:szCs w:val="21"/>
                      <w:lang w:bidi="ar"/>
                      <w14:textFill>
                        <w14:solidFill>
                          <w14:schemeClr w14:val="tx1"/>
                        </w14:solidFill>
                      </w14:textFill>
                    </w:rPr>
                    <w:t>达标</w:t>
                  </w:r>
                </w:p>
              </w:tc>
            </w:tr>
            <w:tr w14:paraId="048C5D3E">
              <w:tblPrEx>
                <w:tblBorders>
                  <w:top w:val="single" w:color="auto" w:sz="2" w:space="0"/>
                  <w:left w:val="single" w:color="auto" w:sz="2" w:space="0"/>
                  <w:bottom w:val="single" w:color="auto" w:sz="2" w:space="0"/>
                  <w:right w:val="single" w:color="auto" w:sz="2" w:space="0"/>
                  <w:insideH w:val="single" w:color="auto" w:sz="6" w:space="0"/>
                  <w:insideV w:val="single" w:color="auto" w:sz="2" w:space="0"/>
                </w:tblBorders>
                <w:tblCellMar>
                  <w:top w:w="0" w:type="dxa"/>
                  <w:left w:w="108" w:type="dxa"/>
                  <w:bottom w:w="0" w:type="dxa"/>
                  <w:right w:w="108" w:type="dxa"/>
                </w:tblCellMar>
              </w:tblPrEx>
              <w:trPr>
                <w:trHeight w:val="337" w:hRule="atLeast"/>
                <w:jc w:val="center"/>
              </w:trPr>
              <w:tc>
                <w:tcPr>
                  <w:tcW w:w="1078" w:type="dxa"/>
                  <w:vMerge w:val="continue"/>
                  <w:vAlign w:val="center"/>
                </w:tcPr>
                <w:p w14:paraId="3F66386F">
                  <w:pPr>
                    <w:jc w:val="center"/>
                    <w:rPr>
                      <w:color w:val="000000" w:themeColor="text1"/>
                      <w:szCs w:val="21"/>
                      <w14:textFill>
                        <w14:solidFill>
                          <w14:schemeClr w14:val="tx1"/>
                        </w14:solidFill>
                      </w14:textFill>
                    </w:rPr>
                  </w:pPr>
                </w:p>
              </w:tc>
              <w:tc>
                <w:tcPr>
                  <w:tcW w:w="1973" w:type="dxa"/>
                  <w:vAlign w:val="center"/>
                </w:tcPr>
                <w:p w14:paraId="2C542E55">
                  <w:pPr>
                    <w:tabs>
                      <w:tab w:val="left" w:pos="1960"/>
                    </w:tabs>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六价铬</w:t>
                  </w:r>
                </w:p>
              </w:tc>
              <w:tc>
                <w:tcPr>
                  <w:tcW w:w="1423" w:type="dxa"/>
                  <w:vAlign w:val="center"/>
                </w:tcPr>
                <w:p w14:paraId="40427CB1">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0.047~0.048</w:t>
                  </w:r>
                </w:p>
              </w:tc>
              <w:tc>
                <w:tcPr>
                  <w:tcW w:w="1098" w:type="dxa"/>
                  <w:vAlign w:val="center"/>
                </w:tcPr>
                <w:p w14:paraId="4CA390E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0.047</w:t>
                  </w:r>
                </w:p>
              </w:tc>
              <w:tc>
                <w:tcPr>
                  <w:tcW w:w="1141" w:type="dxa"/>
                  <w:vAlign w:val="center"/>
                </w:tcPr>
                <w:p w14:paraId="2DD24B0E">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0.05</w:t>
                  </w:r>
                </w:p>
              </w:tc>
              <w:tc>
                <w:tcPr>
                  <w:tcW w:w="1127" w:type="dxa"/>
                  <w:vAlign w:val="center"/>
                </w:tcPr>
                <w:p w14:paraId="2F6B97B5">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0.96</w:t>
                  </w:r>
                </w:p>
              </w:tc>
              <w:tc>
                <w:tcPr>
                  <w:tcW w:w="753" w:type="dxa"/>
                  <w:vAlign w:val="center"/>
                </w:tcPr>
                <w:p w14:paraId="54FF3349">
                  <w:pPr>
                    <w:widowControl/>
                    <w:jc w:val="center"/>
                    <w:rPr>
                      <w:rFonts w:ascii="宋体" w:hAnsi="宋体"/>
                      <w:color w:val="000000" w:themeColor="text1"/>
                      <w:kern w:val="0"/>
                      <w:szCs w:val="21"/>
                      <w:lang w:bidi="ar"/>
                      <w14:textFill>
                        <w14:solidFill>
                          <w14:schemeClr w14:val="tx1"/>
                        </w14:solidFill>
                      </w14:textFill>
                    </w:rPr>
                  </w:pPr>
                  <w:r>
                    <w:rPr>
                      <w:rFonts w:ascii="宋体" w:hAnsi="宋体"/>
                      <w:color w:val="000000" w:themeColor="text1"/>
                      <w:kern w:val="0"/>
                      <w:szCs w:val="21"/>
                      <w:lang w:bidi="ar"/>
                      <w14:textFill>
                        <w14:solidFill>
                          <w14:schemeClr w14:val="tx1"/>
                        </w14:solidFill>
                      </w14:textFill>
                    </w:rPr>
                    <w:t>达</w:t>
                  </w:r>
                  <w:r>
                    <w:rPr>
                      <w:rFonts w:hint="eastAsia" w:ascii="宋体" w:hAnsi="宋体"/>
                      <w:color w:val="000000" w:themeColor="text1"/>
                      <w:kern w:val="0"/>
                      <w:szCs w:val="21"/>
                      <w:lang w:eastAsia="zh-CN" w:bidi="ar"/>
                      <w14:textFill>
                        <w14:solidFill>
                          <w14:schemeClr w14:val="tx1"/>
                        </w14:solidFill>
                      </w14:textFill>
                    </w:rPr>
                    <w:t>标</w:t>
                  </w:r>
                  <w:r>
                    <w:rPr>
                      <w:rFonts w:ascii="宋体" w:hAnsi="宋体"/>
                      <w:color w:val="000000" w:themeColor="text1"/>
                      <w:kern w:val="0"/>
                      <w:szCs w:val="21"/>
                      <w:lang w:bidi="ar"/>
                      <w14:textFill>
                        <w14:solidFill>
                          <w14:schemeClr w14:val="tx1"/>
                        </w14:solidFill>
                      </w14:textFill>
                    </w:rPr>
                    <w:cr/>
                  </w:r>
                </w:p>
              </w:tc>
            </w:tr>
            <w:tr w14:paraId="2C8D29E8">
              <w:tblPrEx>
                <w:tblBorders>
                  <w:top w:val="single" w:color="auto" w:sz="2" w:space="0"/>
                  <w:left w:val="single" w:color="auto" w:sz="2" w:space="0"/>
                  <w:bottom w:val="single" w:color="auto" w:sz="2" w:space="0"/>
                  <w:right w:val="single" w:color="auto" w:sz="2" w:space="0"/>
                  <w:insideH w:val="single" w:color="auto" w:sz="6" w:space="0"/>
                  <w:insideV w:val="single" w:color="auto" w:sz="2" w:space="0"/>
                </w:tblBorders>
                <w:tblCellMar>
                  <w:top w:w="0" w:type="dxa"/>
                  <w:left w:w="108" w:type="dxa"/>
                  <w:bottom w:w="0" w:type="dxa"/>
                  <w:right w:w="108" w:type="dxa"/>
                </w:tblCellMar>
              </w:tblPrEx>
              <w:trPr>
                <w:trHeight w:val="337" w:hRule="atLeast"/>
                <w:jc w:val="center"/>
              </w:trPr>
              <w:tc>
                <w:tcPr>
                  <w:tcW w:w="1078" w:type="dxa"/>
                  <w:vMerge w:val="continue"/>
                  <w:vAlign w:val="center"/>
                </w:tcPr>
                <w:p w14:paraId="60D15493">
                  <w:pPr>
                    <w:jc w:val="center"/>
                    <w:rPr>
                      <w:color w:val="000000" w:themeColor="text1"/>
                      <w:szCs w:val="21"/>
                      <w14:textFill>
                        <w14:solidFill>
                          <w14:schemeClr w14:val="tx1"/>
                        </w14:solidFill>
                      </w14:textFill>
                    </w:rPr>
                  </w:pPr>
                </w:p>
              </w:tc>
              <w:tc>
                <w:tcPr>
                  <w:tcW w:w="1973" w:type="dxa"/>
                  <w:vAlign w:val="center"/>
                </w:tcPr>
                <w:p w14:paraId="374ACBFC">
                  <w:pPr>
                    <w:tabs>
                      <w:tab w:val="left" w:pos="1960"/>
                    </w:tabs>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铜</w:t>
                  </w:r>
                </w:p>
              </w:tc>
              <w:tc>
                <w:tcPr>
                  <w:tcW w:w="1423" w:type="dxa"/>
                  <w:vAlign w:val="center"/>
                </w:tcPr>
                <w:p w14:paraId="181C237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0.05ND</w:t>
                  </w:r>
                </w:p>
              </w:tc>
              <w:tc>
                <w:tcPr>
                  <w:tcW w:w="1098" w:type="dxa"/>
                  <w:vAlign w:val="center"/>
                </w:tcPr>
                <w:p w14:paraId="158F88F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0.05ND</w:t>
                  </w:r>
                </w:p>
              </w:tc>
              <w:tc>
                <w:tcPr>
                  <w:tcW w:w="1141" w:type="dxa"/>
                  <w:vAlign w:val="center"/>
                </w:tcPr>
                <w:p w14:paraId="6783A8A4">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1127" w:type="dxa"/>
                  <w:vAlign w:val="center"/>
                </w:tcPr>
                <w:p w14:paraId="14EC4646">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＜0.05</w:t>
                  </w:r>
                </w:p>
              </w:tc>
              <w:tc>
                <w:tcPr>
                  <w:tcW w:w="753" w:type="dxa"/>
                  <w:vAlign w:val="center"/>
                </w:tcPr>
                <w:p w14:paraId="01022D29">
                  <w:pPr>
                    <w:jc w:val="center"/>
                    <w:rPr>
                      <w:color w:val="000000" w:themeColor="text1"/>
                      <w:szCs w:val="21"/>
                      <w14:textFill>
                        <w14:solidFill>
                          <w14:schemeClr w14:val="tx1"/>
                        </w14:solidFill>
                      </w14:textFill>
                    </w:rPr>
                  </w:pPr>
                  <w:r>
                    <w:rPr>
                      <w:rFonts w:ascii="宋体" w:hAnsi="宋体"/>
                      <w:color w:val="000000" w:themeColor="text1"/>
                      <w:kern w:val="0"/>
                      <w:szCs w:val="21"/>
                      <w:lang w:bidi="ar"/>
                      <w14:textFill>
                        <w14:solidFill>
                          <w14:schemeClr w14:val="tx1"/>
                        </w14:solidFill>
                      </w14:textFill>
                    </w:rPr>
                    <w:t>达标</w:t>
                  </w:r>
                </w:p>
              </w:tc>
            </w:tr>
            <w:tr w14:paraId="20623208">
              <w:tblPrEx>
                <w:tblBorders>
                  <w:top w:val="single" w:color="auto" w:sz="2" w:space="0"/>
                  <w:left w:val="single" w:color="auto" w:sz="2" w:space="0"/>
                  <w:bottom w:val="single" w:color="auto" w:sz="2" w:space="0"/>
                  <w:right w:val="single" w:color="auto" w:sz="2" w:space="0"/>
                  <w:insideH w:val="single" w:color="auto" w:sz="6" w:space="0"/>
                  <w:insideV w:val="single" w:color="auto" w:sz="2" w:space="0"/>
                </w:tblBorders>
                <w:tblCellMar>
                  <w:top w:w="0" w:type="dxa"/>
                  <w:left w:w="108" w:type="dxa"/>
                  <w:bottom w:w="0" w:type="dxa"/>
                  <w:right w:w="108" w:type="dxa"/>
                </w:tblCellMar>
              </w:tblPrEx>
              <w:trPr>
                <w:trHeight w:val="337" w:hRule="atLeast"/>
                <w:jc w:val="center"/>
              </w:trPr>
              <w:tc>
                <w:tcPr>
                  <w:tcW w:w="1078" w:type="dxa"/>
                  <w:vMerge w:val="continue"/>
                  <w:vAlign w:val="center"/>
                </w:tcPr>
                <w:p w14:paraId="74337A49">
                  <w:pPr>
                    <w:jc w:val="center"/>
                    <w:rPr>
                      <w:color w:val="000000" w:themeColor="text1"/>
                      <w:szCs w:val="21"/>
                      <w14:textFill>
                        <w14:solidFill>
                          <w14:schemeClr w14:val="tx1"/>
                        </w14:solidFill>
                      </w14:textFill>
                    </w:rPr>
                  </w:pPr>
                </w:p>
              </w:tc>
              <w:tc>
                <w:tcPr>
                  <w:tcW w:w="1973" w:type="dxa"/>
                  <w:vAlign w:val="center"/>
                </w:tcPr>
                <w:p w14:paraId="6B17C9BE">
                  <w:pPr>
                    <w:tabs>
                      <w:tab w:val="left" w:pos="1960"/>
                    </w:tabs>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锌</w:t>
                  </w:r>
                </w:p>
              </w:tc>
              <w:tc>
                <w:tcPr>
                  <w:tcW w:w="1423" w:type="dxa"/>
                  <w:vAlign w:val="center"/>
                </w:tcPr>
                <w:p w14:paraId="597E5F5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0.02ND</w:t>
                  </w:r>
                </w:p>
              </w:tc>
              <w:tc>
                <w:tcPr>
                  <w:tcW w:w="1098" w:type="dxa"/>
                  <w:vAlign w:val="center"/>
                </w:tcPr>
                <w:p w14:paraId="1AD4463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0.02ND</w:t>
                  </w:r>
                </w:p>
              </w:tc>
              <w:tc>
                <w:tcPr>
                  <w:tcW w:w="1141" w:type="dxa"/>
                  <w:vAlign w:val="center"/>
                </w:tcPr>
                <w:p w14:paraId="30569FF3">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w:t>
                  </w:r>
                </w:p>
              </w:tc>
              <w:tc>
                <w:tcPr>
                  <w:tcW w:w="1127" w:type="dxa"/>
                  <w:vAlign w:val="center"/>
                </w:tcPr>
                <w:p w14:paraId="3BA1CBD6">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w:t>
                  </w:r>
                </w:p>
              </w:tc>
              <w:tc>
                <w:tcPr>
                  <w:tcW w:w="753" w:type="dxa"/>
                  <w:vAlign w:val="center"/>
                </w:tcPr>
                <w:p w14:paraId="7DC2C411">
                  <w:pPr>
                    <w:jc w:val="center"/>
                    <w:rPr>
                      <w:color w:val="000000" w:themeColor="text1"/>
                      <w:szCs w:val="21"/>
                      <w14:textFill>
                        <w14:solidFill>
                          <w14:schemeClr w14:val="tx1"/>
                        </w14:solidFill>
                      </w14:textFill>
                    </w:rPr>
                  </w:pPr>
                  <w:r>
                    <w:rPr>
                      <w:rFonts w:ascii="宋体" w:hAnsi="宋体"/>
                      <w:color w:val="000000" w:themeColor="text1"/>
                      <w:kern w:val="0"/>
                      <w:szCs w:val="21"/>
                      <w:lang w:bidi="ar"/>
                      <w14:textFill>
                        <w14:solidFill>
                          <w14:schemeClr w14:val="tx1"/>
                        </w14:solidFill>
                      </w14:textFill>
                    </w:rPr>
                    <w:t>达标</w:t>
                  </w:r>
                </w:p>
              </w:tc>
            </w:tr>
            <w:tr w14:paraId="649432E5">
              <w:tblPrEx>
                <w:tblBorders>
                  <w:top w:val="single" w:color="auto" w:sz="2" w:space="0"/>
                  <w:left w:val="single" w:color="auto" w:sz="2" w:space="0"/>
                  <w:bottom w:val="single" w:color="auto" w:sz="2" w:space="0"/>
                  <w:right w:val="single" w:color="auto" w:sz="2" w:space="0"/>
                  <w:insideH w:val="single" w:color="auto" w:sz="6" w:space="0"/>
                  <w:insideV w:val="single" w:color="auto" w:sz="2" w:space="0"/>
                </w:tblBorders>
                <w:tblCellMar>
                  <w:top w:w="0" w:type="dxa"/>
                  <w:left w:w="108" w:type="dxa"/>
                  <w:bottom w:w="0" w:type="dxa"/>
                  <w:right w:w="108" w:type="dxa"/>
                </w:tblCellMar>
              </w:tblPrEx>
              <w:trPr>
                <w:trHeight w:val="337" w:hRule="atLeast"/>
                <w:jc w:val="center"/>
              </w:trPr>
              <w:tc>
                <w:tcPr>
                  <w:tcW w:w="1078" w:type="dxa"/>
                  <w:vMerge w:val="continue"/>
                  <w:vAlign w:val="center"/>
                </w:tcPr>
                <w:p w14:paraId="69D6E73B">
                  <w:pPr>
                    <w:jc w:val="center"/>
                    <w:rPr>
                      <w:color w:val="000000" w:themeColor="text1"/>
                      <w:szCs w:val="21"/>
                      <w14:textFill>
                        <w14:solidFill>
                          <w14:schemeClr w14:val="tx1"/>
                        </w14:solidFill>
                      </w14:textFill>
                    </w:rPr>
                  </w:pPr>
                </w:p>
              </w:tc>
              <w:tc>
                <w:tcPr>
                  <w:tcW w:w="1973" w:type="dxa"/>
                  <w:vAlign w:val="center"/>
                </w:tcPr>
                <w:p w14:paraId="16BDCAAD">
                  <w:pPr>
                    <w:tabs>
                      <w:tab w:val="left" w:pos="1960"/>
                    </w:tabs>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铅</w:t>
                  </w:r>
                </w:p>
              </w:tc>
              <w:tc>
                <w:tcPr>
                  <w:tcW w:w="1423" w:type="dxa"/>
                  <w:vAlign w:val="center"/>
                </w:tcPr>
                <w:p w14:paraId="4BC2B71B">
                  <w:pPr>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0.001ND</w:t>
                  </w:r>
                </w:p>
              </w:tc>
              <w:tc>
                <w:tcPr>
                  <w:tcW w:w="1098" w:type="dxa"/>
                  <w:vAlign w:val="center"/>
                </w:tcPr>
                <w:p w14:paraId="64DB7AAE">
                  <w:pPr>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0.001ND</w:t>
                  </w:r>
                </w:p>
              </w:tc>
              <w:tc>
                <w:tcPr>
                  <w:tcW w:w="1141" w:type="dxa"/>
                  <w:vAlign w:val="center"/>
                </w:tcPr>
                <w:p w14:paraId="1BCA2CDC">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0.05</w:t>
                  </w:r>
                </w:p>
              </w:tc>
              <w:tc>
                <w:tcPr>
                  <w:tcW w:w="1127" w:type="dxa"/>
                  <w:vAlign w:val="center"/>
                </w:tcPr>
                <w:p w14:paraId="2C745DB3">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＜0.02</w:t>
                  </w:r>
                </w:p>
              </w:tc>
              <w:tc>
                <w:tcPr>
                  <w:tcW w:w="753" w:type="dxa"/>
                  <w:vAlign w:val="center"/>
                </w:tcPr>
                <w:p w14:paraId="11784E33">
                  <w:pPr>
                    <w:jc w:val="center"/>
                    <w:rPr>
                      <w:color w:val="000000" w:themeColor="text1"/>
                      <w:szCs w:val="21"/>
                      <w14:textFill>
                        <w14:solidFill>
                          <w14:schemeClr w14:val="tx1"/>
                        </w14:solidFill>
                      </w14:textFill>
                    </w:rPr>
                  </w:pPr>
                  <w:r>
                    <w:rPr>
                      <w:rFonts w:ascii="宋体" w:hAnsi="宋体"/>
                      <w:color w:val="000000" w:themeColor="text1"/>
                      <w:kern w:val="0"/>
                      <w:szCs w:val="21"/>
                      <w:lang w:bidi="ar"/>
                      <w14:textFill>
                        <w14:solidFill>
                          <w14:schemeClr w14:val="tx1"/>
                        </w14:solidFill>
                      </w14:textFill>
                    </w:rPr>
                    <w:t>达标</w:t>
                  </w:r>
                </w:p>
              </w:tc>
            </w:tr>
            <w:tr w14:paraId="38DF4341">
              <w:tblPrEx>
                <w:tblBorders>
                  <w:top w:val="single" w:color="auto" w:sz="2" w:space="0"/>
                  <w:left w:val="single" w:color="auto" w:sz="2" w:space="0"/>
                  <w:bottom w:val="single" w:color="auto" w:sz="2" w:space="0"/>
                  <w:right w:val="single" w:color="auto" w:sz="2" w:space="0"/>
                  <w:insideH w:val="single" w:color="auto" w:sz="6" w:space="0"/>
                  <w:insideV w:val="single" w:color="auto" w:sz="2" w:space="0"/>
                </w:tblBorders>
                <w:tblCellMar>
                  <w:top w:w="0" w:type="dxa"/>
                  <w:left w:w="108" w:type="dxa"/>
                  <w:bottom w:w="0" w:type="dxa"/>
                  <w:right w:w="108" w:type="dxa"/>
                </w:tblCellMar>
              </w:tblPrEx>
              <w:trPr>
                <w:trHeight w:val="337" w:hRule="atLeast"/>
                <w:jc w:val="center"/>
              </w:trPr>
              <w:tc>
                <w:tcPr>
                  <w:tcW w:w="1078" w:type="dxa"/>
                  <w:vMerge w:val="continue"/>
                  <w:vAlign w:val="center"/>
                </w:tcPr>
                <w:p w14:paraId="7ECD241C">
                  <w:pPr>
                    <w:jc w:val="center"/>
                    <w:rPr>
                      <w:color w:val="000000" w:themeColor="text1"/>
                      <w:szCs w:val="21"/>
                      <w14:textFill>
                        <w14:solidFill>
                          <w14:schemeClr w14:val="tx1"/>
                        </w14:solidFill>
                      </w14:textFill>
                    </w:rPr>
                  </w:pPr>
                </w:p>
              </w:tc>
              <w:tc>
                <w:tcPr>
                  <w:tcW w:w="1973" w:type="dxa"/>
                  <w:vAlign w:val="center"/>
                </w:tcPr>
                <w:p w14:paraId="29141BA2">
                  <w:pPr>
                    <w:tabs>
                      <w:tab w:val="left" w:pos="1960"/>
                    </w:tabs>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镉</w:t>
                  </w:r>
                </w:p>
              </w:tc>
              <w:tc>
                <w:tcPr>
                  <w:tcW w:w="1423" w:type="dxa"/>
                  <w:vAlign w:val="center"/>
                </w:tcPr>
                <w:p w14:paraId="684DB578">
                  <w:pPr>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0.0001ND</w:t>
                  </w:r>
                </w:p>
              </w:tc>
              <w:tc>
                <w:tcPr>
                  <w:tcW w:w="1098" w:type="dxa"/>
                  <w:vAlign w:val="center"/>
                </w:tcPr>
                <w:p w14:paraId="40352F3F">
                  <w:pPr>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0.0001ND</w:t>
                  </w:r>
                </w:p>
              </w:tc>
              <w:tc>
                <w:tcPr>
                  <w:tcW w:w="1141" w:type="dxa"/>
                  <w:vAlign w:val="center"/>
                </w:tcPr>
                <w:p w14:paraId="372CA7E2">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0.005</w:t>
                  </w:r>
                </w:p>
              </w:tc>
              <w:tc>
                <w:tcPr>
                  <w:tcW w:w="1127" w:type="dxa"/>
                  <w:vAlign w:val="center"/>
                </w:tcPr>
                <w:p w14:paraId="4C3626AE">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＜0.02</w:t>
                  </w:r>
                </w:p>
              </w:tc>
              <w:tc>
                <w:tcPr>
                  <w:tcW w:w="753" w:type="dxa"/>
                  <w:vAlign w:val="center"/>
                </w:tcPr>
                <w:p w14:paraId="3804FAA9">
                  <w:pPr>
                    <w:jc w:val="center"/>
                    <w:rPr>
                      <w:color w:val="000000" w:themeColor="text1"/>
                      <w:szCs w:val="21"/>
                      <w14:textFill>
                        <w14:solidFill>
                          <w14:schemeClr w14:val="tx1"/>
                        </w14:solidFill>
                      </w14:textFill>
                    </w:rPr>
                  </w:pPr>
                  <w:r>
                    <w:rPr>
                      <w:rFonts w:ascii="宋体" w:hAnsi="宋体"/>
                      <w:color w:val="000000" w:themeColor="text1"/>
                      <w:kern w:val="0"/>
                      <w:szCs w:val="21"/>
                      <w:lang w:bidi="ar"/>
                      <w14:textFill>
                        <w14:solidFill>
                          <w14:schemeClr w14:val="tx1"/>
                        </w14:solidFill>
                      </w14:textFill>
                    </w:rPr>
                    <w:t>达标</w:t>
                  </w:r>
                </w:p>
              </w:tc>
            </w:tr>
            <w:tr w14:paraId="26AFB850">
              <w:tblPrEx>
                <w:tblBorders>
                  <w:top w:val="single" w:color="auto" w:sz="2" w:space="0"/>
                  <w:left w:val="single" w:color="auto" w:sz="2" w:space="0"/>
                  <w:bottom w:val="single" w:color="auto" w:sz="2" w:space="0"/>
                  <w:right w:val="single" w:color="auto" w:sz="2" w:space="0"/>
                  <w:insideH w:val="single" w:color="auto" w:sz="6" w:space="0"/>
                  <w:insideV w:val="single" w:color="auto" w:sz="2" w:space="0"/>
                </w:tblBorders>
                <w:tblCellMar>
                  <w:top w:w="0" w:type="dxa"/>
                  <w:left w:w="108" w:type="dxa"/>
                  <w:bottom w:w="0" w:type="dxa"/>
                  <w:right w:w="108" w:type="dxa"/>
                </w:tblCellMar>
              </w:tblPrEx>
              <w:trPr>
                <w:trHeight w:val="322" w:hRule="atLeast"/>
                <w:jc w:val="center"/>
              </w:trPr>
              <w:tc>
                <w:tcPr>
                  <w:tcW w:w="1078" w:type="dxa"/>
                  <w:vMerge w:val="continue"/>
                  <w:vAlign w:val="center"/>
                </w:tcPr>
                <w:p w14:paraId="331CDAD0">
                  <w:pPr>
                    <w:jc w:val="center"/>
                    <w:rPr>
                      <w:color w:val="000000" w:themeColor="text1"/>
                      <w:szCs w:val="21"/>
                      <w14:textFill>
                        <w14:solidFill>
                          <w14:schemeClr w14:val="tx1"/>
                        </w14:solidFill>
                      </w14:textFill>
                    </w:rPr>
                  </w:pPr>
                </w:p>
              </w:tc>
              <w:tc>
                <w:tcPr>
                  <w:tcW w:w="1973" w:type="dxa"/>
                  <w:vAlign w:val="center"/>
                </w:tcPr>
                <w:p w14:paraId="7DE54232">
                  <w:pPr>
                    <w:tabs>
                      <w:tab w:val="left" w:pos="1960"/>
                    </w:tabs>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铁</w:t>
                  </w:r>
                </w:p>
              </w:tc>
              <w:tc>
                <w:tcPr>
                  <w:tcW w:w="1423" w:type="dxa"/>
                  <w:vAlign w:val="center"/>
                </w:tcPr>
                <w:p w14:paraId="19D7FF2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0.098~0.119</w:t>
                  </w:r>
                </w:p>
              </w:tc>
              <w:tc>
                <w:tcPr>
                  <w:tcW w:w="1098" w:type="dxa"/>
                  <w:vAlign w:val="center"/>
                </w:tcPr>
                <w:p w14:paraId="0ABF6A3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0.106</w:t>
                  </w:r>
                </w:p>
              </w:tc>
              <w:tc>
                <w:tcPr>
                  <w:tcW w:w="1141" w:type="dxa"/>
                  <w:vAlign w:val="center"/>
                </w:tcPr>
                <w:p w14:paraId="056AE248">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0.3</w:t>
                  </w:r>
                </w:p>
              </w:tc>
              <w:tc>
                <w:tcPr>
                  <w:tcW w:w="1127" w:type="dxa"/>
                  <w:vAlign w:val="center"/>
                </w:tcPr>
                <w:p w14:paraId="30953E0A">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0.40</w:t>
                  </w:r>
                </w:p>
              </w:tc>
              <w:tc>
                <w:tcPr>
                  <w:tcW w:w="753" w:type="dxa"/>
                  <w:vAlign w:val="center"/>
                </w:tcPr>
                <w:p w14:paraId="09DA2196">
                  <w:pPr>
                    <w:jc w:val="center"/>
                    <w:rPr>
                      <w:color w:val="000000" w:themeColor="text1"/>
                      <w:szCs w:val="21"/>
                      <w14:textFill>
                        <w14:solidFill>
                          <w14:schemeClr w14:val="tx1"/>
                        </w14:solidFill>
                      </w14:textFill>
                    </w:rPr>
                  </w:pPr>
                  <w:r>
                    <w:rPr>
                      <w:rFonts w:ascii="宋体" w:hAnsi="宋体"/>
                      <w:color w:val="000000" w:themeColor="text1"/>
                      <w:kern w:val="0"/>
                      <w:szCs w:val="21"/>
                      <w:lang w:bidi="ar"/>
                      <w14:textFill>
                        <w14:solidFill>
                          <w14:schemeClr w14:val="tx1"/>
                        </w14:solidFill>
                      </w14:textFill>
                    </w:rPr>
                    <w:t>达标</w:t>
                  </w:r>
                </w:p>
              </w:tc>
            </w:tr>
            <w:tr w14:paraId="01353A76">
              <w:tblPrEx>
                <w:tblBorders>
                  <w:top w:val="single" w:color="auto" w:sz="2" w:space="0"/>
                  <w:left w:val="single" w:color="auto" w:sz="2" w:space="0"/>
                  <w:bottom w:val="single" w:color="auto" w:sz="2" w:space="0"/>
                  <w:right w:val="single" w:color="auto" w:sz="2" w:space="0"/>
                  <w:insideH w:val="single" w:color="auto" w:sz="6" w:space="0"/>
                  <w:insideV w:val="single" w:color="auto" w:sz="2" w:space="0"/>
                </w:tblBorders>
                <w:tblCellMar>
                  <w:top w:w="0" w:type="dxa"/>
                  <w:left w:w="108" w:type="dxa"/>
                  <w:bottom w:w="0" w:type="dxa"/>
                  <w:right w:w="108" w:type="dxa"/>
                </w:tblCellMar>
              </w:tblPrEx>
              <w:trPr>
                <w:trHeight w:val="337" w:hRule="atLeast"/>
                <w:jc w:val="center"/>
              </w:trPr>
              <w:tc>
                <w:tcPr>
                  <w:tcW w:w="1078" w:type="dxa"/>
                  <w:vMerge w:val="continue"/>
                  <w:vAlign w:val="center"/>
                </w:tcPr>
                <w:p w14:paraId="1F166718">
                  <w:pPr>
                    <w:jc w:val="center"/>
                    <w:rPr>
                      <w:color w:val="000000" w:themeColor="text1"/>
                      <w:szCs w:val="21"/>
                      <w14:textFill>
                        <w14:solidFill>
                          <w14:schemeClr w14:val="tx1"/>
                        </w14:solidFill>
                      </w14:textFill>
                    </w:rPr>
                  </w:pPr>
                </w:p>
              </w:tc>
              <w:tc>
                <w:tcPr>
                  <w:tcW w:w="1973" w:type="dxa"/>
                  <w:vAlign w:val="center"/>
                </w:tcPr>
                <w:p w14:paraId="40F07127">
                  <w:pPr>
                    <w:tabs>
                      <w:tab w:val="left" w:pos="1960"/>
                    </w:tabs>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砷(</w:t>
                  </w:r>
                  <w:r>
                    <w:rPr>
                      <w:color w:val="000000" w:themeColor="text1"/>
                      <w:kern w:val="0"/>
                      <w:szCs w:val="21"/>
                      <w14:textFill>
                        <w14:solidFill>
                          <w14:schemeClr w14:val="tx1"/>
                        </w14:solidFill>
                      </w14:textFill>
                    </w:rPr>
                    <w:sym w:font="Symbol" w:char="F06D"/>
                  </w:r>
                  <w:r>
                    <w:rPr>
                      <w:rFonts w:hint="eastAsia"/>
                      <w:color w:val="000000" w:themeColor="text1"/>
                      <w:kern w:val="24"/>
                      <w:szCs w:val="21"/>
                      <w14:textFill>
                        <w14:solidFill>
                          <w14:schemeClr w14:val="tx1"/>
                        </w14:solidFill>
                      </w14:textFill>
                    </w:rPr>
                    <w:t>g/L)</w:t>
                  </w:r>
                </w:p>
              </w:tc>
              <w:tc>
                <w:tcPr>
                  <w:tcW w:w="1423" w:type="dxa"/>
                  <w:vAlign w:val="center"/>
                </w:tcPr>
                <w:p w14:paraId="043ABF6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0.3ND</w:t>
                  </w:r>
                </w:p>
              </w:tc>
              <w:tc>
                <w:tcPr>
                  <w:tcW w:w="1098" w:type="dxa"/>
                  <w:vAlign w:val="center"/>
                </w:tcPr>
                <w:p w14:paraId="66D070F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0.3ND</w:t>
                  </w:r>
                </w:p>
              </w:tc>
              <w:tc>
                <w:tcPr>
                  <w:tcW w:w="1141" w:type="dxa"/>
                  <w:vAlign w:val="center"/>
                </w:tcPr>
                <w:p w14:paraId="272E7063">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w:t>
                  </w:r>
                </w:p>
              </w:tc>
              <w:tc>
                <w:tcPr>
                  <w:tcW w:w="1127" w:type="dxa"/>
                  <w:vAlign w:val="center"/>
                </w:tcPr>
                <w:p w14:paraId="462A163A">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＜0.003</w:t>
                  </w:r>
                </w:p>
              </w:tc>
              <w:tc>
                <w:tcPr>
                  <w:tcW w:w="753" w:type="dxa"/>
                  <w:vAlign w:val="center"/>
                </w:tcPr>
                <w:p w14:paraId="55A7D98D">
                  <w:pPr>
                    <w:jc w:val="center"/>
                    <w:rPr>
                      <w:color w:val="000000" w:themeColor="text1"/>
                      <w:szCs w:val="21"/>
                      <w14:textFill>
                        <w14:solidFill>
                          <w14:schemeClr w14:val="tx1"/>
                        </w14:solidFill>
                      </w14:textFill>
                    </w:rPr>
                  </w:pPr>
                  <w:r>
                    <w:rPr>
                      <w:rFonts w:ascii="宋体" w:hAnsi="宋体"/>
                      <w:color w:val="000000" w:themeColor="text1"/>
                      <w:kern w:val="0"/>
                      <w:szCs w:val="21"/>
                      <w:lang w:bidi="ar"/>
                      <w14:textFill>
                        <w14:solidFill>
                          <w14:schemeClr w14:val="tx1"/>
                        </w14:solidFill>
                      </w14:textFill>
                    </w:rPr>
                    <w:t>达标</w:t>
                  </w:r>
                </w:p>
              </w:tc>
            </w:tr>
            <w:tr w14:paraId="662CA435">
              <w:tblPrEx>
                <w:tblBorders>
                  <w:top w:val="single" w:color="auto" w:sz="2" w:space="0"/>
                  <w:left w:val="single" w:color="auto" w:sz="2" w:space="0"/>
                  <w:bottom w:val="single" w:color="auto" w:sz="2" w:space="0"/>
                  <w:right w:val="single" w:color="auto" w:sz="2" w:space="0"/>
                  <w:insideH w:val="single" w:color="auto" w:sz="6" w:space="0"/>
                  <w:insideV w:val="single" w:color="auto" w:sz="2" w:space="0"/>
                </w:tblBorders>
                <w:tblCellMar>
                  <w:top w:w="0" w:type="dxa"/>
                  <w:left w:w="108" w:type="dxa"/>
                  <w:bottom w:w="0" w:type="dxa"/>
                  <w:right w:w="108" w:type="dxa"/>
                </w:tblCellMar>
              </w:tblPrEx>
              <w:trPr>
                <w:trHeight w:val="322" w:hRule="atLeast"/>
                <w:jc w:val="center"/>
              </w:trPr>
              <w:tc>
                <w:tcPr>
                  <w:tcW w:w="1078" w:type="dxa"/>
                  <w:vMerge w:val="continue"/>
                  <w:vAlign w:val="center"/>
                </w:tcPr>
                <w:p w14:paraId="315C2CF4">
                  <w:pPr>
                    <w:jc w:val="center"/>
                    <w:rPr>
                      <w:color w:val="000000" w:themeColor="text1"/>
                      <w:szCs w:val="21"/>
                      <w14:textFill>
                        <w14:solidFill>
                          <w14:schemeClr w14:val="tx1"/>
                        </w14:solidFill>
                      </w14:textFill>
                    </w:rPr>
                  </w:pPr>
                </w:p>
              </w:tc>
              <w:tc>
                <w:tcPr>
                  <w:tcW w:w="1973" w:type="dxa"/>
                  <w:vAlign w:val="center"/>
                </w:tcPr>
                <w:p w14:paraId="3B46D463">
                  <w:pPr>
                    <w:tabs>
                      <w:tab w:val="left" w:pos="1960"/>
                    </w:tabs>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汞(</w:t>
                  </w:r>
                  <w:r>
                    <w:rPr>
                      <w:color w:val="000000" w:themeColor="text1"/>
                      <w:kern w:val="0"/>
                      <w:szCs w:val="21"/>
                      <w14:textFill>
                        <w14:solidFill>
                          <w14:schemeClr w14:val="tx1"/>
                        </w14:solidFill>
                      </w14:textFill>
                    </w:rPr>
                    <w:sym w:font="Symbol" w:char="F06D"/>
                  </w:r>
                  <w:r>
                    <w:rPr>
                      <w:rFonts w:hint="eastAsia"/>
                      <w:color w:val="000000" w:themeColor="text1"/>
                      <w:kern w:val="24"/>
                      <w:szCs w:val="21"/>
                      <w14:textFill>
                        <w14:solidFill>
                          <w14:schemeClr w14:val="tx1"/>
                        </w14:solidFill>
                      </w14:textFill>
                    </w:rPr>
                    <w:t>g/L)</w:t>
                  </w:r>
                </w:p>
              </w:tc>
              <w:tc>
                <w:tcPr>
                  <w:tcW w:w="1423" w:type="dxa"/>
                  <w:vAlign w:val="center"/>
                </w:tcPr>
                <w:p w14:paraId="3B812F1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0.04ND</w:t>
                  </w:r>
                </w:p>
              </w:tc>
              <w:tc>
                <w:tcPr>
                  <w:tcW w:w="1098" w:type="dxa"/>
                  <w:vAlign w:val="center"/>
                </w:tcPr>
                <w:p w14:paraId="0372EE0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0.04ND</w:t>
                  </w:r>
                </w:p>
              </w:tc>
              <w:tc>
                <w:tcPr>
                  <w:tcW w:w="1141" w:type="dxa"/>
                  <w:vAlign w:val="center"/>
                </w:tcPr>
                <w:p w14:paraId="3ECA5372">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1127" w:type="dxa"/>
                  <w:vAlign w:val="center"/>
                </w:tcPr>
                <w:p w14:paraId="7AEFA9BA">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＜0.04</w:t>
                  </w:r>
                </w:p>
              </w:tc>
              <w:tc>
                <w:tcPr>
                  <w:tcW w:w="753" w:type="dxa"/>
                  <w:vAlign w:val="center"/>
                </w:tcPr>
                <w:p w14:paraId="0198E5A6">
                  <w:pPr>
                    <w:jc w:val="center"/>
                    <w:rPr>
                      <w:color w:val="000000" w:themeColor="text1"/>
                      <w:szCs w:val="21"/>
                      <w14:textFill>
                        <w14:solidFill>
                          <w14:schemeClr w14:val="tx1"/>
                        </w14:solidFill>
                      </w14:textFill>
                    </w:rPr>
                  </w:pPr>
                  <w:r>
                    <w:rPr>
                      <w:rFonts w:ascii="宋体" w:hAnsi="宋体"/>
                      <w:color w:val="000000" w:themeColor="text1"/>
                      <w:kern w:val="0"/>
                      <w:szCs w:val="21"/>
                      <w:lang w:bidi="ar"/>
                      <w14:textFill>
                        <w14:solidFill>
                          <w14:schemeClr w14:val="tx1"/>
                        </w14:solidFill>
                      </w14:textFill>
                    </w:rPr>
                    <w:t>达标</w:t>
                  </w:r>
                </w:p>
              </w:tc>
            </w:tr>
            <w:tr w14:paraId="3C490253">
              <w:tblPrEx>
                <w:tblBorders>
                  <w:top w:val="single" w:color="auto" w:sz="2" w:space="0"/>
                  <w:left w:val="single" w:color="auto" w:sz="2" w:space="0"/>
                  <w:bottom w:val="single" w:color="auto" w:sz="2" w:space="0"/>
                  <w:right w:val="single" w:color="auto" w:sz="2" w:space="0"/>
                  <w:insideH w:val="single" w:color="auto" w:sz="6" w:space="0"/>
                  <w:insideV w:val="single" w:color="auto" w:sz="2" w:space="0"/>
                </w:tblBorders>
                <w:tblCellMar>
                  <w:top w:w="0" w:type="dxa"/>
                  <w:left w:w="108" w:type="dxa"/>
                  <w:bottom w:w="0" w:type="dxa"/>
                  <w:right w:w="108" w:type="dxa"/>
                </w:tblCellMar>
              </w:tblPrEx>
              <w:trPr>
                <w:trHeight w:val="322" w:hRule="atLeast"/>
                <w:jc w:val="center"/>
              </w:trPr>
              <w:tc>
                <w:tcPr>
                  <w:tcW w:w="1078" w:type="dxa"/>
                  <w:vMerge w:val="restart"/>
                  <w:vAlign w:val="center"/>
                </w:tcPr>
                <w:p w14:paraId="6489235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困龙河与嘎洒江交汇处</w:t>
                  </w:r>
                </w:p>
              </w:tc>
              <w:tc>
                <w:tcPr>
                  <w:tcW w:w="1973" w:type="dxa"/>
                  <w:vAlign w:val="center"/>
                </w:tcPr>
                <w:p w14:paraId="269293B9">
                  <w:pPr>
                    <w:tabs>
                      <w:tab w:val="left" w:pos="1960"/>
                    </w:tabs>
                    <w:jc w:val="center"/>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t>pH（无量纲）</w:t>
                  </w:r>
                </w:p>
              </w:tc>
              <w:tc>
                <w:tcPr>
                  <w:tcW w:w="1423" w:type="dxa"/>
                  <w:vAlign w:val="center"/>
                </w:tcPr>
                <w:p w14:paraId="1F08C67F">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7.45~7.46</w:t>
                  </w:r>
                </w:p>
              </w:tc>
              <w:tc>
                <w:tcPr>
                  <w:tcW w:w="1098" w:type="dxa"/>
                  <w:vAlign w:val="center"/>
                </w:tcPr>
                <w:p w14:paraId="56F31918">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141" w:type="dxa"/>
                  <w:vAlign w:val="center"/>
                </w:tcPr>
                <w:p w14:paraId="3AC48FF2">
                  <w:pPr>
                    <w:jc w:val="center"/>
                    <w:textAlignment w:val="center"/>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6~9</w:t>
                  </w:r>
                </w:p>
              </w:tc>
              <w:tc>
                <w:tcPr>
                  <w:tcW w:w="1127" w:type="dxa"/>
                  <w:vAlign w:val="center"/>
                </w:tcPr>
                <w:p w14:paraId="4C3EF58D">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0.23</w:t>
                  </w:r>
                </w:p>
              </w:tc>
              <w:tc>
                <w:tcPr>
                  <w:tcW w:w="753" w:type="dxa"/>
                  <w:vAlign w:val="center"/>
                </w:tcPr>
                <w:p w14:paraId="3FB21488">
                  <w:pPr>
                    <w:widowControl/>
                    <w:jc w:val="center"/>
                    <w:rPr>
                      <w:rFonts w:ascii="宋体" w:hAnsi="宋体"/>
                      <w:color w:val="000000" w:themeColor="text1"/>
                      <w:kern w:val="0"/>
                      <w:szCs w:val="21"/>
                      <w:lang w:eastAsia="en-US" w:bidi="en-US"/>
                      <w14:textFill>
                        <w14:solidFill>
                          <w14:schemeClr w14:val="tx1"/>
                        </w14:solidFill>
                      </w14:textFill>
                    </w:rPr>
                  </w:pPr>
                  <w:r>
                    <w:rPr>
                      <w:rFonts w:ascii="宋体" w:hAnsi="宋体"/>
                      <w:color w:val="000000" w:themeColor="text1"/>
                      <w:kern w:val="0"/>
                      <w:szCs w:val="21"/>
                      <w:lang w:eastAsia="en-US" w:bidi="ar"/>
                      <w14:textFill>
                        <w14:solidFill>
                          <w14:schemeClr w14:val="tx1"/>
                        </w14:solidFill>
                      </w14:textFill>
                    </w:rPr>
                    <w:t>达标</w:t>
                  </w:r>
                </w:p>
              </w:tc>
            </w:tr>
            <w:tr w14:paraId="73EFFEA9">
              <w:tblPrEx>
                <w:tblBorders>
                  <w:top w:val="single" w:color="auto" w:sz="2" w:space="0"/>
                  <w:left w:val="single" w:color="auto" w:sz="2" w:space="0"/>
                  <w:bottom w:val="single" w:color="auto" w:sz="2" w:space="0"/>
                  <w:right w:val="single" w:color="auto" w:sz="2" w:space="0"/>
                  <w:insideH w:val="single" w:color="auto" w:sz="6" w:space="0"/>
                  <w:insideV w:val="single" w:color="auto" w:sz="2" w:space="0"/>
                </w:tblBorders>
                <w:tblCellMar>
                  <w:top w:w="0" w:type="dxa"/>
                  <w:left w:w="108" w:type="dxa"/>
                  <w:bottom w:w="0" w:type="dxa"/>
                  <w:right w:w="108" w:type="dxa"/>
                </w:tblCellMar>
              </w:tblPrEx>
              <w:trPr>
                <w:trHeight w:val="322" w:hRule="atLeast"/>
                <w:jc w:val="center"/>
              </w:trPr>
              <w:tc>
                <w:tcPr>
                  <w:tcW w:w="1078" w:type="dxa"/>
                  <w:vMerge w:val="continue"/>
                  <w:vAlign w:val="center"/>
                </w:tcPr>
                <w:p w14:paraId="3BBB6EAD">
                  <w:pPr>
                    <w:jc w:val="center"/>
                    <w:rPr>
                      <w:color w:val="000000" w:themeColor="text1"/>
                      <w:szCs w:val="21"/>
                      <w14:textFill>
                        <w14:solidFill>
                          <w14:schemeClr w14:val="tx1"/>
                        </w14:solidFill>
                      </w14:textFill>
                    </w:rPr>
                  </w:pPr>
                </w:p>
              </w:tc>
              <w:tc>
                <w:tcPr>
                  <w:tcW w:w="1973" w:type="dxa"/>
                  <w:vAlign w:val="center"/>
                </w:tcPr>
                <w:p w14:paraId="683D36B7">
                  <w:pPr>
                    <w:tabs>
                      <w:tab w:val="left" w:pos="1960"/>
                    </w:tabs>
                    <w:jc w:val="center"/>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t>COD</w:t>
                  </w:r>
                  <w:r>
                    <w:rPr>
                      <w:color w:val="000000" w:themeColor="text1"/>
                      <w:kern w:val="24"/>
                      <w:szCs w:val="21"/>
                      <w:vertAlign w:val="subscript"/>
                      <w14:textFill>
                        <w14:solidFill>
                          <w14:schemeClr w14:val="tx1"/>
                        </w14:solidFill>
                      </w14:textFill>
                    </w:rPr>
                    <w:t>cr</w:t>
                  </w:r>
                </w:p>
              </w:tc>
              <w:tc>
                <w:tcPr>
                  <w:tcW w:w="1423" w:type="dxa"/>
                  <w:vAlign w:val="center"/>
                </w:tcPr>
                <w:p w14:paraId="30DE8DCF">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10ND</w:t>
                  </w:r>
                </w:p>
              </w:tc>
              <w:tc>
                <w:tcPr>
                  <w:tcW w:w="1098" w:type="dxa"/>
                  <w:vAlign w:val="center"/>
                </w:tcPr>
                <w:p w14:paraId="1D76B86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10ND</w:t>
                  </w:r>
                </w:p>
              </w:tc>
              <w:tc>
                <w:tcPr>
                  <w:tcW w:w="1141" w:type="dxa"/>
                  <w:vAlign w:val="center"/>
                </w:tcPr>
                <w:p w14:paraId="2BCFA022">
                  <w:pPr>
                    <w:jc w:val="center"/>
                    <w:textAlignment w:val="center"/>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30</w:t>
                  </w:r>
                </w:p>
              </w:tc>
              <w:tc>
                <w:tcPr>
                  <w:tcW w:w="1127" w:type="dxa"/>
                  <w:vAlign w:val="center"/>
                </w:tcPr>
                <w:p w14:paraId="63CE8536">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＜0.33</w:t>
                  </w:r>
                </w:p>
              </w:tc>
              <w:tc>
                <w:tcPr>
                  <w:tcW w:w="753" w:type="dxa"/>
                  <w:vAlign w:val="center"/>
                </w:tcPr>
                <w:p w14:paraId="08888804">
                  <w:pPr>
                    <w:widowControl/>
                    <w:jc w:val="center"/>
                    <w:rPr>
                      <w:rFonts w:ascii="宋体" w:hAnsi="宋体"/>
                      <w:color w:val="000000" w:themeColor="text1"/>
                      <w:kern w:val="0"/>
                      <w:szCs w:val="21"/>
                      <w:lang w:eastAsia="en-US" w:bidi="en-US"/>
                      <w14:textFill>
                        <w14:solidFill>
                          <w14:schemeClr w14:val="tx1"/>
                        </w14:solidFill>
                      </w14:textFill>
                    </w:rPr>
                  </w:pPr>
                  <w:r>
                    <w:rPr>
                      <w:rFonts w:ascii="宋体" w:hAnsi="宋体"/>
                      <w:color w:val="000000" w:themeColor="text1"/>
                      <w:kern w:val="0"/>
                      <w:szCs w:val="21"/>
                      <w:lang w:eastAsia="en-US" w:bidi="ar"/>
                      <w14:textFill>
                        <w14:solidFill>
                          <w14:schemeClr w14:val="tx1"/>
                        </w14:solidFill>
                      </w14:textFill>
                    </w:rPr>
                    <w:t>达标</w:t>
                  </w:r>
                </w:p>
              </w:tc>
            </w:tr>
            <w:tr w14:paraId="021B329E">
              <w:tblPrEx>
                <w:tblBorders>
                  <w:top w:val="single" w:color="auto" w:sz="2" w:space="0"/>
                  <w:left w:val="single" w:color="auto" w:sz="2" w:space="0"/>
                  <w:bottom w:val="single" w:color="auto" w:sz="2" w:space="0"/>
                  <w:right w:val="single" w:color="auto" w:sz="2" w:space="0"/>
                  <w:insideH w:val="single" w:color="auto" w:sz="6" w:space="0"/>
                  <w:insideV w:val="single" w:color="auto" w:sz="2" w:space="0"/>
                </w:tblBorders>
                <w:tblCellMar>
                  <w:top w:w="0" w:type="dxa"/>
                  <w:left w:w="108" w:type="dxa"/>
                  <w:bottom w:w="0" w:type="dxa"/>
                  <w:right w:w="108" w:type="dxa"/>
                </w:tblCellMar>
              </w:tblPrEx>
              <w:trPr>
                <w:trHeight w:val="337" w:hRule="atLeast"/>
                <w:jc w:val="center"/>
              </w:trPr>
              <w:tc>
                <w:tcPr>
                  <w:tcW w:w="1078" w:type="dxa"/>
                  <w:vMerge w:val="continue"/>
                  <w:vAlign w:val="center"/>
                </w:tcPr>
                <w:p w14:paraId="0F1413E1">
                  <w:pPr>
                    <w:jc w:val="center"/>
                    <w:rPr>
                      <w:color w:val="000000" w:themeColor="text1"/>
                      <w:szCs w:val="21"/>
                      <w14:textFill>
                        <w14:solidFill>
                          <w14:schemeClr w14:val="tx1"/>
                        </w14:solidFill>
                      </w14:textFill>
                    </w:rPr>
                  </w:pPr>
                </w:p>
              </w:tc>
              <w:tc>
                <w:tcPr>
                  <w:tcW w:w="1973" w:type="dxa"/>
                  <w:vAlign w:val="center"/>
                </w:tcPr>
                <w:p w14:paraId="70399CF0">
                  <w:pPr>
                    <w:tabs>
                      <w:tab w:val="left" w:pos="1960"/>
                    </w:tabs>
                    <w:jc w:val="center"/>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t>BOD</w:t>
                  </w:r>
                  <w:r>
                    <w:rPr>
                      <w:color w:val="000000" w:themeColor="text1"/>
                      <w:kern w:val="24"/>
                      <w:szCs w:val="21"/>
                      <w:vertAlign w:val="subscript"/>
                      <w14:textFill>
                        <w14:solidFill>
                          <w14:schemeClr w14:val="tx1"/>
                        </w14:solidFill>
                      </w14:textFill>
                    </w:rPr>
                    <w:t>5</w:t>
                  </w:r>
                </w:p>
              </w:tc>
              <w:tc>
                <w:tcPr>
                  <w:tcW w:w="1423" w:type="dxa"/>
                  <w:vAlign w:val="center"/>
                </w:tcPr>
                <w:p w14:paraId="57A33F9C">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1.4~1.8</w:t>
                  </w:r>
                </w:p>
              </w:tc>
              <w:tc>
                <w:tcPr>
                  <w:tcW w:w="1098" w:type="dxa"/>
                  <w:vAlign w:val="center"/>
                </w:tcPr>
                <w:p w14:paraId="17062A7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w:t>
                  </w:r>
                </w:p>
              </w:tc>
              <w:tc>
                <w:tcPr>
                  <w:tcW w:w="1141" w:type="dxa"/>
                  <w:vAlign w:val="center"/>
                </w:tcPr>
                <w:p w14:paraId="7918A0FB">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1127" w:type="dxa"/>
                  <w:vAlign w:val="center"/>
                </w:tcPr>
                <w:p w14:paraId="00510548">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0.30</w:t>
                  </w:r>
                </w:p>
              </w:tc>
              <w:tc>
                <w:tcPr>
                  <w:tcW w:w="753" w:type="dxa"/>
                  <w:vAlign w:val="center"/>
                </w:tcPr>
                <w:p w14:paraId="516347D4">
                  <w:pPr>
                    <w:widowControl/>
                    <w:jc w:val="center"/>
                    <w:rPr>
                      <w:rFonts w:ascii="宋体" w:hAnsi="宋体"/>
                      <w:color w:val="000000" w:themeColor="text1"/>
                      <w:kern w:val="0"/>
                      <w:szCs w:val="21"/>
                      <w:lang w:eastAsia="en-US" w:bidi="en-US"/>
                      <w14:textFill>
                        <w14:solidFill>
                          <w14:schemeClr w14:val="tx1"/>
                        </w14:solidFill>
                      </w14:textFill>
                    </w:rPr>
                  </w:pPr>
                  <w:r>
                    <w:rPr>
                      <w:rFonts w:ascii="宋体" w:hAnsi="宋体"/>
                      <w:color w:val="000000" w:themeColor="text1"/>
                      <w:kern w:val="0"/>
                      <w:szCs w:val="21"/>
                      <w:lang w:eastAsia="en-US" w:bidi="ar"/>
                      <w14:textFill>
                        <w14:solidFill>
                          <w14:schemeClr w14:val="tx1"/>
                        </w14:solidFill>
                      </w14:textFill>
                    </w:rPr>
                    <w:t>达标</w:t>
                  </w:r>
                </w:p>
              </w:tc>
            </w:tr>
            <w:tr w14:paraId="1BE68C7E">
              <w:tblPrEx>
                <w:tblBorders>
                  <w:top w:val="single" w:color="auto" w:sz="2" w:space="0"/>
                  <w:left w:val="single" w:color="auto" w:sz="2" w:space="0"/>
                  <w:bottom w:val="single" w:color="auto" w:sz="2" w:space="0"/>
                  <w:right w:val="single" w:color="auto" w:sz="2" w:space="0"/>
                  <w:insideH w:val="single" w:color="auto" w:sz="6" w:space="0"/>
                  <w:insideV w:val="single" w:color="auto" w:sz="2" w:space="0"/>
                </w:tblBorders>
                <w:tblCellMar>
                  <w:top w:w="0" w:type="dxa"/>
                  <w:left w:w="108" w:type="dxa"/>
                  <w:bottom w:w="0" w:type="dxa"/>
                  <w:right w:w="108" w:type="dxa"/>
                </w:tblCellMar>
              </w:tblPrEx>
              <w:trPr>
                <w:trHeight w:val="337" w:hRule="atLeast"/>
                <w:jc w:val="center"/>
              </w:trPr>
              <w:tc>
                <w:tcPr>
                  <w:tcW w:w="1078" w:type="dxa"/>
                  <w:vMerge w:val="continue"/>
                  <w:vAlign w:val="center"/>
                </w:tcPr>
                <w:p w14:paraId="0CD19038">
                  <w:pPr>
                    <w:jc w:val="center"/>
                    <w:rPr>
                      <w:color w:val="000000" w:themeColor="text1"/>
                      <w:szCs w:val="21"/>
                      <w14:textFill>
                        <w14:solidFill>
                          <w14:schemeClr w14:val="tx1"/>
                        </w14:solidFill>
                      </w14:textFill>
                    </w:rPr>
                  </w:pPr>
                </w:p>
              </w:tc>
              <w:tc>
                <w:tcPr>
                  <w:tcW w:w="1973" w:type="dxa"/>
                  <w:vAlign w:val="center"/>
                </w:tcPr>
                <w:p w14:paraId="0B7F6D29">
                  <w:pPr>
                    <w:tabs>
                      <w:tab w:val="left" w:pos="1960"/>
                    </w:tabs>
                    <w:jc w:val="center"/>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t>SS</w:t>
                  </w:r>
                </w:p>
              </w:tc>
              <w:tc>
                <w:tcPr>
                  <w:tcW w:w="1423" w:type="dxa"/>
                  <w:vAlign w:val="center"/>
                </w:tcPr>
                <w:p w14:paraId="6BFD6AF7">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1098" w:type="dxa"/>
                  <w:vAlign w:val="center"/>
                </w:tcPr>
                <w:p w14:paraId="6DAE303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1141" w:type="dxa"/>
                  <w:vAlign w:val="center"/>
                </w:tcPr>
                <w:p w14:paraId="2E7F7718">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127" w:type="dxa"/>
                  <w:vAlign w:val="center"/>
                </w:tcPr>
                <w:p w14:paraId="5CD36375">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753" w:type="dxa"/>
                  <w:vAlign w:val="center"/>
                </w:tcPr>
                <w:p w14:paraId="75E9E4F8">
                  <w:pPr>
                    <w:widowControl/>
                    <w:jc w:val="center"/>
                    <w:rPr>
                      <w:rFonts w:ascii="宋体" w:hAnsi="宋体"/>
                      <w:color w:val="000000" w:themeColor="text1"/>
                      <w:kern w:val="0"/>
                      <w:szCs w:val="21"/>
                      <w:lang w:bidi="en-US"/>
                      <w14:textFill>
                        <w14:solidFill>
                          <w14:schemeClr w14:val="tx1"/>
                        </w14:solidFill>
                      </w14:textFill>
                    </w:rPr>
                  </w:pPr>
                  <w:r>
                    <w:rPr>
                      <w:rFonts w:hint="eastAsia" w:ascii="宋体" w:hAnsi="宋体"/>
                      <w:color w:val="000000" w:themeColor="text1"/>
                      <w:kern w:val="0"/>
                      <w:szCs w:val="21"/>
                      <w:lang w:bidi="en-US"/>
                      <w14:textFill>
                        <w14:solidFill>
                          <w14:schemeClr w14:val="tx1"/>
                        </w14:solidFill>
                      </w14:textFill>
                    </w:rPr>
                    <w:t>/</w:t>
                  </w:r>
                </w:p>
              </w:tc>
            </w:tr>
            <w:tr w14:paraId="763E3415">
              <w:tblPrEx>
                <w:tblBorders>
                  <w:top w:val="single" w:color="auto" w:sz="2" w:space="0"/>
                  <w:left w:val="single" w:color="auto" w:sz="2" w:space="0"/>
                  <w:bottom w:val="single" w:color="auto" w:sz="2" w:space="0"/>
                  <w:right w:val="single" w:color="auto" w:sz="2" w:space="0"/>
                  <w:insideH w:val="single" w:color="auto" w:sz="6" w:space="0"/>
                  <w:insideV w:val="single" w:color="auto" w:sz="2" w:space="0"/>
                </w:tblBorders>
                <w:tblCellMar>
                  <w:top w:w="0" w:type="dxa"/>
                  <w:left w:w="108" w:type="dxa"/>
                  <w:bottom w:w="0" w:type="dxa"/>
                  <w:right w:w="108" w:type="dxa"/>
                </w:tblCellMar>
              </w:tblPrEx>
              <w:trPr>
                <w:trHeight w:val="337" w:hRule="atLeast"/>
                <w:jc w:val="center"/>
              </w:trPr>
              <w:tc>
                <w:tcPr>
                  <w:tcW w:w="1078" w:type="dxa"/>
                  <w:vMerge w:val="continue"/>
                  <w:vAlign w:val="center"/>
                </w:tcPr>
                <w:p w14:paraId="24EAF21E">
                  <w:pPr>
                    <w:jc w:val="center"/>
                    <w:rPr>
                      <w:color w:val="000000" w:themeColor="text1"/>
                      <w:szCs w:val="21"/>
                      <w14:textFill>
                        <w14:solidFill>
                          <w14:schemeClr w14:val="tx1"/>
                        </w14:solidFill>
                      </w14:textFill>
                    </w:rPr>
                  </w:pPr>
                </w:p>
              </w:tc>
              <w:tc>
                <w:tcPr>
                  <w:tcW w:w="1973" w:type="dxa"/>
                  <w:vAlign w:val="center"/>
                </w:tcPr>
                <w:p w14:paraId="69FA7786">
                  <w:pPr>
                    <w:tabs>
                      <w:tab w:val="left" w:pos="1960"/>
                    </w:tabs>
                    <w:jc w:val="center"/>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t>氨氮</w:t>
                  </w:r>
                </w:p>
              </w:tc>
              <w:tc>
                <w:tcPr>
                  <w:tcW w:w="1423" w:type="dxa"/>
                  <w:vAlign w:val="center"/>
                </w:tcPr>
                <w:p w14:paraId="29FC5CAE">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0.872~0.979</w:t>
                  </w:r>
                </w:p>
              </w:tc>
              <w:tc>
                <w:tcPr>
                  <w:tcW w:w="1098" w:type="dxa"/>
                  <w:vAlign w:val="center"/>
                </w:tcPr>
                <w:p w14:paraId="5EDAE49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0.925</w:t>
                  </w:r>
                </w:p>
              </w:tc>
              <w:tc>
                <w:tcPr>
                  <w:tcW w:w="1141" w:type="dxa"/>
                  <w:vAlign w:val="center"/>
                </w:tcPr>
                <w:p w14:paraId="783504C7">
                  <w:pPr>
                    <w:jc w:val="center"/>
                    <w:textAlignment w:val="center"/>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1.5</w:t>
                  </w:r>
                </w:p>
              </w:tc>
              <w:tc>
                <w:tcPr>
                  <w:tcW w:w="1127" w:type="dxa"/>
                  <w:vAlign w:val="center"/>
                </w:tcPr>
                <w:p w14:paraId="0E2C5DD1">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0.65</w:t>
                  </w:r>
                </w:p>
              </w:tc>
              <w:tc>
                <w:tcPr>
                  <w:tcW w:w="753" w:type="dxa"/>
                  <w:vAlign w:val="center"/>
                </w:tcPr>
                <w:p w14:paraId="2829E612">
                  <w:pPr>
                    <w:widowControl/>
                    <w:jc w:val="center"/>
                    <w:rPr>
                      <w:rFonts w:ascii="宋体" w:hAnsi="宋体"/>
                      <w:color w:val="000000" w:themeColor="text1"/>
                      <w:kern w:val="0"/>
                      <w:szCs w:val="21"/>
                      <w:lang w:eastAsia="en-US" w:bidi="en-US"/>
                      <w14:textFill>
                        <w14:solidFill>
                          <w14:schemeClr w14:val="tx1"/>
                        </w14:solidFill>
                      </w14:textFill>
                    </w:rPr>
                  </w:pPr>
                  <w:r>
                    <w:rPr>
                      <w:rFonts w:ascii="宋体" w:hAnsi="宋体"/>
                      <w:color w:val="000000" w:themeColor="text1"/>
                      <w:kern w:val="0"/>
                      <w:szCs w:val="21"/>
                      <w:lang w:eastAsia="en-US" w:bidi="ar"/>
                      <w14:textFill>
                        <w14:solidFill>
                          <w14:schemeClr w14:val="tx1"/>
                        </w14:solidFill>
                      </w14:textFill>
                    </w:rPr>
                    <w:t>达标</w:t>
                  </w:r>
                </w:p>
              </w:tc>
            </w:tr>
            <w:tr w14:paraId="6C03FCBE">
              <w:tblPrEx>
                <w:tblBorders>
                  <w:top w:val="single" w:color="auto" w:sz="2" w:space="0"/>
                  <w:left w:val="single" w:color="auto" w:sz="2" w:space="0"/>
                  <w:bottom w:val="single" w:color="auto" w:sz="2" w:space="0"/>
                  <w:right w:val="single" w:color="auto" w:sz="2" w:space="0"/>
                  <w:insideH w:val="single" w:color="auto" w:sz="6" w:space="0"/>
                  <w:insideV w:val="single" w:color="auto" w:sz="2" w:space="0"/>
                </w:tblBorders>
                <w:tblCellMar>
                  <w:top w:w="0" w:type="dxa"/>
                  <w:left w:w="108" w:type="dxa"/>
                  <w:bottom w:w="0" w:type="dxa"/>
                  <w:right w:w="108" w:type="dxa"/>
                </w:tblCellMar>
              </w:tblPrEx>
              <w:trPr>
                <w:trHeight w:val="337" w:hRule="atLeast"/>
                <w:jc w:val="center"/>
              </w:trPr>
              <w:tc>
                <w:tcPr>
                  <w:tcW w:w="1078" w:type="dxa"/>
                  <w:vMerge w:val="continue"/>
                  <w:vAlign w:val="center"/>
                </w:tcPr>
                <w:p w14:paraId="0DB4EA62">
                  <w:pPr>
                    <w:jc w:val="center"/>
                    <w:rPr>
                      <w:color w:val="000000" w:themeColor="text1"/>
                      <w:szCs w:val="21"/>
                      <w14:textFill>
                        <w14:solidFill>
                          <w14:schemeClr w14:val="tx1"/>
                        </w14:solidFill>
                      </w14:textFill>
                    </w:rPr>
                  </w:pPr>
                </w:p>
              </w:tc>
              <w:tc>
                <w:tcPr>
                  <w:tcW w:w="1973" w:type="dxa"/>
                  <w:vAlign w:val="center"/>
                </w:tcPr>
                <w:p w14:paraId="07FAF640">
                  <w:pPr>
                    <w:tabs>
                      <w:tab w:val="left" w:pos="1960"/>
                    </w:tabs>
                    <w:jc w:val="center"/>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t>总磷</w:t>
                  </w:r>
                </w:p>
              </w:tc>
              <w:tc>
                <w:tcPr>
                  <w:tcW w:w="1423" w:type="dxa"/>
                  <w:vAlign w:val="center"/>
                </w:tcPr>
                <w:p w14:paraId="30C95164">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0.036~0.038</w:t>
                  </w:r>
                </w:p>
              </w:tc>
              <w:tc>
                <w:tcPr>
                  <w:tcW w:w="1098" w:type="dxa"/>
                  <w:vAlign w:val="center"/>
                </w:tcPr>
                <w:p w14:paraId="79E7F5D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0.037</w:t>
                  </w:r>
                </w:p>
              </w:tc>
              <w:tc>
                <w:tcPr>
                  <w:tcW w:w="1141" w:type="dxa"/>
                  <w:vAlign w:val="center"/>
                </w:tcPr>
                <w:p w14:paraId="122EDE3F">
                  <w:pPr>
                    <w:jc w:val="center"/>
                    <w:textAlignment w:val="center"/>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0.3</w:t>
                  </w:r>
                </w:p>
              </w:tc>
              <w:tc>
                <w:tcPr>
                  <w:tcW w:w="1127" w:type="dxa"/>
                  <w:vAlign w:val="center"/>
                </w:tcPr>
                <w:p w14:paraId="1B4AC8FE">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0.13</w:t>
                  </w:r>
                </w:p>
              </w:tc>
              <w:tc>
                <w:tcPr>
                  <w:tcW w:w="753" w:type="dxa"/>
                  <w:vAlign w:val="center"/>
                </w:tcPr>
                <w:p w14:paraId="3CEC2AE1">
                  <w:pPr>
                    <w:widowControl/>
                    <w:jc w:val="center"/>
                    <w:rPr>
                      <w:rFonts w:ascii="宋体" w:hAnsi="宋体"/>
                      <w:color w:val="000000" w:themeColor="text1"/>
                      <w:kern w:val="0"/>
                      <w:szCs w:val="21"/>
                      <w:lang w:eastAsia="en-US" w:bidi="en-US"/>
                      <w14:textFill>
                        <w14:solidFill>
                          <w14:schemeClr w14:val="tx1"/>
                        </w14:solidFill>
                      </w14:textFill>
                    </w:rPr>
                  </w:pPr>
                  <w:r>
                    <w:rPr>
                      <w:rFonts w:ascii="宋体" w:hAnsi="宋体"/>
                      <w:color w:val="000000" w:themeColor="text1"/>
                      <w:kern w:val="0"/>
                      <w:szCs w:val="21"/>
                      <w:lang w:eastAsia="en-US" w:bidi="ar"/>
                      <w14:textFill>
                        <w14:solidFill>
                          <w14:schemeClr w14:val="tx1"/>
                        </w14:solidFill>
                      </w14:textFill>
                    </w:rPr>
                    <w:t>达标</w:t>
                  </w:r>
                </w:p>
              </w:tc>
            </w:tr>
            <w:tr w14:paraId="4F600249">
              <w:tblPrEx>
                <w:tblBorders>
                  <w:top w:val="single" w:color="auto" w:sz="2" w:space="0"/>
                  <w:left w:val="single" w:color="auto" w:sz="2" w:space="0"/>
                  <w:bottom w:val="single" w:color="auto" w:sz="2" w:space="0"/>
                  <w:right w:val="single" w:color="auto" w:sz="2" w:space="0"/>
                  <w:insideH w:val="single" w:color="auto" w:sz="6" w:space="0"/>
                  <w:insideV w:val="single" w:color="auto" w:sz="2" w:space="0"/>
                </w:tblBorders>
                <w:tblCellMar>
                  <w:top w:w="0" w:type="dxa"/>
                  <w:left w:w="108" w:type="dxa"/>
                  <w:bottom w:w="0" w:type="dxa"/>
                  <w:right w:w="108" w:type="dxa"/>
                </w:tblCellMar>
              </w:tblPrEx>
              <w:trPr>
                <w:trHeight w:val="337" w:hRule="atLeast"/>
                <w:jc w:val="center"/>
              </w:trPr>
              <w:tc>
                <w:tcPr>
                  <w:tcW w:w="1078" w:type="dxa"/>
                  <w:vMerge w:val="continue"/>
                  <w:vAlign w:val="center"/>
                </w:tcPr>
                <w:p w14:paraId="66B7BEF0">
                  <w:pPr>
                    <w:jc w:val="center"/>
                    <w:rPr>
                      <w:color w:val="000000" w:themeColor="text1"/>
                      <w:szCs w:val="21"/>
                      <w14:textFill>
                        <w14:solidFill>
                          <w14:schemeClr w14:val="tx1"/>
                        </w14:solidFill>
                      </w14:textFill>
                    </w:rPr>
                  </w:pPr>
                </w:p>
              </w:tc>
              <w:tc>
                <w:tcPr>
                  <w:tcW w:w="1973" w:type="dxa"/>
                  <w:vAlign w:val="center"/>
                </w:tcPr>
                <w:p w14:paraId="09509AB8">
                  <w:pPr>
                    <w:tabs>
                      <w:tab w:val="left" w:pos="1960"/>
                    </w:tabs>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石油类</w:t>
                  </w:r>
                </w:p>
              </w:tc>
              <w:tc>
                <w:tcPr>
                  <w:tcW w:w="1423" w:type="dxa"/>
                  <w:vAlign w:val="center"/>
                </w:tcPr>
                <w:p w14:paraId="360D7150">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0.01~0.02</w:t>
                  </w:r>
                </w:p>
              </w:tc>
              <w:tc>
                <w:tcPr>
                  <w:tcW w:w="1098" w:type="dxa"/>
                  <w:vAlign w:val="center"/>
                </w:tcPr>
                <w:p w14:paraId="1BA032C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w:t>
                  </w:r>
                </w:p>
              </w:tc>
              <w:tc>
                <w:tcPr>
                  <w:tcW w:w="1141" w:type="dxa"/>
                  <w:vAlign w:val="center"/>
                </w:tcPr>
                <w:p w14:paraId="1874C1AF">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w:t>
                  </w:r>
                </w:p>
              </w:tc>
              <w:tc>
                <w:tcPr>
                  <w:tcW w:w="1127" w:type="dxa"/>
                  <w:vAlign w:val="center"/>
                </w:tcPr>
                <w:p w14:paraId="0FC30050">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0.04</w:t>
                  </w:r>
                </w:p>
              </w:tc>
              <w:tc>
                <w:tcPr>
                  <w:tcW w:w="753" w:type="dxa"/>
                  <w:vAlign w:val="center"/>
                </w:tcPr>
                <w:p w14:paraId="5D5E1E21">
                  <w:pPr>
                    <w:widowControl/>
                    <w:jc w:val="center"/>
                    <w:rPr>
                      <w:rFonts w:ascii="宋体" w:hAnsi="宋体"/>
                      <w:color w:val="000000" w:themeColor="text1"/>
                      <w:kern w:val="0"/>
                      <w:szCs w:val="21"/>
                      <w:lang w:bidi="en-US"/>
                      <w14:textFill>
                        <w14:solidFill>
                          <w14:schemeClr w14:val="tx1"/>
                        </w14:solidFill>
                      </w14:textFill>
                    </w:rPr>
                  </w:pPr>
                  <w:r>
                    <w:rPr>
                      <w:rFonts w:ascii="宋体" w:hAnsi="宋体"/>
                      <w:color w:val="000000" w:themeColor="text1"/>
                      <w:kern w:val="0"/>
                      <w:szCs w:val="21"/>
                      <w:lang w:eastAsia="en-US" w:bidi="ar"/>
                      <w14:textFill>
                        <w14:solidFill>
                          <w14:schemeClr w14:val="tx1"/>
                        </w14:solidFill>
                      </w14:textFill>
                    </w:rPr>
                    <w:t>达标</w:t>
                  </w:r>
                </w:p>
              </w:tc>
            </w:tr>
            <w:tr w14:paraId="3B7FFCF7">
              <w:tblPrEx>
                <w:tblBorders>
                  <w:top w:val="single" w:color="auto" w:sz="2" w:space="0"/>
                  <w:left w:val="single" w:color="auto" w:sz="2" w:space="0"/>
                  <w:bottom w:val="single" w:color="auto" w:sz="2" w:space="0"/>
                  <w:right w:val="single" w:color="auto" w:sz="2" w:space="0"/>
                  <w:insideH w:val="single" w:color="auto" w:sz="6" w:space="0"/>
                  <w:insideV w:val="single" w:color="auto" w:sz="2" w:space="0"/>
                </w:tblBorders>
                <w:tblCellMar>
                  <w:top w:w="0" w:type="dxa"/>
                  <w:left w:w="108" w:type="dxa"/>
                  <w:bottom w:w="0" w:type="dxa"/>
                  <w:right w:w="108" w:type="dxa"/>
                </w:tblCellMar>
              </w:tblPrEx>
              <w:trPr>
                <w:trHeight w:val="337" w:hRule="atLeast"/>
                <w:jc w:val="center"/>
              </w:trPr>
              <w:tc>
                <w:tcPr>
                  <w:tcW w:w="1078" w:type="dxa"/>
                  <w:vMerge w:val="continue"/>
                  <w:vAlign w:val="center"/>
                </w:tcPr>
                <w:p w14:paraId="68C7C097">
                  <w:pPr>
                    <w:jc w:val="center"/>
                    <w:rPr>
                      <w:color w:val="000000" w:themeColor="text1"/>
                      <w:szCs w:val="21"/>
                      <w14:textFill>
                        <w14:solidFill>
                          <w14:schemeClr w14:val="tx1"/>
                        </w14:solidFill>
                      </w14:textFill>
                    </w:rPr>
                  </w:pPr>
                </w:p>
              </w:tc>
              <w:tc>
                <w:tcPr>
                  <w:tcW w:w="1973" w:type="dxa"/>
                  <w:vAlign w:val="center"/>
                </w:tcPr>
                <w:p w14:paraId="5B6FB00C">
                  <w:pPr>
                    <w:tabs>
                      <w:tab w:val="left" w:pos="1960"/>
                    </w:tabs>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氟化物</w:t>
                  </w:r>
                </w:p>
              </w:tc>
              <w:tc>
                <w:tcPr>
                  <w:tcW w:w="1423" w:type="dxa"/>
                  <w:vAlign w:val="center"/>
                </w:tcPr>
                <w:p w14:paraId="7D1F9A30">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0.86~0.93</w:t>
                  </w:r>
                </w:p>
              </w:tc>
              <w:tc>
                <w:tcPr>
                  <w:tcW w:w="1098" w:type="dxa"/>
                  <w:vAlign w:val="center"/>
                </w:tcPr>
                <w:p w14:paraId="4F63FD1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0.90</w:t>
                  </w:r>
                </w:p>
              </w:tc>
              <w:tc>
                <w:tcPr>
                  <w:tcW w:w="1141" w:type="dxa"/>
                  <w:vAlign w:val="center"/>
                </w:tcPr>
                <w:p w14:paraId="56884830">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1127" w:type="dxa"/>
                  <w:vAlign w:val="center"/>
                </w:tcPr>
                <w:p w14:paraId="0EA01821">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0.62</w:t>
                  </w:r>
                </w:p>
              </w:tc>
              <w:tc>
                <w:tcPr>
                  <w:tcW w:w="753" w:type="dxa"/>
                  <w:vAlign w:val="center"/>
                </w:tcPr>
                <w:p w14:paraId="68389170">
                  <w:pPr>
                    <w:widowControl/>
                    <w:jc w:val="center"/>
                    <w:rPr>
                      <w:rFonts w:ascii="宋体" w:hAnsi="宋体"/>
                      <w:color w:val="000000" w:themeColor="text1"/>
                      <w:kern w:val="0"/>
                      <w:szCs w:val="21"/>
                      <w:lang w:bidi="en-US"/>
                      <w14:textFill>
                        <w14:solidFill>
                          <w14:schemeClr w14:val="tx1"/>
                        </w14:solidFill>
                      </w14:textFill>
                    </w:rPr>
                  </w:pPr>
                  <w:r>
                    <w:rPr>
                      <w:rFonts w:hint="eastAsia" w:ascii="宋体" w:hAnsi="宋体"/>
                      <w:color w:val="000000" w:themeColor="text1"/>
                      <w:kern w:val="0"/>
                      <w:szCs w:val="21"/>
                      <w:lang w:bidi="en-US"/>
                      <w14:textFill>
                        <w14:solidFill>
                          <w14:schemeClr w14:val="tx1"/>
                        </w14:solidFill>
                      </w14:textFill>
                    </w:rPr>
                    <w:t>超标</w:t>
                  </w:r>
                </w:p>
              </w:tc>
            </w:tr>
            <w:tr w14:paraId="4E17500D">
              <w:tblPrEx>
                <w:tblBorders>
                  <w:top w:val="single" w:color="auto" w:sz="2" w:space="0"/>
                  <w:left w:val="single" w:color="auto" w:sz="2" w:space="0"/>
                  <w:bottom w:val="single" w:color="auto" w:sz="2" w:space="0"/>
                  <w:right w:val="single" w:color="auto" w:sz="2" w:space="0"/>
                  <w:insideH w:val="single" w:color="auto" w:sz="6" w:space="0"/>
                  <w:insideV w:val="single" w:color="auto" w:sz="2" w:space="0"/>
                </w:tblBorders>
                <w:tblCellMar>
                  <w:top w:w="0" w:type="dxa"/>
                  <w:left w:w="108" w:type="dxa"/>
                  <w:bottom w:w="0" w:type="dxa"/>
                  <w:right w:w="108" w:type="dxa"/>
                </w:tblCellMar>
              </w:tblPrEx>
              <w:trPr>
                <w:trHeight w:val="337" w:hRule="atLeast"/>
                <w:jc w:val="center"/>
              </w:trPr>
              <w:tc>
                <w:tcPr>
                  <w:tcW w:w="1078" w:type="dxa"/>
                  <w:vMerge w:val="continue"/>
                  <w:vAlign w:val="center"/>
                </w:tcPr>
                <w:p w14:paraId="26DBF764">
                  <w:pPr>
                    <w:jc w:val="center"/>
                    <w:rPr>
                      <w:color w:val="000000" w:themeColor="text1"/>
                      <w:szCs w:val="21"/>
                      <w14:textFill>
                        <w14:solidFill>
                          <w14:schemeClr w14:val="tx1"/>
                        </w14:solidFill>
                      </w14:textFill>
                    </w:rPr>
                  </w:pPr>
                </w:p>
              </w:tc>
              <w:tc>
                <w:tcPr>
                  <w:tcW w:w="1973" w:type="dxa"/>
                  <w:vAlign w:val="center"/>
                </w:tcPr>
                <w:p w14:paraId="51687C92">
                  <w:pPr>
                    <w:tabs>
                      <w:tab w:val="left" w:pos="1960"/>
                    </w:tabs>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硫化物</w:t>
                  </w:r>
                </w:p>
              </w:tc>
              <w:tc>
                <w:tcPr>
                  <w:tcW w:w="1423" w:type="dxa"/>
                  <w:vAlign w:val="center"/>
                </w:tcPr>
                <w:p w14:paraId="1F89F67C">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0.031~0.032</w:t>
                  </w:r>
                </w:p>
              </w:tc>
              <w:tc>
                <w:tcPr>
                  <w:tcW w:w="1098" w:type="dxa"/>
                  <w:vAlign w:val="center"/>
                </w:tcPr>
                <w:p w14:paraId="1152FA8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0.032</w:t>
                  </w:r>
                </w:p>
              </w:tc>
              <w:tc>
                <w:tcPr>
                  <w:tcW w:w="1141" w:type="dxa"/>
                  <w:vAlign w:val="center"/>
                </w:tcPr>
                <w:p w14:paraId="5103B2C9">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w:t>
                  </w:r>
                </w:p>
              </w:tc>
              <w:tc>
                <w:tcPr>
                  <w:tcW w:w="1127" w:type="dxa"/>
                  <w:vAlign w:val="center"/>
                </w:tcPr>
                <w:p w14:paraId="0E4435BB">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0.06</w:t>
                  </w:r>
                </w:p>
              </w:tc>
              <w:tc>
                <w:tcPr>
                  <w:tcW w:w="753" w:type="dxa"/>
                  <w:vAlign w:val="center"/>
                </w:tcPr>
                <w:p w14:paraId="791F5BDD">
                  <w:pPr>
                    <w:widowControl/>
                    <w:jc w:val="center"/>
                    <w:rPr>
                      <w:rFonts w:ascii="宋体" w:hAnsi="宋体"/>
                      <w:color w:val="000000" w:themeColor="text1"/>
                      <w:kern w:val="0"/>
                      <w:szCs w:val="21"/>
                      <w:lang w:eastAsia="en-US" w:bidi="en-US"/>
                      <w14:textFill>
                        <w14:solidFill>
                          <w14:schemeClr w14:val="tx1"/>
                        </w14:solidFill>
                      </w14:textFill>
                    </w:rPr>
                  </w:pPr>
                  <w:r>
                    <w:rPr>
                      <w:rFonts w:ascii="宋体" w:hAnsi="宋体"/>
                      <w:color w:val="000000" w:themeColor="text1"/>
                      <w:kern w:val="0"/>
                      <w:szCs w:val="21"/>
                      <w:lang w:eastAsia="en-US" w:bidi="ar"/>
                      <w14:textFill>
                        <w14:solidFill>
                          <w14:schemeClr w14:val="tx1"/>
                        </w14:solidFill>
                      </w14:textFill>
                    </w:rPr>
                    <w:t>达标</w:t>
                  </w:r>
                </w:p>
              </w:tc>
            </w:tr>
            <w:tr w14:paraId="0E289492">
              <w:tblPrEx>
                <w:tblBorders>
                  <w:top w:val="single" w:color="auto" w:sz="2" w:space="0"/>
                  <w:left w:val="single" w:color="auto" w:sz="2" w:space="0"/>
                  <w:bottom w:val="single" w:color="auto" w:sz="2" w:space="0"/>
                  <w:right w:val="single" w:color="auto" w:sz="2" w:space="0"/>
                  <w:insideH w:val="single" w:color="auto" w:sz="6" w:space="0"/>
                  <w:insideV w:val="single" w:color="auto" w:sz="2" w:space="0"/>
                </w:tblBorders>
                <w:tblCellMar>
                  <w:top w:w="0" w:type="dxa"/>
                  <w:left w:w="108" w:type="dxa"/>
                  <w:bottom w:w="0" w:type="dxa"/>
                  <w:right w:w="108" w:type="dxa"/>
                </w:tblCellMar>
              </w:tblPrEx>
              <w:trPr>
                <w:trHeight w:val="337" w:hRule="atLeast"/>
                <w:jc w:val="center"/>
              </w:trPr>
              <w:tc>
                <w:tcPr>
                  <w:tcW w:w="1078" w:type="dxa"/>
                  <w:vMerge w:val="continue"/>
                  <w:vAlign w:val="center"/>
                </w:tcPr>
                <w:p w14:paraId="78D9DD17">
                  <w:pPr>
                    <w:jc w:val="center"/>
                    <w:rPr>
                      <w:color w:val="000000" w:themeColor="text1"/>
                      <w:szCs w:val="21"/>
                      <w14:textFill>
                        <w14:solidFill>
                          <w14:schemeClr w14:val="tx1"/>
                        </w14:solidFill>
                      </w14:textFill>
                    </w:rPr>
                  </w:pPr>
                </w:p>
              </w:tc>
              <w:tc>
                <w:tcPr>
                  <w:tcW w:w="1973" w:type="dxa"/>
                  <w:vAlign w:val="center"/>
                </w:tcPr>
                <w:p w14:paraId="47590BF6">
                  <w:pPr>
                    <w:tabs>
                      <w:tab w:val="left" w:pos="1960"/>
                    </w:tabs>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氰化物</w:t>
                  </w:r>
                </w:p>
              </w:tc>
              <w:tc>
                <w:tcPr>
                  <w:tcW w:w="1423" w:type="dxa"/>
                  <w:vAlign w:val="center"/>
                </w:tcPr>
                <w:p w14:paraId="27BC844E">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0.006</w:t>
                  </w:r>
                </w:p>
              </w:tc>
              <w:tc>
                <w:tcPr>
                  <w:tcW w:w="1098" w:type="dxa"/>
                  <w:vAlign w:val="center"/>
                </w:tcPr>
                <w:p w14:paraId="5A9E680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0.006</w:t>
                  </w:r>
                </w:p>
              </w:tc>
              <w:tc>
                <w:tcPr>
                  <w:tcW w:w="1141" w:type="dxa"/>
                  <w:vAlign w:val="center"/>
                </w:tcPr>
                <w:p w14:paraId="33E40A9A">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w:t>
                  </w:r>
                </w:p>
              </w:tc>
              <w:tc>
                <w:tcPr>
                  <w:tcW w:w="1127" w:type="dxa"/>
                  <w:vAlign w:val="center"/>
                </w:tcPr>
                <w:p w14:paraId="7EF7E00D">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0.03</w:t>
                  </w:r>
                </w:p>
              </w:tc>
              <w:tc>
                <w:tcPr>
                  <w:tcW w:w="753" w:type="dxa"/>
                  <w:vAlign w:val="center"/>
                </w:tcPr>
                <w:p w14:paraId="2293FCA1">
                  <w:pPr>
                    <w:widowControl/>
                    <w:jc w:val="center"/>
                    <w:rPr>
                      <w:rFonts w:ascii="宋体" w:hAnsi="宋体"/>
                      <w:color w:val="000000" w:themeColor="text1"/>
                      <w:kern w:val="0"/>
                      <w:szCs w:val="21"/>
                      <w:lang w:eastAsia="en-US" w:bidi="en-US"/>
                      <w14:textFill>
                        <w14:solidFill>
                          <w14:schemeClr w14:val="tx1"/>
                        </w14:solidFill>
                      </w14:textFill>
                    </w:rPr>
                  </w:pPr>
                  <w:r>
                    <w:rPr>
                      <w:rFonts w:ascii="宋体" w:hAnsi="宋体"/>
                      <w:color w:val="000000" w:themeColor="text1"/>
                      <w:kern w:val="0"/>
                      <w:szCs w:val="21"/>
                      <w:lang w:eastAsia="en-US" w:bidi="ar"/>
                      <w14:textFill>
                        <w14:solidFill>
                          <w14:schemeClr w14:val="tx1"/>
                        </w14:solidFill>
                      </w14:textFill>
                    </w:rPr>
                    <w:t>达标</w:t>
                  </w:r>
                </w:p>
              </w:tc>
            </w:tr>
            <w:tr w14:paraId="4BF958C4">
              <w:tblPrEx>
                <w:tblBorders>
                  <w:top w:val="single" w:color="auto" w:sz="2" w:space="0"/>
                  <w:left w:val="single" w:color="auto" w:sz="2" w:space="0"/>
                  <w:bottom w:val="single" w:color="auto" w:sz="2" w:space="0"/>
                  <w:right w:val="single" w:color="auto" w:sz="2" w:space="0"/>
                  <w:insideH w:val="single" w:color="auto" w:sz="6" w:space="0"/>
                  <w:insideV w:val="single" w:color="auto" w:sz="2" w:space="0"/>
                </w:tblBorders>
                <w:tblCellMar>
                  <w:top w:w="0" w:type="dxa"/>
                  <w:left w:w="108" w:type="dxa"/>
                  <w:bottom w:w="0" w:type="dxa"/>
                  <w:right w:w="108" w:type="dxa"/>
                </w:tblCellMar>
              </w:tblPrEx>
              <w:trPr>
                <w:trHeight w:val="337" w:hRule="atLeast"/>
                <w:jc w:val="center"/>
              </w:trPr>
              <w:tc>
                <w:tcPr>
                  <w:tcW w:w="1078" w:type="dxa"/>
                  <w:vMerge w:val="continue"/>
                  <w:vAlign w:val="center"/>
                </w:tcPr>
                <w:p w14:paraId="6B87336F">
                  <w:pPr>
                    <w:jc w:val="center"/>
                    <w:rPr>
                      <w:color w:val="000000" w:themeColor="text1"/>
                      <w:szCs w:val="21"/>
                      <w14:textFill>
                        <w14:solidFill>
                          <w14:schemeClr w14:val="tx1"/>
                        </w14:solidFill>
                      </w14:textFill>
                    </w:rPr>
                  </w:pPr>
                </w:p>
              </w:tc>
              <w:tc>
                <w:tcPr>
                  <w:tcW w:w="1973" w:type="dxa"/>
                  <w:vAlign w:val="center"/>
                </w:tcPr>
                <w:p w14:paraId="154D777E">
                  <w:pPr>
                    <w:tabs>
                      <w:tab w:val="left" w:pos="1960"/>
                    </w:tabs>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粪大肠菌群（个/L）</w:t>
                  </w:r>
                </w:p>
              </w:tc>
              <w:tc>
                <w:tcPr>
                  <w:tcW w:w="1423" w:type="dxa"/>
                  <w:vAlign w:val="center"/>
                </w:tcPr>
                <w:p w14:paraId="2A0D3157">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140~170</w:t>
                  </w:r>
                </w:p>
              </w:tc>
              <w:tc>
                <w:tcPr>
                  <w:tcW w:w="1098" w:type="dxa"/>
                  <w:vAlign w:val="center"/>
                </w:tcPr>
                <w:p w14:paraId="1B94C0C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150</w:t>
                  </w:r>
                </w:p>
              </w:tc>
              <w:tc>
                <w:tcPr>
                  <w:tcW w:w="1141" w:type="dxa"/>
                  <w:vAlign w:val="center"/>
                </w:tcPr>
                <w:p w14:paraId="390F0471">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20000</w:t>
                  </w:r>
                </w:p>
              </w:tc>
              <w:tc>
                <w:tcPr>
                  <w:tcW w:w="1127" w:type="dxa"/>
                  <w:vAlign w:val="center"/>
                </w:tcPr>
                <w:p w14:paraId="7D959F10">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w:t>
                  </w:r>
                </w:p>
              </w:tc>
              <w:tc>
                <w:tcPr>
                  <w:tcW w:w="753" w:type="dxa"/>
                  <w:vAlign w:val="center"/>
                </w:tcPr>
                <w:p w14:paraId="445523B1">
                  <w:pPr>
                    <w:jc w:val="center"/>
                    <w:rPr>
                      <w:color w:val="000000" w:themeColor="text1"/>
                      <w:szCs w:val="21"/>
                      <w14:textFill>
                        <w14:solidFill>
                          <w14:schemeClr w14:val="tx1"/>
                        </w14:solidFill>
                      </w14:textFill>
                    </w:rPr>
                  </w:pPr>
                  <w:r>
                    <w:rPr>
                      <w:rFonts w:ascii="宋体" w:hAnsi="宋体"/>
                      <w:color w:val="000000" w:themeColor="text1"/>
                      <w:kern w:val="0"/>
                      <w:szCs w:val="21"/>
                      <w:lang w:eastAsia="en-US" w:bidi="ar"/>
                      <w14:textFill>
                        <w14:solidFill>
                          <w14:schemeClr w14:val="tx1"/>
                        </w14:solidFill>
                      </w14:textFill>
                    </w:rPr>
                    <w:t>达标</w:t>
                  </w:r>
                </w:p>
              </w:tc>
            </w:tr>
            <w:tr w14:paraId="4786D22D">
              <w:tblPrEx>
                <w:tblBorders>
                  <w:top w:val="single" w:color="auto" w:sz="2" w:space="0"/>
                  <w:left w:val="single" w:color="auto" w:sz="2" w:space="0"/>
                  <w:bottom w:val="single" w:color="auto" w:sz="2" w:space="0"/>
                  <w:right w:val="single" w:color="auto" w:sz="2" w:space="0"/>
                  <w:insideH w:val="single" w:color="auto" w:sz="6" w:space="0"/>
                  <w:insideV w:val="single" w:color="auto" w:sz="2" w:space="0"/>
                </w:tblBorders>
                <w:tblCellMar>
                  <w:top w:w="0" w:type="dxa"/>
                  <w:left w:w="108" w:type="dxa"/>
                  <w:bottom w:w="0" w:type="dxa"/>
                  <w:right w:w="108" w:type="dxa"/>
                </w:tblCellMar>
              </w:tblPrEx>
              <w:trPr>
                <w:trHeight w:val="337" w:hRule="atLeast"/>
                <w:jc w:val="center"/>
              </w:trPr>
              <w:tc>
                <w:tcPr>
                  <w:tcW w:w="1078" w:type="dxa"/>
                  <w:vMerge w:val="continue"/>
                  <w:vAlign w:val="center"/>
                </w:tcPr>
                <w:p w14:paraId="5FCB580A">
                  <w:pPr>
                    <w:jc w:val="center"/>
                    <w:rPr>
                      <w:color w:val="000000" w:themeColor="text1"/>
                      <w:szCs w:val="21"/>
                      <w14:textFill>
                        <w14:solidFill>
                          <w14:schemeClr w14:val="tx1"/>
                        </w14:solidFill>
                      </w14:textFill>
                    </w:rPr>
                  </w:pPr>
                </w:p>
              </w:tc>
              <w:tc>
                <w:tcPr>
                  <w:tcW w:w="1973" w:type="dxa"/>
                  <w:vAlign w:val="center"/>
                </w:tcPr>
                <w:p w14:paraId="524C826E">
                  <w:pPr>
                    <w:tabs>
                      <w:tab w:val="left" w:pos="1960"/>
                    </w:tabs>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六价铬</w:t>
                  </w:r>
                </w:p>
              </w:tc>
              <w:tc>
                <w:tcPr>
                  <w:tcW w:w="1423" w:type="dxa"/>
                  <w:vAlign w:val="center"/>
                </w:tcPr>
                <w:p w14:paraId="167D9C68">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0.038</w:t>
                  </w:r>
                </w:p>
              </w:tc>
              <w:tc>
                <w:tcPr>
                  <w:tcW w:w="1098" w:type="dxa"/>
                  <w:vAlign w:val="center"/>
                </w:tcPr>
                <w:p w14:paraId="5944829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0.038</w:t>
                  </w:r>
                </w:p>
              </w:tc>
              <w:tc>
                <w:tcPr>
                  <w:tcW w:w="1141" w:type="dxa"/>
                  <w:vAlign w:val="center"/>
                </w:tcPr>
                <w:p w14:paraId="530A4F60">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0.05</w:t>
                  </w:r>
                </w:p>
              </w:tc>
              <w:tc>
                <w:tcPr>
                  <w:tcW w:w="1127" w:type="dxa"/>
                  <w:vAlign w:val="center"/>
                </w:tcPr>
                <w:p w14:paraId="799249ED">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0.76</w:t>
                  </w:r>
                </w:p>
              </w:tc>
              <w:tc>
                <w:tcPr>
                  <w:tcW w:w="753" w:type="dxa"/>
                  <w:vAlign w:val="center"/>
                </w:tcPr>
                <w:p w14:paraId="2230D9D0">
                  <w:pPr>
                    <w:jc w:val="center"/>
                    <w:rPr>
                      <w:color w:val="000000" w:themeColor="text1"/>
                      <w:szCs w:val="21"/>
                      <w14:textFill>
                        <w14:solidFill>
                          <w14:schemeClr w14:val="tx1"/>
                        </w14:solidFill>
                      </w14:textFill>
                    </w:rPr>
                  </w:pPr>
                  <w:r>
                    <w:rPr>
                      <w:rFonts w:ascii="宋体" w:hAnsi="宋体"/>
                      <w:color w:val="000000" w:themeColor="text1"/>
                      <w:kern w:val="0"/>
                      <w:szCs w:val="21"/>
                      <w:lang w:eastAsia="en-US" w:bidi="ar"/>
                      <w14:textFill>
                        <w14:solidFill>
                          <w14:schemeClr w14:val="tx1"/>
                        </w14:solidFill>
                      </w14:textFill>
                    </w:rPr>
                    <w:t>达标</w:t>
                  </w:r>
                </w:p>
              </w:tc>
            </w:tr>
            <w:tr w14:paraId="63D5AD25">
              <w:tblPrEx>
                <w:tblBorders>
                  <w:top w:val="single" w:color="auto" w:sz="2" w:space="0"/>
                  <w:left w:val="single" w:color="auto" w:sz="2" w:space="0"/>
                  <w:bottom w:val="single" w:color="auto" w:sz="2" w:space="0"/>
                  <w:right w:val="single" w:color="auto" w:sz="2" w:space="0"/>
                  <w:insideH w:val="single" w:color="auto" w:sz="6" w:space="0"/>
                  <w:insideV w:val="single" w:color="auto" w:sz="2" w:space="0"/>
                </w:tblBorders>
                <w:tblCellMar>
                  <w:top w:w="0" w:type="dxa"/>
                  <w:left w:w="108" w:type="dxa"/>
                  <w:bottom w:w="0" w:type="dxa"/>
                  <w:right w:w="108" w:type="dxa"/>
                </w:tblCellMar>
              </w:tblPrEx>
              <w:trPr>
                <w:trHeight w:val="337" w:hRule="atLeast"/>
                <w:jc w:val="center"/>
              </w:trPr>
              <w:tc>
                <w:tcPr>
                  <w:tcW w:w="1078" w:type="dxa"/>
                  <w:vMerge w:val="continue"/>
                  <w:vAlign w:val="center"/>
                </w:tcPr>
                <w:p w14:paraId="6FCB28B4">
                  <w:pPr>
                    <w:jc w:val="center"/>
                    <w:rPr>
                      <w:color w:val="000000" w:themeColor="text1"/>
                      <w:szCs w:val="21"/>
                      <w14:textFill>
                        <w14:solidFill>
                          <w14:schemeClr w14:val="tx1"/>
                        </w14:solidFill>
                      </w14:textFill>
                    </w:rPr>
                  </w:pPr>
                </w:p>
              </w:tc>
              <w:tc>
                <w:tcPr>
                  <w:tcW w:w="1973" w:type="dxa"/>
                  <w:vAlign w:val="center"/>
                </w:tcPr>
                <w:p w14:paraId="4844EB39">
                  <w:pPr>
                    <w:tabs>
                      <w:tab w:val="left" w:pos="1960"/>
                    </w:tabs>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铜</w:t>
                  </w:r>
                </w:p>
              </w:tc>
              <w:tc>
                <w:tcPr>
                  <w:tcW w:w="1423" w:type="dxa"/>
                  <w:vAlign w:val="center"/>
                </w:tcPr>
                <w:p w14:paraId="6D22B09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0.05ND</w:t>
                  </w:r>
                </w:p>
              </w:tc>
              <w:tc>
                <w:tcPr>
                  <w:tcW w:w="1098" w:type="dxa"/>
                  <w:vAlign w:val="center"/>
                </w:tcPr>
                <w:p w14:paraId="7C2FDE8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0.05ND</w:t>
                  </w:r>
                </w:p>
              </w:tc>
              <w:tc>
                <w:tcPr>
                  <w:tcW w:w="1141" w:type="dxa"/>
                  <w:vAlign w:val="center"/>
                </w:tcPr>
                <w:p w14:paraId="72C26EAD">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1127" w:type="dxa"/>
                  <w:vAlign w:val="center"/>
                </w:tcPr>
                <w:p w14:paraId="60150F84">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＜0.05</w:t>
                  </w:r>
                </w:p>
              </w:tc>
              <w:tc>
                <w:tcPr>
                  <w:tcW w:w="753" w:type="dxa"/>
                  <w:vAlign w:val="center"/>
                </w:tcPr>
                <w:p w14:paraId="771D57D9">
                  <w:pPr>
                    <w:jc w:val="center"/>
                    <w:rPr>
                      <w:color w:val="000000" w:themeColor="text1"/>
                      <w:szCs w:val="21"/>
                      <w14:textFill>
                        <w14:solidFill>
                          <w14:schemeClr w14:val="tx1"/>
                        </w14:solidFill>
                      </w14:textFill>
                    </w:rPr>
                  </w:pPr>
                  <w:r>
                    <w:rPr>
                      <w:rFonts w:ascii="宋体" w:hAnsi="宋体"/>
                      <w:color w:val="000000" w:themeColor="text1"/>
                      <w:kern w:val="0"/>
                      <w:szCs w:val="21"/>
                      <w:lang w:eastAsia="en-US" w:bidi="ar"/>
                      <w14:textFill>
                        <w14:solidFill>
                          <w14:schemeClr w14:val="tx1"/>
                        </w14:solidFill>
                      </w14:textFill>
                    </w:rPr>
                    <w:t>达标</w:t>
                  </w:r>
                </w:p>
              </w:tc>
            </w:tr>
            <w:tr w14:paraId="39BAF4FF">
              <w:tblPrEx>
                <w:tblBorders>
                  <w:top w:val="single" w:color="auto" w:sz="2" w:space="0"/>
                  <w:left w:val="single" w:color="auto" w:sz="2" w:space="0"/>
                  <w:bottom w:val="single" w:color="auto" w:sz="2" w:space="0"/>
                  <w:right w:val="single" w:color="auto" w:sz="2" w:space="0"/>
                  <w:insideH w:val="single" w:color="auto" w:sz="6" w:space="0"/>
                  <w:insideV w:val="single" w:color="auto" w:sz="2" w:space="0"/>
                </w:tblBorders>
                <w:tblCellMar>
                  <w:top w:w="0" w:type="dxa"/>
                  <w:left w:w="108" w:type="dxa"/>
                  <w:bottom w:w="0" w:type="dxa"/>
                  <w:right w:w="108" w:type="dxa"/>
                </w:tblCellMar>
              </w:tblPrEx>
              <w:trPr>
                <w:trHeight w:val="337" w:hRule="atLeast"/>
                <w:jc w:val="center"/>
              </w:trPr>
              <w:tc>
                <w:tcPr>
                  <w:tcW w:w="1078" w:type="dxa"/>
                  <w:vMerge w:val="continue"/>
                  <w:vAlign w:val="center"/>
                </w:tcPr>
                <w:p w14:paraId="41CEB81F">
                  <w:pPr>
                    <w:jc w:val="center"/>
                    <w:rPr>
                      <w:color w:val="000000" w:themeColor="text1"/>
                      <w:szCs w:val="21"/>
                      <w14:textFill>
                        <w14:solidFill>
                          <w14:schemeClr w14:val="tx1"/>
                        </w14:solidFill>
                      </w14:textFill>
                    </w:rPr>
                  </w:pPr>
                </w:p>
              </w:tc>
              <w:tc>
                <w:tcPr>
                  <w:tcW w:w="1973" w:type="dxa"/>
                  <w:vAlign w:val="center"/>
                </w:tcPr>
                <w:p w14:paraId="148E4884">
                  <w:pPr>
                    <w:tabs>
                      <w:tab w:val="left" w:pos="1960"/>
                    </w:tabs>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锌</w:t>
                  </w:r>
                </w:p>
              </w:tc>
              <w:tc>
                <w:tcPr>
                  <w:tcW w:w="1423" w:type="dxa"/>
                  <w:vAlign w:val="center"/>
                </w:tcPr>
                <w:p w14:paraId="14A1A19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0.02ND</w:t>
                  </w:r>
                </w:p>
              </w:tc>
              <w:tc>
                <w:tcPr>
                  <w:tcW w:w="1098" w:type="dxa"/>
                  <w:vAlign w:val="center"/>
                </w:tcPr>
                <w:p w14:paraId="35F2D7D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0.02ND</w:t>
                  </w:r>
                </w:p>
              </w:tc>
              <w:tc>
                <w:tcPr>
                  <w:tcW w:w="1141" w:type="dxa"/>
                  <w:vAlign w:val="center"/>
                </w:tcPr>
                <w:p w14:paraId="62E063EE">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w:t>
                  </w:r>
                </w:p>
              </w:tc>
              <w:tc>
                <w:tcPr>
                  <w:tcW w:w="1127" w:type="dxa"/>
                  <w:vAlign w:val="center"/>
                </w:tcPr>
                <w:p w14:paraId="15B4EC5D">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w:t>
                  </w:r>
                </w:p>
              </w:tc>
              <w:tc>
                <w:tcPr>
                  <w:tcW w:w="753" w:type="dxa"/>
                  <w:vAlign w:val="center"/>
                </w:tcPr>
                <w:p w14:paraId="24605D20">
                  <w:pPr>
                    <w:jc w:val="center"/>
                    <w:rPr>
                      <w:color w:val="000000" w:themeColor="text1"/>
                      <w:szCs w:val="21"/>
                      <w14:textFill>
                        <w14:solidFill>
                          <w14:schemeClr w14:val="tx1"/>
                        </w14:solidFill>
                      </w14:textFill>
                    </w:rPr>
                  </w:pPr>
                  <w:r>
                    <w:rPr>
                      <w:rFonts w:ascii="宋体" w:hAnsi="宋体"/>
                      <w:color w:val="000000" w:themeColor="text1"/>
                      <w:kern w:val="0"/>
                      <w:szCs w:val="21"/>
                      <w:lang w:eastAsia="en-US" w:bidi="ar"/>
                      <w14:textFill>
                        <w14:solidFill>
                          <w14:schemeClr w14:val="tx1"/>
                        </w14:solidFill>
                      </w14:textFill>
                    </w:rPr>
                    <w:t>达标</w:t>
                  </w:r>
                </w:p>
              </w:tc>
            </w:tr>
            <w:tr w14:paraId="475E4950">
              <w:tblPrEx>
                <w:tblBorders>
                  <w:top w:val="single" w:color="auto" w:sz="2" w:space="0"/>
                  <w:left w:val="single" w:color="auto" w:sz="2" w:space="0"/>
                  <w:bottom w:val="single" w:color="auto" w:sz="2" w:space="0"/>
                  <w:right w:val="single" w:color="auto" w:sz="2" w:space="0"/>
                  <w:insideH w:val="single" w:color="auto" w:sz="6" w:space="0"/>
                  <w:insideV w:val="single" w:color="auto" w:sz="2" w:space="0"/>
                </w:tblBorders>
                <w:tblCellMar>
                  <w:top w:w="0" w:type="dxa"/>
                  <w:left w:w="108" w:type="dxa"/>
                  <w:bottom w:w="0" w:type="dxa"/>
                  <w:right w:w="108" w:type="dxa"/>
                </w:tblCellMar>
              </w:tblPrEx>
              <w:trPr>
                <w:trHeight w:val="337" w:hRule="atLeast"/>
                <w:jc w:val="center"/>
              </w:trPr>
              <w:tc>
                <w:tcPr>
                  <w:tcW w:w="1078" w:type="dxa"/>
                  <w:vMerge w:val="continue"/>
                  <w:vAlign w:val="center"/>
                </w:tcPr>
                <w:p w14:paraId="7CF0289D">
                  <w:pPr>
                    <w:jc w:val="center"/>
                    <w:rPr>
                      <w:color w:val="000000" w:themeColor="text1"/>
                      <w:szCs w:val="21"/>
                      <w14:textFill>
                        <w14:solidFill>
                          <w14:schemeClr w14:val="tx1"/>
                        </w14:solidFill>
                      </w14:textFill>
                    </w:rPr>
                  </w:pPr>
                </w:p>
              </w:tc>
              <w:tc>
                <w:tcPr>
                  <w:tcW w:w="1973" w:type="dxa"/>
                  <w:vAlign w:val="center"/>
                </w:tcPr>
                <w:p w14:paraId="20AD5CB2">
                  <w:pPr>
                    <w:tabs>
                      <w:tab w:val="left" w:pos="1960"/>
                    </w:tabs>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铅</w:t>
                  </w:r>
                </w:p>
              </w:tc>
              <w:tc>
                <w:tcPr>
                  <w:tcW w:w="1423" w:type="dxa"/>
                  <w:vAlign w:val="center"/>
                </w:tcPr>
                <w:p w14:paraId="5626B130">
                  <w:pPr>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0.001ND</w:t>
                  </w:r>
                </w:p>
              </w:tc>
              <w:tc>
                <w:tcPr>
                  <w:tcW w:w="1098" w:type="dxa"/>
                  <w:vAlign w:val="center"/>
                </w:tcPr>
                <w:p w14:paraId="05E9D4DD">
                  <w:pPr>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0.001ND</w:t>
                  </w:r>
                </w:p>
              </w:tc>
              <w:tc>
                <w:tcPr>
                  <w:tcW w:w="1141" w:type="dxa"/>
                  <w:vAlign w:val="center"/>
                </w:tcPr>
                <w:p w14:paraId="73C7C7C8">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0.05</w:t>
                  </w:r>
                </w:p>
              </w:tc>
              <w:tc>
                <w:tcPr>
                  <w:tcW w:w="1127" w:type="dxa"/>
                  <w:vAlign w:val="center"/>
                </w:tcPr>
                <w:p w14:paraId="08D7EE55">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＜0.02</w:t>
                  </w:r>
                </w:p>
              </w:tc>
              <w:tc>
                <w:tcPr>
                  <w:tcW w:w="753" w:type="dxa"/>
                  <w:vAlign w:val="center"/>
                </w:tcPr>
                <w:p w14:paraId="5FB7945C">
                  <w:pPr>
                    <w:jc w:val="center"/>
                    <w:rPr>
                      <w:color w:val="000000" w:themeColor="text1"/>
                      <w:szCs w:val="21"/>
                      <w14:textFill>
                        <w14:solidFill>
                          <w14:schemeClr w14:val="tx1"/>
                        </w14:solidFill>
                      </w14:textFill>
                    </w:rPr>
                  </w:pPr>
                  <w:r>
                    <w:rPr>
                      <w:rFonts w:ascii="宋体" w:hAnsi="宋体"/>
                      <w:color w:val="000000" w:themeColor="text1"/>
                      <w:kern w:val="0"/>
                      <w:szCs w:val="21"/>
                      <w:lang w:eastAsia="en-US" w:bidi="ar"/>
                      <w14:textFill>
                        <w14:solidFill>
                          <w14:schemeClr w14:val="tx1"/>
                        </w14:solidFill>
                      </w14:textFill>
                    </w:rPr>
                    <w:t>达标</w:t>
                  </w:r>
                </w:p>
              </w:tc>
            </w:tr>
            <w:tr w14:paraId="387FFB04">
              <w:tblPrEx>
                <w:tblBorders>
                  <w:top w:val="single" w:color="auto" w:sz="2" w:space="0"/>
                  <w:left w:val="single" w:color="auto" w:sz="2" w:space="0"/>
                  <w:bottom w:val="single" w:color="auto" w:sz="2" w:space="0"/>
                  <w:right w:val="single" w:color="auto" w:sz="2" w:space="0"/>
                  <w:insideH w:val="single" w:color="auto" w:sz="6" w:space="0"/>
                  <w:insideV w:val="single" w:color="auto" w:sz="2" w:space="0"/>
                </w:tblBorders>
                <w:tblCellMar>
                  <w:top w:w="0" w:type="dxa"/>
                  <w:left w:w="108" w:type="dxa"/>
                  <w:bottom w:w="0" w:type="dxa"/>
                  <w:right w:w="108" w:type="dxa"/>
                </w:tblCellMar>
              </w:tblPrEx>
              <w:trPr>
                <w:trHeight w:val="337" w:hRule="atLeast"/>
                <w:jc w:val="center"/>
              </w:trPr>
              <w:tc>
                <w:tcPr>
                  <w:tcW w:w="1078" w:type="dxa"/>
                  <w:vMerge w:val="continue"/>
                  <w:vAlign w:val="center"/>
                </w:tcPr>
                <w:p w14:paraId="5BC13ECF">
                  <w:pPr>
                    <w:jc w:val="center"/>
                    <w:rPr>
                      <w:color w:val="000000" w:themeColor="text1"/>
                      <w:szCs w:val="21"/>
                      <w14:textFill>
                        <w14:solidFill>
                          <w14:schemeClr w14:val="tx1"/>
                        </w14:solidFill>
                      </w14:textFill>
                    </w:rPr>
                  </w:pPr>
                </w:p>
              </w:tc>
              <w:tc>
                <w:tcPr>
                  <w:tcW w:w="1973" w:type="dxa"/>
                  <w:vAlign w:val="center"/>
                </w:tcPr>
                <w:p w14:paraId="36484D12">
                  <w:pPr>
                    <w:tabs>
                      <w:tab w:val="left" w:pos="1960"/>
                    </w:tabs>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镉</w:t>
                  </w:r>
                </w:p>
              </w:tc>
              <w:tc>
                <w:tcPr>
                  <w:tcW w:w="1423" w:type="dxa"/>
                  <w:vAlign w:val="center"/>
                </w:tcPr>
                <w:p w14:paraId="5BFE9313">
                  <w:pPr>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0.0001ND</w:t>
                  </w:r>
                </w:p>
              </w:tc>
              <w:tc>
                <w:tcPr>
                  <w:tcW w:w="1098" w:type="dxa"/>
                  <w:vAlign w:val="center"/>
                </w:tcPr>
                <w:p w14:paraId="7F3A79B0">
                  <w:pPr>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0.0001ND</w:t>
                  </w:r>
                </w:p>
              </w:tc>
              <w:tc>
                <w:tcPr>
                  <w:tcW w:w="1141" w:type="dxa"/>
                  <w:vAlign w:val="center"/>
                </w:tcPr>
                <w:p w14:paraId="64CCAC62">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0.005</w:t>
                  </w:r>
                </w:p>
              </w:tc>
              <w:tc>
                <w:tcPr>
                  <w:tcW w:w="1127" w:type="dxa"/>
                  <w:vAlign w:val="center"/>
                </w:tcPr>
                <w:p w14:paraId="4F91116F">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＜0.02</w:t>
                  </w:r>
                </w:p>
              </w:tc>
              <w:tc>
                <w:tcPr>
                  <w:tcW w:w="753" w:type="dxa"/>
                  <w:vAlign w:val="center"/>
                </w:tcPr>
                <w:p w14:paraId="3FB6FE67">
                  <w:pPr>
                    <w:jc w:val="center"/>
                    <w:rPr>
                      <w:color w:val="000000" w:themeColor="text1"/>
                      <w:szCs w:val="21"/>
                      <w14:textFill>
                        <w14:solidFill>
                          <w14:schemeClr w14:val="tx1"/>
                        </w14:solidFill>
                      </w14:textFill>
                    </w:rPr>
                  </w:pPr>
                  <w:r>
                    <w:rPr>
                      <w:rFonts w:ascii="宋体" w:hAnsi="宋体"/>
                      <w:color w:val="000000" w:themeColor="text1"/>
                      <w:kern w:val="0"/>
                      <w:szCs w:val="21"/>
                      <w:lang w:eastAsia="en-US" w:bidi="ar"/>
                      <w14:textFill>
                        <w14:solidFill>
                          <w14:schemeClr w14:val="tx1"/>
                        </w14:solidFill>
                      </w14:textFill>
                    </w:rPr>
                    <w:t>达标</w:t>
                  </w:r>
                </w:p>
              </w:tc>
            </w:tr>
            <w:tr w14:paraId="53E6003F">
              <w:tblPrEx>
                <w:tblBorders>
                  <w:top w:val="single" w:color="auto" w:sz="2" w:space="0"/>
                  <w:left w:val="single" w:color="auto" w:sz="2" w:space="0"/>
                  <w:bottom w:val="single" w:color="auto" w:sz="2" w:space="0"/>
                  <w:right w:val="single" w:color="auto" w:sz="2" w:space="0"/>
                  <w:insideH w:val="single" w:color="auto" w:sz="6" w:space="0"/>
                  <w:insideV w:val="single" w:color="auto" w:sz="2" w:space="0"/>
                </w:tblBorders>
                <w:tblCellMar>
                  <w:top w:w="0" w:type="dxa"/>
                  <w:left w:w="108" w:type="dxa"/>
                  <w:bottom w:w="0" w:type="dxa"/>
                  <w:right w:w="108" w:type="dxa"/>
                </w:tblCellMar>
              </w:tblPrEx>
              <w:trPr>
                <w:trHeight w:val="337" w:hRule="atLeast"/>
                <w:jc w:val="center"/>
              </w:trPr>
              <w:tc>
                <w:tcPr>
                  <w:tcW w:w="1078" w:type="dxa"/>
                  <w:vMerge w:val="continue"/>
                  <w:vAlign w:val="center"/>
                </w:tcPr>
                <w:p w14:paraId="5CE6BD26">
                  <w:pPr>
                    <w:jc w:val="center"/>
                    <w:rPr>
                      <w:color w:val="000000" w:themeColor="text1"/>
                      <w:szCs w:val="21"/>
                      <w14:textFill>
                        <w14:solidFill>
                          <w14:schemeClr w14:val="tx1"/>
                        </w14:solidFill>
                      </w14:textFill>
                    </w:rPr>
                  </w:pPr>
                </w:p>
              </w:tc>
              <w:tc>
                <w:tcPr>
                  <w:tcW w:w="1973" w:type="dxa"/>
                  <w:vAlign w:val="center"/>
                </w:tcPr>
                <w:p w14:paraId="2E8AD494">
                  <w:pPr>
                    <w:tabs>
                      <w:tab w:val="left" w:pos="1960"/>
                    </w:tabs>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铁</w:t>
                  </w:r>
                </w:p>
              </w:tc>
              <w:tc>
                <w:tcPr>
                  <w:tcW w:w="1423" w:type="dxa"/>
                  <w:vAlign w:val="center"/>
                </w:tcPr>
                <w:p w14:paraId="4BA9BB9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0.03ND</w:t>
                  </w:r>
                </w:p>
              </w:tc>
              <w:tc>
                <w:tcPr>
                  <w:tcW w:w="1098" w:type="dxa"/>
                  <w:vAlign w:val="center"/>
                </w:tcPr>
                <w:p w14:paraId="5C2F284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0.03ND</w:t>
                  </w:r>
                </w:p>
              </w:tc>
              <w:tc>
                <w:tcPr>
                  <w:tcW w:w="1141" w:type="dxa"/>
                  <w:vAlign w:val="center"/>
                </w:tcPr>
                <w:p w14:paraId="3F4C650D">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0.3</w:t>
                  </w:r>
                </w:p>
              </w:tc>
              <w:tc>
                <w:tcPr>
                  <w:tcW w:w="1127" w:type="dxa"/>
                  <w:vAlign w:val="center"/>
                </w:tcPr>
                <w:p w14:paraId="76D6FD23">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＜0.10</w:t>
                  </w:r>
                </w:p>
              </w:tc>
              <w:tc>
                <w:tcPr>
                  <w:tcW w:w="753" w:type="dxa"/>
                  <w:vAlign w:val="center"/>
                </w:tcPr>
                <w:p w14:paraId="24E38376">
                  <w:pPr>
                    <w:jc w:val="center"/>
                    <w:rPr>
                      <w:color w:val="000000" w:themeColor="text1"/>
                      <w:szCs w:val="21"/>
                      <w14:textFill>
                        <w14:solidFill>
                          <w14:schemeClr w14:val="tx1"/>
                        </w14:solidFill>
                      </w14:textFill>
                    </w:rPr>
                  </w:pPr>
                  <w:r>
                    <w:rPr>
                      <w:rFonts w:ascii="宋体" w:hAnsi="宋体"/>
                      <w:color w:val="000000" w:themeColor="text1"/>
                      <w:kern w:val="0"/>
                      <w:szCs w:val="21"/>
                      <w:lang w:eastAsia="en-US" w:bidi="ar"/>
                      <w14:textFill>
                        <w14:solidFill>
                          <w14:schemeClr w14:val="tx1"/>
                        </w14:solidFill>
                      </w14:textFill>
                    </w:rPr>
                    <w:t>达标</w:t>
                  </w:r>
                </w:p>
              </w:tc>
            </w:tr>
            <w:tr w14:paraId="58E8DB68">
              <w:tblPrEx>
                <w:tblBorders>
                  <w:top w:val="single" w:color="auto" w:sz="2" w:space="0"/>
                  <w:left w:val="single" w:color="auto" w:sz="2" w:space="0"/>
                  <w:bottom w:val="single" w:color="auto" w:sz="2" w:space="0"/>
                  <w:right w:val="single" w:color="auto" w:sz="2" w:space="0"/>
                  <w:insideH w:val="single" w:color="auto" w:sz="6" w:space="0"/>
                  <w:insideV w:val="single" w:color="auto" w:sz="2" w:space="0"/>
                </w:tblBorders>
                <w:tblCellMar>
                  <w:top w:w="0" w:type="dxa"/>
                  <w:left w:w="108" w:type="dxa"/>
                  <w:bottom w:w="0" w:type="dxa"/>
                  <w:right w:w="108" w:type="dxa"/>
                </w:tblCellMar>
              </w:tblPrEx>
              <w:trPr>
                <w:trHeight w:val="337" w:hRule="atLeast"/>
                <w:jc w:val="center"/>
              </w:trPr>
              <w:tc>
                <w:tcPr>
                  <w:tcW w:w="1078" w:type="dxa"/>
                  <w:vMerge w:val="continue"/>
                  <w:vAlign w:val="center"/>
                </w:tcPr>
                <w:p w14:paraId="1BE0CF44">
                  <w:pPr>
                    <w:jc w:val="center"/>
                    <w:rPr>
                      <w:color w:val="000000" w:themeColor="text1"/>
                      <w:szCs w:val="21"/>
                      <w14:textFill>
                        <w14:solidFill>
                          <w14:schemeClr w14:val="tx1"/>
                        </w14:solidFill>
                      </w14:textFill>
                    </w:rPr>
                  </w:pPr>
                </w:p>
              </w:tc>
              <w:tc>
                <w:tcPr>
                  <w:tcW w:w="1973" w:type="dxa"/>
                  <w:vAlign w:val="center"/>
                </w:tcPr>
                <w:p w14:paraId="7A5723A8">
                  <w:pPr>
                    <w:tabs>
                      <w:tab w:val="left" w:pos="1960"/>
                    </w:tabs>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砷(</w:t>
                  </w:r>
                  <w:r>
                    <w:rPr>
                      <w:color w:val="000000" w:themeColor="text1"/>
                      <w:kern w:val="0"/>
                      <w:szCs w:val="21"/>
                      <w14:textFill>
                        <w14:solidFill>
                          <w14:schemeClr w14:val="tx1"/>
                        </w14:solidFill>
                      </w14:textFill>
                    </w:rPr>
                    <w:sym w:font="Symbol" w:char="F06D"/>
                  </w:r>
                  <w:r>
                    <w:rPr>
                      <w:rFonts w:hint="eastAsia"/>
                      <w:color w:val="000000" w:themeColor="text1"/>
                      <w:kern w:val="24"/>
                      <w:szCs w:val="21"/>
                      <w14:textFill>
                        <w14:solidFill>
                          <w14:schemeClr w14:val="tx1"/>
                        </w14:solidFill>
                      </w14:textFill>
                    </w:rPr>
                    <w:t>g/L)</w:t>
                  </w:r>
                </w:p>
              </w:tc>
              <w:tc>
                <w:tcPr>
                  <w:tcW w:w="1423" w:type="dxa"/>
                  <w:vAlign w:val="center"/>
                </w:tcPr>
                <w:p w14:paraId="47D8E7B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0.3ND</w:t>
                  </w:r>
                </w:p>
              </w:tc>
              <w:tc>
                <w:tcPr>
                  <w:tcW w:w="1098" w:type="dxa"/>
                  <w:vAlign w:val="center"/>
                </w:tcPr>
                <w:p w14:paraId="4696B69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0.3ND</w:t>
                  </w:r>
                </w:p>
              </w:tc>
              <w:tc>
                <w:tcPr>
                  <w:tcW w:w="1141" w:type="dxa"/>
                  <w:vAlign w:val="center"/>
                </w:tcPr>
                <w:p w14:paraId="4622A5A3">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w:t>
                  </w:r>
                </w:p>
              </w:tc>
              <w:tc>
                <w:tcPr>
                  <w:tcW w:w="1127" w:type="dxa"/>
                  <w:vAlign w:val="center"/>
                </w:tcPr>
                <w:p w14:paraId="688AF4A3">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＜0.003</w:t>
                  </w:r>
                </w:p>
              </w:tc>
              <w:tc>
                <w:tcPr>
                  <w:tcW w:w="753" w:type="dxa"/>
                  <w:vAlign w:val="center"/>
                </w:tcPr>
                <w:p w14:paraId="113DC5FD">
                  <w:pPr>
                    <w:jc w:val="center"/>
                    <w:rPr>
                      <w:color w:val="000000" w:themeColor="text1"/>
                      <w:szCs w:val="21"/>
                      <w14:textFill>
                        <w14:solidFill>
                          <w14:schemeClr w14:val="tx1"/>
                        </w14:solidFill>
                      </w14:textFill>
                    </w:rPr>
                  </w:pPr>
                  <w:r>
                    <w:rPr>
                      <w:rFonts w:ascii="宋体" w:hAnsi="宋体"/>
                      <w:color w:val="000000" w:themeColor="text1"/>
                      <w:kern w:val="0"/>
                      <w:szCs w:val="21"/>
                      <w:lang w:eastAsia="en-US" w:bidi="ar"/>
                      <w14:textFill>
                        <w14:solidFill>
                          <w14:schemeClr w14:val="tx1"/>
                        </w14:solidFill>
                      </w14:textFill>
                    </w:rPr>
                    <w:t>达标</w:t>
                  </w:r>
                </w:p>
              </w:tc>
            </w:tr>
            <w:tr w14:paraId="4D44C47A">
              <w:tblPrEx>
                <w:tblBorders>
                  <w:top w:val="single" w:color="auto" w:sz="2" w:space="0"/>
                  <w:left w:val="single" w:color="auto" w:sz="2" w:space="0"/>
                  <w:bottom w:val="single" w:color="auto" w:sz="2" w:space="0"/>
                  <w:right w:val="single" w:color="auto" w:sz="2" w:space="0"/>
                  <w:insideH w:val="single" w:color="auto" w:sz="6" w:space="0"/>
                  <w:insideV w:val="single" w:color="auto" w:sz="2" w:space="0"/>
                </w:tblBorders>
                <w:tblCellMar>
                  <w:top w:w="0" w:type="dxa"/>
                  <w:left w:w="108" w:type="dxa"/>
                  <w:bottom w:w="0" w:type="dxa"/>
                  <w:right w:w="108" w:type="dxa"/>
                </w:tblCellMar>
              </w:tblPrEx>
              <w:trPr>
                <w:trHeight w:val="337" w:hRule="atLeast"/>
                <w:jc w:val="center"/>
              </w:trPr>
              <w:tc>
                <w:tcPr>
                  <w:tcW w:w="1078" w:type="dxa"/>
                  <w:vMerge w:val="continue"/>
                  <w:vAlign w:val="center"/>
                </w:tcPr>
                <w:p w14:paraId="7431E411">
                  <w:pPr>
                    <w:jc w:val="center"/>
                    <w:rPr>
                      <w:color w:val="000000" w:themeColor="text1"/>
                      <w:szCs w:val="21"/>
                      <w14:textFill>
                        <w14:solidFill>
                          <w14:schemeClr w14:val="tx1"/>
                        </w14:solidFill>
                      </w14:textFill>
                    </w:rPr>
                  </w:pPr>
                </w:p>
              </w:tc>
              <w:tc>
                <w:tcPr>
                  <w:tcW w:w="1973" w:type="dxa"/>
                  <w:vAlign w:val="center"/>
                </w:tcPr>
                <w:p w14:paraId="66E89061">
                  <w:pPr>
                    <w:tabs>
                      <w:tab w:val="left" w:pos="1960"/>
                    </w:tabs>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汞(</w:t>
                  </w:r>
                  <w:r>
                    <w:rPr>
                      <w:color w:val="000000" w:themeColor="text1"/>
                      <w:kern w:val="0"/>
                      <w:szCs w:val="21"/>
                      <w14:textFill>
                        <w14:solidFill>
                          <w14:schemeClr w14:val="tx1"/>
                        </w14:solidFill>
                      </w14:textFill>
                    </w:rPr>
                    <w:sym w:font="Symbol" w:char="F06D"/>
                  </w:r>
                  <w:r>
                    <w:rPr>
                      <w:rFonts w:hint="eastAsia"/>
                      <w:color w:val="000000" w:themeColor="text1"/>
                      <w:kern w:val="24"/>
                      <w:szCs w:val="21"/>
                      <w14:textFill>
                        <w14:solidFill>
                          <w14:schemeClr w14:val="tx1"/>
                        </w14:solidFill>
                      </w14:textFill>
                    </w:rPr>
                    <w:t>g/L)</w:t>
                  </w:r>
                </w:p>
              </w:tc>
              <w:tc>
                <w:tcPr>
                  <w:tcW w:w="1423" w:type="dxa"/>
                  <w:vAlign w:val="center"/>
                </w:tcPr>
                <w:p w14:paraId="38A587E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0.04ND</w:t>
                  </w:r>
                </w:p>
              </w:tc>
              <w:tc>
                <w:tcPr>
                  <w:tcW w:w="1098" w:type="dxa"/>
                  <w:vAlign w:val="center"/>
                </w:tcPr>
                <w:p w14:paraId="05F78A6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0.04ND</w:t>
                  </w:r>
                </w:p>
              </w:tc>
              <w:tc>
                <w:tcPr>
                  <w:tcW w:w="1141" w:type="dxa"/>
                  <w:vAlign w:val="center"/>
                </w:tcPr>
                <w:p w14:paraId="246A801A">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1127" w:type="dxa"/>
                  <w:vAlign w:val="center"/>
                </w:tcPr>
                <w:p w14:paraId="2B4A48FC">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＜0.04</w:t>
                  </w:r>
                </w:p>
              </w:tc>
              <w:tc>
                <w:tcPr>
                  <w:tcW w:w="753" w:type="dxa"/>
                  <w:vAlign w:val="center"/>
                </w:tcPr>
                <w:p w14:paraId="7A006787">
                  <w:pPr>
                    <w:jc w:val="center"/>
                    <w:rPr>
                      <w:color w:val="000000" w:themeColor="text1"/>
                      <w:szCs w:val="21"/>
                      <w14:textFill>
                        <w14:solidFill>
                          <w14:schemeClr w14:val="tx1"/>
                        </w14:solidFill>
                      </w14:textFill>
                    </w:rPr>
                  </w:pPr>
                  <w:r>
                    <w:rPr>
                      <w:rFonts w:ascii="宋体" w:hAnsi="宋体"/>
                      <w:color w:val="000000" w:themeColor="text1"/>
                      <w:kern w:val="0"/>
                      <w:szCs w:val="21"/>
                      <w:lang w:eastAsia="en-US" w:bidi="ar"/>
                      <w14:textFill>
                        <w14:solidFill>
                          <w14:schemeClr w14:val="tx1"/>
                        </w14:solidFill>
                      </w14:textFill>
                    </w:rPr>
                    <w:t>达标</w:t>
                  </w:r>
                </w:p>
              </w:tc>
            </w:tr>
            <w:tr w14:paraId="2A7650EB">
              <w:tblPrEx>
                <w:tblBorders>
                  <w:top w:val="single" w:color="auto" w:sz="2" w:space="0"/>
                  <w:left w:val="single" w:color="auto" w:sz="2" w:space="0"/>
                  <w:bottom w:val="single" w:color="auto" w:sz="2" w:space="0"/>
                  <w:right w:val="single" w:color="auto" w:sz="2" w:space="0"/>
                  <w:insideH w:val="single" w:color="auto" w:sz="6" w:space="0"/>
                  <w:insideV w:val="single" w:color="auto" w:sz="2" w:space="0"/>
                </w:tblBorders>
                <w:tblCellMar>
                  <w:top w:w="0" w:type="dxa"/>
                  <w:left w:w="108" w:type="dxa"/>
                  <w:bottom w:w="0" w:type="dxa"/>
                  <w:right w:w="108" w:type="dxa"/>
                </w:tblCellMar>
              </w:tblPrEx>
              <w:trPr>
                <w:trHeight w:val="307" w:hRule="atLeast"/>
                <w:jc w:val="center"/>
              </w:trPr>
              <w:tc>
                <w:tcPr>
                  <w:tcW w:w="1078" w:type="dxa"/>
                  <w:vAlign w:val="center"/>
                </w:tcPr>
                <w:p w14:paraId="00996A8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备注</w:t>
                  </w:r>
                </w:p>
              </w:tc>
              <w:tc>
                <w:tcPr>
                  <w:tcW w:w="7515" w:type="dxa"/>
                  <w:gridSpan w:val="6"/>
                  <w:vAlign w:val="center"/>
                </w:tcPr>
                <w:p w14:paraId="205B5E29">
                  <w:pPr>
                    <w:widowControl/>
                    <w:jc w:val="center"/>
                    <w:rPr>
                      <w:rFonts w:ascii="宋体" w:hAnsi="宋体"/>
                      <w:color w:val="000000" w:themeColor="text1"/>
                      <w:kern w:val="0"/>
                      <w:szCs w:val="21"/>
                      <w:lang w:bidi="ar"/>
                      <w14:textFill>
                        <w14:solidFill>
                          <w14:schemeClr w14:val="tx1"/>
                        </w14:solidFill>
                      </w14:textFill>
                    </w:rPr>
                  </w:pPr>
                  <w:r>
                    <w:rPr>
                      <w:rFonts w:ascii="宋体" w:hAnsi="宋体" w:cs="宋体"/>
                      <w:color w:val="000000" w:themeColor="text1"/>
                      <w:kern w:val="0"/>
                      <w:szCs w:val="21"/>
                      <w14:textFill>
                        <w14:solidFill>
                          <w14:schemeClr w14:val="tx1"/>
                        </w14:solidFill>
                      </w14:textFill>
                    </w:rPr>
                    <w:t>“检出限+</w:t>
                  </w:r>
                  <w:r>
                    <w:rPr>
                      <w:rFonts w:hint="eastAsia"/>
                      <w:color w:val="000000" w:themeColor="text1"/>
                      <w:szCs w:val="21"/>
                      <w14:textFill>
                        <w14:solidFill>
                          <w14:schemeClr w14:val="tx1"/>
                        </w14:solidFill>
                      </w14:textFill>
                    </w:rPr>
                    <w:t xml:space="preserve"> ND</w:t>
                  </w:r>
                  <w:r>
                    <w:rPr>
                      <w:rFonts w:ascii="宋体" w:hAnsi="宋体" w:cs="宋体"/>
                      <w:color w:val="000000" w:themeColor="text1"/>
                      <w:kern w:val="0"/>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为检测结果低于分析方法检出限。</w:t>
                  </w:r>
                </w:p>
              </w:tc>
            </w:tr>
          </w:tbl>
          <w:p w14:paraId="0C16D13F">
            <w:pPr>
              <w:spacing w:line="360" w:lineRule="auto"/>
              <w:ind w:firstLine="480" w:firstLineChars="200"/>
              <w:jc w:val="left"/>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根据表</w:t>
            </w:r>
            <w:r>
              <w:rPr>
                <w:rFonts w:hint="eastAsia"/>
                <w:color w:val="000000" w:themeColor="text1"/>
                <w:sz w:val="24"/>
                <w:szCs w:val="22"/>
                <w:lang w:val="en-US" w:eastAsia="zh-CN"/>
                <w14:textFill>
                  <w14:solidFill>
                    <w14:schemeClr w14:val="tx1"/>
                  </w14:solidFill>
                </w14:textFill>
              </w:rPr>
              <w:t>3</w:t>
            </w:r>
            <w:r>
              <w:rPr>
                <w:rFonts w:hint="eastAsia"/>
                <w:color w:val="000000" w:themeColor="text1"/>
                <w:sz w:val="24"/>
                <w:szCs w:val="22"/>
                <w14:textFill>
                  <w14:solidFill>
                    <w14:schemeClr w14:val="tx1"/>
                  </w14:solidFill>
                </w14:textFill>
              </w:rPr>
              <w:t>-</w:t>
            </w:r>
            <w:r>
              <w:rPr>
                <w:rFonts w:hint="eastAsia"/>
                <w:color w:val="000000" w:themeColor="text1"/>
                <w:sz w:val="24"/>
                <w:szCs w:val="22"/>
                <w:lang w:val="en-US" w:eastAsia="zh-CN"/>
                <w14:textFill>
                  <w14:solidFill>
                    <w14:schemeClr w14:val="tx1"/>
                  </w14:solidFill>
                </w14:textFill>
              </w:rPr>
              <w:t>2</w:t>
            </w:r>
            <w:r>
              <w:rPr>
                <w:color w:val="000000" w:themeColor="text1"/>
                <w:sz w:val="24"/>
                <w:szCs w:val="22"/>
                <w14:textFill>
                  <w14:solidFill>
                    <w14:schemeClr w14:val="tx1"/>
                  </w14:solidFill>
                </w14:textFill>
              </w:rPr>
              <w:t>可知，</w:t>
            </w:r>
            <w:r>
              <w:rPr>
                <w:rFonts w:hint="eastAsia"/>
                <w:color w:val="000000" w:themeColor="text1"/>
                <w:sz w:val="24"/>
                <w:szCs w:val="22"/>
                <w14:textFill>
                  <w14:solidFill>
                    <w14:schemeClr w14:val="tx1"/>
                  </w14:solidFill>
                </w14:textFill>
              </w:rPr>
              <w:t>困</w:t>
            </w:r>
            <w:r>
              <w:rPr>
                <w:color w:val="000000" w:themeColor="text1"/>
                <w:sz w:val="24"/>
                <w:szCs w:val="22"/>
                <w14:textFill>
                  <w14:solidFill>
                    <w14:schemeClr w14:val="tx1"/>
                  </w14:solidFill>
                </w14:textFill>
              </w:rPr>
              <w:t>龙河监测断面各指标均达到《地表水环境质量标准》</w:t>
            </w:r>
            <w:r>
              <w:rPr>
                <w:rFonts w:hint="eastAsia"/>
                <w:color w:val="000000" w:themeColor="text1"/>
                <w:sz w:val="24"/>
                <w:szCs w:val="22"/>
                <w14:textFill>
                  <w14:solidFill>
                    <w14:schemeClr w14:val="tx1"/>
                  </w14:solidFill>
                </w14:textFill>
              </w:rPr>
              <w:t>（</w:t>
            </w:r>
            <w:r>
              <w:rPr>
                <w:color w:val="000000" w:themeColor="text1"/>
                <w:sz w:val="24"/>
                <w:szCs w:val="22"/>
                <w14:textFill>
                  <w14:solidFill>
                    <w14:schemeClr w14:val="tx1"/>
                  </w14:solidFill>
                </w14:textFill>
              </w:rPr>
              <w:t>GB3838-2002</w:t>
            </w:r>
            <w:r>
              <w:rPr>
                <w:rFonts w:hint="eastAsia"/>
                <w:color w:val="000000" w:themeColor="text1"/>
                <w:sz w:val="24"/>
                <w:szCs w:val="22"/>
                <w14:textFill>
                  <w14:solidFill>
                    <w14:schemeClr w14:val="tx1"/>
                  </w14:solidFill>
                </w14:textFill>
              </w:rPr>
              <w:t>）</w:t>
            </w:r>
            <w:r>
              <w:rPr>
                <w:color w:val="000000" w:themeColor="text1"/>
                <w:sz w:val="24"/>
                <w:szCs w:val="22"/>
                <w14:textFill>
                  <w14:solidFill>
                    <w14:schemeClr w14:val="tx1"/>
                  </w14:solidFill>
                </w14:textFill>
              </w:rPr>
              <w:fldChar w:fldCharType="begin"/>
            </w:r>
            <w:r>
              <w:rPr>
                <w:color w:val="000000" w:themeColor="text1"/>
                <w:sz w:val="24"/>
                <w:szCs w:val="22"/>
                <w14:textFill>
                  <w14:solidFill>
                    <w14:schemeClr w14:val="tx1"/>
                  </w14:solidFill>
                </w14:textFill>
              </w:rPr>
              <w:instrText xml:space="preserve"> </w:instrText>
            </w:r>
            <w:r>
              <w:rPr>
                <w:rFonts w:hint="eastAsia"/>
                <w:color w:val="000000" w:themeColor="text1"/>
                <w:sz w:val="24"/>
                <w:szCs w:val="22"/>
                <w14:textFill>
                  <w14:solidFill>
                    <w14:schemeClr w14:val="tx1"/>
                  </w14:solidFill>
                </w14:textFill>
              </w:rPr>
              <w:instrText xml:space="preserve">= 4 \* ROMAN</w:instrText>
            </w:r>
            <w:r>
              <w:rPr>
                <w:color w:val="000000" w:themeColor="text1"/>
                <w:sz w:val="24"/>
                <w:szCs w:val="22"/>
                <w14:textFill>
                  <w14:solidFill>
                    <w14:schemeClr w14:val="tx1"/>
                  </w14:solidFill>
                </w14:textFill>
              </w:rPr>
              <w:instrText xml:space="preserve"> </w:instrText>
            </w:r>
            <w:r>
              <w:rPr>
                <w:color w:val="000000" w:themeColor="text1"/>
                <w:sz w:val="24"/>
                <w:szCs w:val="22"/>
                <w14:textFill>
                  <w14:solidFill>
                    <w14:schemeClr w14:val="tx1"/>
                  </w14:solidFill>
                </w14:textFill>
              </w:rPr>
              <w:fldChar w:fldCharType="separate"/>
            </w:r>
            <w:r>
              <w:rPr>
                <w:color w:val="000000" w:themeColor="text1"/>
                <w:sz w:val="24"/>
                <w:szCs w:val="22"/>
                <w14:textFill>
                  <w14:solidFill>
                    <w14:schemeClr w14:val="tx1"/>
                  </w14:solidFill>
                </w14:textFill>
              </w:rPr>
              <w:t>IV</w:t>
            </w:r>
            <w:r>
              <w:rPr>
                <w:color w:val="000000" w:themeColor="text1"/>
                <w:sz w:val="24"/>
                <w:szCs w:val="22"/>
                <w14:textFill>
                  <w14:solidFill>
                    <w14:schemeClr w14:val="tx1"/>
                  </w14:solidFill>
                </w14:textFill>
              </w:rPr>
              <w:fldChar w:fldCharType="end"/>
            </w:r>
            <w:r>
              <w:rPr>
                <w:color w:val="000000" w:themeColor="text1"/>
                <w:sz w:val="24"/>
                <w:szCs w:val="22"/>
                <w14:textFill>
                  <w14:solidFill>
                    <w14:schemeClr w14:val="tx1"/>
                  </w14:solidFill>
                </w14:textFill>
              </w:rPr>
              <w:t>类标准要求。</w:t>
            </w:r>
          </w:p>
          <w:p w14:paraId="740A2083">
            <w:pPr>
              <w:pStyle w:val="4"/>
              <w:spacing w:before="0" w:after="0" w:line="360" w:lineRule="auto"/>
              <w:ind w:right="172" w:rightChars="82"/>
              <w:rPr>
                <w:rFonts w:hint="eastAsia" w:ascii="Times New Roman" w:hAnsi="Times New Roman" w:eastAsia="宋体"/>
                <w:color w:val="000000" w:themeColor="text1"/>
                <w:sz w:val="28"/>
                <w:szCs w:val="28"/>
                <w14:textFill>
                  <w14:solidFill>
                    <w14:schemeClr w14:val="tx1"/>
                  </w14:solidFill>
                </w14:textFill>
              </w:rPr>
            </w:pPr>
            <w:r>
              <w:rPr>
                <w:rFonts w:hint="eastAsia" w:ascii="Times New Roman" w:hAnsi="Times New Roman" w:eastAsia="宋体"/>
                <w:color w:val="000000" w:themeColor="text1"/>
                <w:sz w:val="28"/>
                <w:szCs w:val="28"/>
                <w14:textFill>
                  <w14:solidFill>
                    <w14:schemeClr w14:val="tx1"/>
                  </w14:solidFill>
                </w14:textFill>
              </w:rPr>
              <w:t>3.3</w:t>
            </w:r>
            <w:r>
              <w:rPr>
                <w:rFonts w:hint="eastAsia" w:ascii="Times New Roman" w:hAnsi="宋体" w:eastAsia="宋体"/>
                <w:color w:val="000000" w:themeColor="text1"/>
                <w:sz w:val="28"/>
                <w:szCs w:val="28"/>
                <w14:textFill>
                  <w14:solidFill>
                    <w14:schemeClr w14:val="tx1"/>
                  </w14:solidFill>
                </w14:textFill>
              </w:rPr>
              <w:t>声环境质量现状</w:t>
            </w:r>
          </w:p>
          <w:p w14:paraId="09AFC4F4">
            <w:pPr>
              <w:adjustRightInd w:val="0"/>
              <w:spacing w:line="360" w:lineRule="auto"/>
              <w:ind w:right="160" w:rightChars="76" w:firstLine="480" w:firstLineChars="200"/>
              <w:rPr>
                <w:rFonts w:hint="eastAsia"/>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本勘探区位于玉溪市新平县戛洒镇，属</w:t>
            </w:r>
            <w:r>
              <w:rPr>
                <w:rFonts w:hint="eastAsia" w:hAnsi="宋体"/>
                <w:color w:val="000000" w:themeColor="text1"/>
                <w:sz w:val="24"/>
                <w:szCs w:val="24"/>
                <w:lang w:eastAsia="zh-CN"/>
                <w14:textFill>
                  <w14:solidFill>
                    <w14:schemeClr w14:val="tx1"/>
                  </w14:solidFill>
                </w14:textFill>
              </w:rPr>
              <w:t>乡</w:t>
            </w:r>
            <w:r>
              <w:rPr>
                <w:rFonts w:hint="eastAsia" w:hAnsi="宋体"/>
                <w:color w:val="000000" w:themeColor="text1"/>
                <w:sz w:val="24"/>
                <w:szCs w:val="24"/>
                <w14:textFill>
                  <w14:solidFill>
                    <w14:schemeClr w14:val="tx1"/>
                  </w14:solidFill>
                </w14:textFill>
              </w:rPr>
              <w:t>村地区，应执行</w:t>
            </w:r>
            <w:r>
              <w:rPr>
                <w:rFonts w:hAnsi="宋体"/>
                <w:color w:val="000000" w:themeColor="text1"/>
                <w:sz w:val="24"/>
                <w:szCs w:val="24"/>
                <w14:textFill>
                  <w14:solidFill>
                    <w14:schemeClr w14:val="tx1"/>
                  </w14:solidFill>
                </w14:textFill>
              </w:rPr>
              <w:t>《声环境质量标准》</w:t>
            </w:r>
            <w:r>
              <w:rPr>
                <w:rFonts w:hint="eastAsia" w:hAnsi="宋体"/>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GB3096</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2008</w:t>
            </w:r>
            <w:r>
              <w:rPr>
                <w:rFonts w:hint="eastAsia" w:hAnsi="宋体"/>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2</w:t>
            </w:r>
            <w:r>
              <w:rPr>
                <w:rFonts w:hAnsi="宋体"/>
                <w:color w:val="000000" w:themeColor="text1"/>
                <w:sz w:val="24"/>
                <w:szCs w:val="24"/>
                <w14:textFill>
                  <w14:solidFill>
                    <w14:schemeClr w14:val="tx1"/>
                  </w14:solidFill>
                </w14:textFill>
              </w:rPr>
              <w:t>类区标准</w:t>
            </w:r>
            <w:r>
              <w:rPr>
                <w:rFonts w:hint="eastAsia" w:hAnsi="宋体"/>
                <w:color w:val="000000" w:themeColor="text1"/>
                <w:sz w:val="24"/>
                <w:szCs w:val="24"/>
                <w14:textFill>
                  <w14:solidFill>
                    <w14:schemeClr w14:val="tx1"/>
                  </w14:solidFill>
                </w14:textFill>
              </w:rPr>
              <w:t>。</w:t>
            </w:r>
          </w:p>
          <w:p w14:paraId="3FBE8344">
            <w:pPr>
              <w:adjustRightInd w:val="0"/>
              <w:spacing w:line="360" w:lineRule="auto"/>
              <w:ind w:right="160" w:rightChars="76" w:firstLine="480" w:firstLineChars="200"/>
              <w:rPr>
                <w:rFonts w:hint="eastAsia"/>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项目周边</w:t>
            </w:r>
            <w:r>
              <w:rPr>
                <w:rFonts w:hint="eastAsia"/>
                <w:color w:val="000000" w:themeColor="text1"/>
                <w:sz w:val="24"/>
                <w:szCs w:val="24"/>
                <w14:textFill>
                  <w14:solidFill>
                    <w14:schemeClr w14:val="tx1"/>
                  </w14:solidFill>
                </w14:textFill>
              </w:rPr>
              <w:t>200</w:t>
            </w:r>
            <w:r>
              <w:rPr>
                <w:rFonts w:hint="eastAsia" w:hAnsi="宋体"/>
                <w:color w:val="000000" w:themeColor="text1"/>
                <w:sz w:val="24"/>
                <w:szCs w:val="24"/>
                <w14:textFill>
                  <w14:solidFill>
                    <w14:schemeClr w14:val="tx1"/>
                  </w14:solidFill>
                </w14:textFill>
              </w:rPr>
              <w:t>米范围内没有大型的工业企业等噪声污染源，噪声主要来源于农村的生活噪声和附近乡村道路的交通噪声，</w:t>
            </w:r>
            <w:r>
              <w:rPr>
                <w:rFonts w:hAnsi="宋体"/>
                <w:color w:val="000000" w:themeColor="text1"/>
                <w:sz w:val="24"/>
                <w:szCs w:val="24"/>
                <w14:textFill>
                  <w14:solidFill>
                    <w14:schemeClr w14:val="tx1"/>
                  </w14:solidFill>
                </w14:textFill>
              </w:rPr>
              <w:t>区域声环境</w:t>
            </w:r>
            <w:r>
              <w:rPr>
                <w:rFonts w:hint="eastAsia" w:hAnsi="宋体"/>
                <w:color w:val="000000" w:themeColor="text1"/>
                <w:sz w:val="24"/>
                <w:szCs w:val="24"/>
                <w14:textFill>
                  <w14:solidFill>
                    <w14:schemeClr w14:val="tx1"/>
                  </w14:solidFill>
                </w14:textFill>
              </w:rPr>
              <w:t>现状</w:t>
            </w:r>
            <w:r>
              <w:rPr>
                <w:rFonts w:hAnsi="宋体"/>
                <w:color w:val="000000" w:themeColor="text1"/>
                <w:sz w:val="24"/>
                <w:szCs w:val="24"/>
                <w14:textFill>
                  <w14:solidFill>
                    <w14:schemeClr w14:val="tx1"/>
                  </w14:solidFill>
                </w14:textFill>
              </w:rPr>
              <w:t>可以达到《声环境质量标准》</w:t>
            </w:r>
            <w:r>
              <w:rPr>
                <w:rFonts w:hint="eastAsia" w:hAnsi="宋体"/>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GB3096</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2008</w:t>
            </w:r>
            <w:r>
              <w:rPr>
                <w:rFonts w:hint="eastAsia" w:hAnsi="宋体"/>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2</w:t>
            </w:r>
            <w:r>
              <w:rPr>
                <w:rFonts w:hAnsi="宋体"/>
                <w:color w:val="000000" w:themeColor="text1"/>
                <w:sz w:val="24"/>
                <w:szCs w:val="24"/>
                <w14:textFill>
                  <w14:solidFill>
                    <w14:schemeClr w14:val="tx1"/>
                  </w14:solidFill>
                </w14:textFill>
              </w:rPr>
              <w:t>类区标准</w:t>
            </w:r>
            <w:r>
              <w:rPr>
                <w:rFonts w:hint="eastAsia" w:hAnsi="宋体"/>
                <w:color w:val="000000" w:themeColor="text1"/>
                <w:sz w:val="24"/>
                <w:szCs w:val="24"/>
                <w14:textFill>
                  <w14:solidFill>
                    <w14:schemeClr w14:val="tx1"/>
                  </w14:solidFill>
                </w14:textFill>
              </w:rPr>
              <w:t>。</w:t>
            </w:r>
          </w:p>
          <w:p w14:paraId="53ADE9A2">
            <w:pPr>
              <w:pStyle w:val="4"/>
              <w:spacing w:before="0" w:after="0" w:line="360" w:lineRule="auto"/>
              <w:ind w:right="172" w:rightChars="82"/>
              <w:rPr>
                <w:rFonts w:hint="eastAsia" w:ascii="Times New Roman" w:hAnsi="宋体" w:eastAsia="宋体"/>
                <w:color w:val="000000" w:themeColor="text1"/>
                <w:sz w:val="28"/>
                <w:szCs w:val="28"/>
                <w14:textFill>
                  <w14:solidFill>
                    <w14:schemeClr w14:val="tx1"/>
                  </w14:solidFill>
                </w14:textFill>
              </w:rPr>
            </w:pPr>
            <w:r>
              <w:rPr>
                <w:rFonts w:hint="eastAsia" w:ascii="Times New Roman" w:hAnsi="Times New Roman" w:eastAsia="宋体"/>
                <w:color w:val="000000" w:themeColor="text1"/>
                <w:sz w:val="28"/>
                <w:szCs w:val="28"/>
                <w14:textFill>
                  <w14:solidFill>
                    <w14:schemeClr w14:val="tx1"/>
                  </w14:solidFill>
                </w14:textFill>
              </w:rPr>
              <w:t>3.4</w:t>
            </w:r>
            <w:r>
              <w:rPr>
                <w:rFonts w:hint="eastAsia" w:ascii="Times New Roman" w:hAnsi="宋体" w:eastAsia="宋体"/>
                <w:color w:val="000000" w:themeColor="text1"/>
                <w:sz w:val="28"/>
                <w:szCs w:val="28"/>
                <w14:textFill>
                  <w14:solidFill>
                    <w14:schemeClr w14:val="tx1"/>
                  </w14:solidFill>
                </w14:textFill>
              </w:rPr>
              <w:t>生态环境现状</w:t>
            </w:r>
          </w:p>
          <w:p w14:paraId="1A82E0B2">
            <w:pPr>
              <w:spacing w:line="360" w:lineRule="auto"/>
              <w:ind w:firstLine="480" w:firstLineChars="200"/>
              <w:rPr>
                <w:rFonts w:hint="eastAsia"/>
                <w:color w:val="000000" w:themeColor="text1"/>
                <w:sz w:val="24"/>
                <w:szCs w:val="22"/>
                <w14:textFill>
                  <w14:solidFill>
                    <w14:schemeClr w14:val="tx1"/>
                  </w14:solidFill>
                </w14:textFill>
              </w:rPr>
            </w:pPr>
            <w:r>
              <w:rPr>
                <w:rFonts w:hint="eastAsia"/>
                <w:color w:val="000000" w:themeColor="text1"/>
                <w:sz w:val="24"/>
                <w14:textFill>
                  <w14:solidFill>
                    <w14:schemeClr w14:val="tx1"/>
                  </w14:solidFill>
                </w14:textFill>
              </w:rPr>
              <w:t>戛洒镇植被属于</w:t>
            </w:r>
            <w:r>
              <w:rPr>
                <w:color w:val="000000" w:themeColor="text1"/>
                <w:sz w:val="24"/>
                <w:szCs w:val="22"/>
                <w14:textFill>
                  <w14:solidFill>
                    <w14:schemeClr w14:val="tx1"/>
                  </w14:solidFill>
                </w14:textFill>
              </w:rPr>
              <w:t>高原亚热带南部季风常绿阔叶林地带的北部林区</w:t>
            </w:r>
            <w:r>
              <w:rPr>
                <w:rFonts w:hint="eastAsia"/>
                <w:color w:val="000000" w:themeColor="text1"/>
                <w:sz w:val="24"/>
                <w:szCs w:val="22"/>
                <w14:textFill>
                  <w14:solidFill>
                    <w14:schemeClr w14:val="tx1"/>
                  </w14:solidFill>
                </w14:textFill>
              </w:rPr>
              <w:t>，</w:t>
            </w:r>
            <w:r>
              <w:rPr>
                <w:color w:val="000000" w:themeColor="text1"/>
                <w:sz w:val="24"/>
                <w:szCs w:val="22"/>
                <w14:textFill>
                  <w14:solidFill>
                    <w14:schemeClr w14:val="tx1"/>
                  </w14:solidFill>
                </w14:textFill>
              </w:rPr>
              <w:t>区域内地带性植被为季风常绿阔叶林，但多数地段受干热河谷气候影响，植被构成表现出一点程度的干热河谷植被特征</w:t>
            </w:r>
            <w:r>
              <w:rPr>
                <w:rFonts w:hint="eastAsia"/>
                <w:color w:val="000000" w:themeColor="text1"/>
                <w:sz w:val="24"/>
                <w:szCs w:val="22"/>
                <w14:textFill>
                  <w14:solidFill>
                    <w14:schemeClr w14:val="tx1"/>
                  </w14:solidFill>
                </w14:textFill>
              </w:rPr>
              <w:t>。</w:t>
            </w:r>
          </w:p>
          <w:p w14:paraId="77934D18">
            <w:pPr>
              <w:spacing w:line="360" w:lineRule="auto"/>
              <w:ind w:firstLine="482"/>
              <w:rPr>
                <w:rFonts w:hint="eastAsia"/>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勘探区属深切割中山地貌，山坡高耸陡峻，沟谷网状发育。地形起伏波动大，海拔差异悬殊，具有类型多样的立体气候，自然条件适宜多种植物生存繁衍，致使评价区内植物具有以下特点：成分复杂、古老植物品种较多、植被类型立体分布。因此，评价区属于多植被类型的混合区域，</w:t>
            </w:r>
            <w:r>
              <w:rPr>
                <w:rFonts w:hint="eastAsia"/>
                <w:color w:val="000000" w:themeColor="text1"/>
                <w:sz w:val="24"/>
                <w14:textFill>
                  <w14:solidFill>
                    <w14:schemeClr w14:val="tx1"/>
                  </w14:solidFill>
                </w14:textFill>
              </w:rPr>
              <w:t>主要植被类型有干热稀树灌木草丛、暖温性针叶林及针阔混交林。其中勘查区以干热稀树灌木草丛为主。</w:t>
            </w:r>
          </w:p>
          <w:p w14:paraId="14595BDA">
            <w:pPr>
              <w:spacing w:line="360" w:lineRule="auto"/>
              <w:ind w:firstLine="482"/>
              <w:rPr>
                <w:rFonts w:hint="eastAsia"/>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勘探区由于雨量充沛、日照时间长、空气湿润的原因，周边植被覆盖率在</w:t>
            </w:r>
            <w:r>
              <w:rPr>
                <w:rFonts w:hint="eastAsia"/>
                <w:color w:val="000000" w:themeColor="text1"/>
                <w:sz w:val="24"/>
                <w14:textFill>
                  <w14:solidFill>
                    <w14:schemeClr w14:val="tx1"/>
                  </w14:solidFill>
                </w14:textFill>
              </w:rPr>
              <w:t>90%</w:t>
            </w:r>
            <w:r>
              <w:rPr>
                <w:rFonts w:hint="eastAsia" w:hAnsi="宋体"/>
                <w:color w:val="000000" w:themeColor="text1"/>
                <w:sz w:val="24"/>
                <w14:textFill>
                  <w14:solidFill>
                    <w14:schemeClr w14:val="tx1"/>
                  </w14:solidFill>
                </w14:textFill>
              </w:rPr>
              <w:t>以上，多为灌木，且生长良好，但没有成片森林。在海拔</w:t>
            </w:r>
            <w:r>
              <w:rPr>
                <w:rFonts w:hint="eastAsia"/>
                <w:color w:val="000000" w:themeColor="text1"/>
                <w:sz w:val="24"/>
                <w14:textFill>
                  <w14:solidFill>
                    <w14:schemeClr w14:val="tx1"/>
                  </w14:solidFill>
                </w14:textFill>
              </w:rPr>
              <w:t>1000m</w:t>
            </w:r>
            <w:r>
              <w:rPr>
                <w:rFonts w:hint="eastAsia" w:hAnsi="宋体"/>
                <w:color w:val="000000" w:themeColor="text1"/>
                <w:sz w:val="24"/>
                <w14:textFill>
                  <w14:solidFill>
                    <w14:schemeClr w14:val="tx1"/>
                  </w14:solidFill>
                </w14:textFill>
              </w:rPr>
              <w:t>以下的河谷地带，由于西南季风受山脉屏障，在背风面形成雨影区和地形的焚风效应，加之峡谷地貌的封闭性，促成干热谷风，形成了谷底特殊的</w:t>
            </w:r>
            <w:r>
              <w:rPr>
                <w:rFonts w:hint="eastAsia"/>
                <w:color w:val="000000" w:themeColor="text1"/>
                <w:sz w:val="24"/>
                <w14:textFill>
                  <w14:solidFill>
                    <w14:schemeClr w14:val="tx1"/>
                  </w14:solidFill>
                </w14:textFill>
              </w:rPr>
              <w:t>“</w:t>
            </w:r>
            <w:r>
              <w:rPr>
                <w:rFonts w:hint="eastAsia" w:hAnsi="宋体"/>
                <w:color w:val="000000" w:themeColor="text1"/>
                <w:sz w:val="24"/>
                <w14:textFill>
                  <w14:solidFill>
                    <w14:schemeClr w14:val="tx1"/>
                  </w14:solidFill>
                </w14:textFill>
              </w:rPr>
              <w:t>干热</w:t>
            </w:r>
            <w:r>
              <w:rPr>
                <w:rFonts w:hint="eastAsia"/>
                <w:color w:val="000000" w:themeColor="text1"/>
                <w:sz w:val="24"/>
                <w14:textFill>
                  <w14:solidFill>
                    <w14:schemeClr w14:val="tx1"/>
                  </w14:solidFill>
                </w14:textFill>
              </w:rPr>
              <w:t>”</w:t>
            </w:r>
            <w:r>
              <w:rPr>
                <w:rFonts w:hint="eastAsia" w:hAnsi="宋体"/>
                <w:color w:val="000000" w:themeColor="text1"/>
                <w:sz w:val="24"/>
                <w14:textFill>
                  <w14:solidFill>
                    <w14:schemeClr w14:val="tx1"/>
                  </w14:solidFill>
                </w14:textFill>
              </w:rPr>
              <w:t>气候。在此气候条件下的自然植被均为喜热耐旱类型，可称为</w:t>
            </w:r>
            <w:r>
              <w:rPr>
                <w:rFonts w:hint="eastAsia"/>
                <w:color w:val="000000" w:themeColor="text1"/>
                <w:sz w:val="24"/>
                <w14:textFill>
                  <w14:solidFill>
                    <w14:schemeClr w14:val="tx1"/>
                  </w14:solidFill>
                </w14:textFill>
              </w:rPr>
              <w:t>“</w:t>
            </w:r>
            <w:r>
              <w:rPr>
                <w:rFonts w:hint="eastAsia" w:hAnsi="宋体"/>
                <w:color w:val="000000" w:themeColor="text1"/>
                <w:sz w:val="24"/>
                <w14:textFill>
                  <w14:solidFill>
                    <w14:schemeClr w14:val="tx1"/>
                  </w14:solidFill>
                </w14:textFill>
              </w:rPr>
              <w:t>干热河谷植被</w:t>
            </w:r>
            <w:r>
              <w:rPr>
                <w:rFonts w:hint="eastAsia"/>
                <w:color w:val="000000" w:themeColor="text1"/>
                <w:sz w:val="24"/>
                <w14:textFill>
                  <w14:solidFill>
                    <w14:schemeClr w14:val="tx1"/>
                  </w14:solidFill>
                </w14:textFill>
              </w:rPr>
              <w:t>”</w:t>
            </w:r>
            <w:r>
              <w:rPr>
                <w:rFonts w:hint="eastAsia" w:hAnsi="宋体"/>
                <w:color w:val="000000" w:themeColor="text1"/>
                <w:sz w:val="24"/>
                <w14:textFill>
                  <w14:solidFill>
                    <w14:schemeClr w14:val="tx1"/>
                  </w14:solidFill>
                </w14:textFill>
              </w:rPr>
              <w:t>。又由于坡地陡峻，土壤易受冲刷，土层浅薄，有机质含量小，表土多砾石，促成这个地带的植被长期保持为稀树灌木草丛。群落中乔木稀散，树冠中有球状的（主要是常绿树），也有伞形的（主要是落叶树），彼此不相连续，相距较远，乔木覆盖度仅为</w:t>
            </w:r>
            <w:r>
              <w:rPr>
                <w:rFonts w:hint="eastAsia"/>
                <w:color w:val="000000" w:themeColor="text1"/>
                <w:sz w:val="24"/>
                <w14:textFill>
                  <w14:solidFill>
                    <w14:schemeClr w14:val="tx1"/>
                  </w14:solidFill>
                </w14:textFill>
              </w:rPr>
              <w:t>10</w:t>
            </w:r>
            <w:r>
              <w:rPr>
                <w:rFonts w:hint="eastAsia" w:hAnsi="宋体"/>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15</w:t>
            </w:r>
            <w:r>
              <w:rPr>
                <w:rFonts w:hint="eastAsia" w:hAnsi="宋体"/>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常见的树种有：木棉（</w:t>
            </w:r>
            <w:r>
              <w:rPr>
                <w:rFonts w:hint="eastAsia"/>
                <w:i/>
                <w:color w:val="000000" w:themeColor="text1"/>
                <w:sz w:val="24"/>
                <w14:textFill>
                  <w14:solidFill>
                    <w14:schemeClr w14:val="tx1"/>
                  </w14:solidFill>
                </w14:textFill>
              </w:rPr>
              <w:t>Bombaxmalabarica）</w:t>
            </w:r>
            <w:r>
              <w:rPr>
                <w:rFonts w:hint="eastAsia"/>
                <w:color w:val="000000" w:themeColor="text1"/>
                <w:sz w:val="24"/>
                <w14:textFill>
                  <w14:solidFill>
                    <w14:schemeClr w14:val="tx1"/>
                  </w14:solidFill>
                </w14:textFill>
              </w:rPr>
              <w:t>、山样子（</w:t>
            </w:r>
            <w:r>
              <w:rPr>
                <w:rFonts w:hint="eastAsia"/>
                <w:i/>
                <w:color w:val="000000" w:themeColor="text1"/>
                <w:sz w:val="24"/>
                <w14:textFill>
                  <w14:solidFill>
                    <w14:schemeClr w14:val="tx1"/>
                  </w14:solidFill>
                </w14:textFill>
              </w:rPr>
              <w:t>Buchananialatifolia</w:t>
            </w:r>
            <w:r>
              <w:rPr>
                <w:rFonts w:hint="eastAsia"/>
                <w:color w:val="000000" w:themeColor="text1"/>
                <w:sz w:val="24"/>
                <w14:textFill>
                  <w14:solidFill>
                    <w14:schemeClr w14:val="tx1"/>
                  </w14:solidFill>
                </w14:textFill>
              </w:rPr>
              <w:t>）、毛叶黄杞（</w:t>
            </w:r>
            <w:r>
              <w:rPr>
                <w:rFonts w:hint="eastAsia"/>
                <w:i/>
                <w:color w:val="000000" w:themeColor="text1"/>
                <w:sz w:val="24"/>
                <w14:textFill>
                  <w14:solidFill>
                    <w14:schemeClr w14:val="tx1"/>
                  </w14:solidFill>
                </w14:textFill>
              </w:rPr>
              <w:t>Engelhardtiacolebrookiana</w:t>
            </w:r>
            <w:r>
              <w:rPr>
                <w:rFonts w:hint="eastAsia"/>
                <w:color w:val="000000" w:themeColor="text1"/>
                <w:sz w:val="24"/>
                <w14:textFill>
                  <w14:solidFill>
                    <w14:schemeClr w14:val="tx1"/>
                  </w14:solidFill>
                </w14:textFill>
              </w:rPr>
              <w:t>）、火绳树（</w:t>
            </w:r>
            <w:r>
              <w:rPr>
                <w:rFonts w:hint="eastAsia"/>
                <w:i/>
                <w:color w:val="000000" w:themeColor="text1"/>
                <w:sz w:val="24"/>
                <w14:textFill>
                  <w14:solidFill>
                    <w14:schemeClr w14:val="tx1"/>
                  </w14:solidFill>
                </w14:textFill>
              </w:rPr>
              <w:t>Eriolaenamalvacea</w:t>
            </w:r>
            <w:r>
              <w:rPr>
                <w:rFonts w:hint="eastAsia"/>
                <w:color w:val="000000" w:themeColor="text1"/>
                <w:sz w:val="24"/>
                <w14:textFill>
                  <w14:solidFill>
                    <w14:schemeClr w14:val="tx1"/>
                  </w14:solidFill>
                </w14:textFill>
              </w:rPr>
              <w:t>）、余甘子（</w:t>
            </w:r>
            <w:r>
              <w:rPr>
                <w:rFonts w:hint="eastAsia"/>
                <w:i/>
                <w:color w:val="000000" w:themeColor="text1"/>
                <w:sz w:val="24"/>
                <w14:textFill>
                  <w14:solidFill>
                    <w14:schemeClr w14:val="tx1"/>
                  </w14:solidFill>
                </w14:textFill>
              </w:rPr>
              <w:t>Phyllanthusemblica</w:t>
            </w:r>
            <w:r>
              <w:rPr>
                <w:rFonts w:hint="eastAsia"/>
                <w:color w:val="000000" w:themeColor="text1"/>
                <w:sz w:val="24"/>
                <w14:textFill>
                  <w14:solidFill>
                    <w14:schemeClr w14:val="tx1"/>
                  </w14:solidFill>
                </w14:textFill>
              </w:rPr>
              <w:t>）、毛枝青冈（</w:t>
            </w:r>
            <w:r>
              <w:rPr>
                <w:rFonts w:hint="eastAsia"/>
                <w:i/>
                <w:color w:val="000000" w:themeColor="text1"/>
                <w:sz w:val="24"/>
                <w14:textFill>
                  <w14:solidFill>
                    <w14:schemeClr w14:val="tx1"/>
                  </w14:solidFill>
                </w14:textFill>
              </w:rPr>
              <w:t>Cyclobalanopsishelferiana</w:t>
            </w:r>
            <w:r>
              <w:rPr>
                <w:rFonts w:hint="eastAsia"/>
                <w:color w:val="000000" w:themeColor="text1"/>
                <w:sz w:val="24"/>
                <w14:textFill>
                  <w14:solidFill>
                    <w14:schemeClr w14:val="tx1"/>
                  </w14:solidFill>
                </w14:textFill>
              </w:rPr>
              <w:t>）。灌丛分散、丛生，一般高1～2m，混生在草丛之间，灌木层主要树种有余甘子，黑心树（</w:t>
            </w:r>
            <w:r>
              <w:rPr>
                <w:rFonts w:hint="eastAsia"/>
                <w:i/>
                <w:color w:val="000000" w:themeColor="text1"/>
                <w:sz w:val="24"/>
                <w14:textFill>
                  <w14:solidFill>
                    <w14:schemeClr w14:val="tx1"/>
                  </w14:solidFill>
                </w14:textFill>
              </w:rPr>
              <w:t>Cassiasiamea</w:t>
            </w:r>
            <w:r>
              <w:rPr>
                <w:rFonts w:hint="eastAsia"/>
                <w:color w:val="000000" w:themeColor="text1"/>
                <w:sz w:val="24"/>
                <w14:textFill>
                  <w14:solidFill>
                    <w14:schemeClr w14:val="tx1"/>
                  </w14:solidFill>
                </w14:textFill>
              </w:rPr>
              <w:t>）、野漆（</w:t>
            </w:r>
            <w:r>
              <w:rPr>
                <w:rFonts w:hint="eastAsia"/>
                <w:i/>
                <w:color w:val="000000" w:themeColor="text1"/>
                <w:sz w:val="24"/>
                <w14:textFill>
                  <w14:solidFill>
                    <w14:schemeClr w14:val="tx1"/>
                  </w14:solidFill>
                </w14:textFill>
              </w:rPr>
              <w:t>Toxicodendronsuccedcmeum</w:t>
            </w:r>
            <w:r>
              <w:rPr>
                <w:rFonts w:hint="eastAsia"/>
                <w:color w:val="000000" w:themeColor="text1"/>
                <w:sz w:val="24"/>
                <w14:textFill>
                  <w14:solidFill>
                    <w14:schemeClr w14:val="tx1"/>
                  </w14:solidFill>
                </w14:textFill>
              </w:rPr>
              <w:t>）、虾子花（</w:t>
            </w:r>
            <w:r>
              <w:rPr>
                <w:rFonts w:hint="eastAsia"/>
                <w:i/>
                <w:color w:val="000000" w:themeColor="text1"/>
                <w:sz w:val="24"/>
                <w14:textFill>
                  <w14:solidFill>
                    <w14:schemeClr w14:val="tx1"/>
                  </w14:solidFill>
                </w14:textFill>
              </w:rPr>
              <w:t>Woodfordiafruticosa）</w:t>
            </w:r>
            <w:r>
              <w:rPr>
                <w:rFonts w:hint="eastAsia"/>
                <w:color w:val="000000" w:themeColor="text1"/>
                <w:sz w:val="24"/>
                <w14:textFill>
                  <w14:solidFill>
                    <w14:schemeClr w14:val="tx1"/>
                  </w14:solidFill>
                </w14:textFill>
              </w:rPr>
              <w:t>、灯台树（</w:t>
            </w:r>
            <w:r>
              <w:rPr>
                <w:rFonts w:hint="eastAsia"/>
                <w:i/>
                <w:color w:val="000000" w:themeColor="text1"/>
                <w:sz w:val="24"/>
                <w14:textFill>
                  <w14:solidFill>
                    <w14:schemeClr w14:val="tx1"/>
                  </w14:solidFill>
                </w14:textFill>
              </w:rPr>
              <w:t>Alstoniapachycarpa</w:t>
            </w:r>
            <w:r>
              <w:rPr>
                <w:rFonts w:hint="eastAsia"/>
                <w:color w:val="000000" w:themeColor="text1"/>
                <w:sz w:val="24"/>
                <w14:textFill>
                  <w14:solidFill>
                    <w14:schemeClr w14:val="tx1"/>
                  </w14:solidFill>
                </w14:textFill>
              </w:rPr>
              <w:t>）、清香木（</w:t>
            </w:r>
            <w:r>
              <w:rPr>
                <w:rFonts w:hint="eastAsia"/>
                <w:i/>
                <w:color w:val="000000" w:themeColor="text1"/>
                <w:sz w:val="24"/>
                <w14:textFill>
                  <w14:solidFill>
                    <w14:schemeClr w14:val="tx1"/>
                  </w14:solidFill>
                </w14:textFill>
              </w:rPr>
              <w:t>Pistaciaweinmannifolia</w:t>
            </w:r>
            <w:r>
              <w:rPr>
                <w:rFonts w:hint="eastAsia"/>
                <w:color w:val="000000" w:themeColor="text1"/>
                <w:sz w:val="24"/>
                <w14:textFill>
                  <w14:solidFill>
                    <w14:schemeClr w14:val="tx1"/>
                  </w14:solidFill>
                </w14:textFill>
              </w:rPr>
              <w:t>）等。草本植物有黄茅（</w:t>
            </w:r>
            <w:r>
              <w:rPr>
                <w:rFonts w:hint="eastAsia"/>
                <w:i/>
                <w:color w:val="000000" w:themeColor="text1"/>
                <w:sz w:val="24"/>
                <w14:textFill>
                  <w14:solidFill>
                    <w14:schemeClr w14:val="tx1"/>
                  </w14:solidFill>
                </w14:textFill>
              </w:rPr>
              <w:t>Heteropogancontortus</w:t>
            </w:r>
            <w:r>
              <w:rPr>
                <w:rFonts w:hint="eastAsia"/>
                <w:color w:val="000000" w:themeColor="text1"/>
                <w:sz w:val="24"/>
                <w14:textFill>
                  <w14:solidFill>
                    <w14:schemeClr w14:val="tx1"/>
                  </w14:solidFill>
                </w14:textFill>
              </w:rPr>
              <w:t>）、飞机草（</w:t>
            </w:r>
            <w:r>
              <w:rPr>
                <w:rFonts w:hint="eastAsia"/>
                <w:i/>
                <w:color w:val="000000" w:themeColor="text1"/>
                <w:sz w:val="24"/>
                <w14:textFill>
                  <w14:solidFill>
                    <w14:schemeClr w14:val="tx1"/>
                  </w14:solidFill>
                </w14:textFill>
              </w:rPr>
              <w:t>Eupatoriumodoratum</w:t>
            </w:r>
            <w:r>
              <w:rPr>
                <w:rFonts w:hint="eastAsia"/>
                <w:color w:val="000000" w:themeColor="text1"/>
                <w:sz w:val="24"/>
                <w14:textFill>
                  <w14:solidFill>
                    <w14:schemeClr w14:val="tx1"/>
                  </w14:solidFill>
                </w14:textFill>
              </w:rPr>
              <w:t>）、云南葛藤（</w:t>
            </w:r>
            <w:r>
              <w:rPr>
                <w:rFonts w:hint="eastAsia"/>
                <w:i/>
                <w:color w:val="000000" w:themeColor="text1"/>
                <w:sz w:val="24"/>
                <w14:textFill>
                  <w14:solidFill>
                    <w14:schemeClr w14:val="tx1"/>
                  </w14:solidFill>
                </w14:textFill>
              </w:rPr>
              <w:t>Pueraiapeduncularis</w:t>
            </w:r>
            <w:r>
              <w:rPr>
                <w:rFonts w:hint="eastAsia"/>
                <w:color w:val="000000" w:themeColor="text1"/>
                <w:sz w:val="24"/>
                <w14:textFill>
                  <w14:solidFill>
                    <w14:schemeClr w14:val="tx1"/>
                  </w14:solidFill>
                </w14:textFill>
              </w:rPr>
              <w:t>）等。这种类型的植物，从河谷底一直分布至海拔1000m以下的山坡地段。按照“云南植被”中的分类，可将其划入“干热稀树灌木丛”类型中的“木茅——蚱子花——黄茅”植物群落。</w:t>
            </w:r>
          </w:p>
          <w:p w14:paraId="485D30DD">
            <w:pPr>
              <w:spacing w:line="360" w:lineRule="auto"/>
              <w:ind w:firstLine="482"/>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由于人为因素，较平坦地段已开垦种植热带经济作物，如香蕉、甘蔗、木薯、香木瓜等。路边地头分布着木棉、黑心树、小叶榕（</w:t>
            </w:r>
            <w:r>
              <w:rPr>
                <w:rFonts w:hint="eastAsia"/>
                <w:i/>
                <w:color w:val="000000" w:themeColor="text1"/>
                <w:sz w:val="24"/>
                <w14:textFill>
                  <w14:solidFill>
                    <w14:schemeClr w14:val="tx1"/>
                  </w14:solidFill>
                </w14:textFill>
              </w:rPr>
              <w:t>Ficusmicrocarpa</w:t>
            </w:r>
            <w:r>
              <w:rPr>
                <w:rFonts w:hint="eastAsia"/>
                <w:color w:val="000000" w:themeColor="text1"/>
                <w:sz w:val="24"/>
                <w14:textFill>
                  <w14:solidFill>
                    <w14:schemeClr w14:val="tx1"/>
                  </w14:solidFill>
                </w14:textFill>
              </w:rPr>
              <w:t>）、构树（</w:t>
            </w:r>
            <w:r>
              <w:rPr>
                <w:rFonts w:hint="eastAsia"/>
                <w:i/>
                <w:color w:val="000000" w:themeColor="text1"/>
                <w:sz w:val="24"/>
                <w14:textFill>
                  <w14:solidFill>
                    <w14:schemeClr w14:val="tx1"/>
                  </w14:solidFill>
                </w14:textFill>
              </w:rPr>
              <w:t>Brousonetiapapyifera</w:t>
            </w:r>
            <w:r>
              <w:rPr>
                <w:rFonts w:hint="eastAsia"/>
                <w:color w:val="000000" w:themeColor="text1"/>
                <w:sz w:val="24"/>
                <w14:textFill>
                  <w14:solidFill>
                    <w14:schemeClr w14:val="tx1"/>
                  </w14:solidFill>
                </w14:textFill>
              </w:rPr>
              <w:t>）、刺桐（</w:t>
            </w:r>
            <w:r>
              <w:rPr>
                <w:rFonts w:hint="eastAsia"/>
                <w:i/>
                <w:color w:val="000000" w:themeColor="text1"/>
                <w:sz w:val="24"/>
                <w14:textFill>
                  <w14:solidFill>
                    <w14:schemeClr w14:val="tx1"/>
                  </w14:solidFill>
                </w14:textFill>
              </w:rPr>
              <w:t>Erythrinastricta</w:t>
            </w:r>
            <w:r>
              <w:rPr>
                <w:rFonts w:hint="eastAsia"/>
                <w:color w:val="000000" w:themeColor="text1"/>
                <w:sz w:val="24"/>
                <w14:textFill>
                  <w14:solidFill>
                    <w14:schemeClr w14:val="tx1"/>
                  </w14:solidFill>
                </w14:textFill>
              </w:rPr>
              <w:t>）、大果榕（</w:t>
            </w:r>
            <w:r>
              <w:rPr>
                <w:rFonts w:hint="eastAsia"/>
                <w:i/>
                <w:color w:val="000000" w:themeColor="text1"/>
                <w:sz w:val="24"/>
                <w14:textFill>
                  <w14:solidFill>
                    <w14:schemeClr w14:val="tx1"/>
                  </w14:solidFill>
                </w14:textFill>
              </w:rPr>
              <w:t>Ficusauriculata</w:t>
            </w:r>
            <w:r>
              <w:rPr>
                <w:rFonts w:hint="eastAsia"/>
                <w:color w:val="000000" w:themeColor="text1"/>
                <w:sz w:val="24"/>
                <w14:textFill>
                  <w14:solidFill>
                    <w14:schemeClr w14:val="tx1"/>
                  </w14:solidFill>
                </w14:textFill>
              </w:rPr>
              <w:t>）等。</w:t>
            </w:r>
          </w:p>
          <w:p w14:paraId="13DAABFF">
            <w:pPr>
              <w:spacing w:line="360" w:lineRule="auto"/>
              <w:ind w:firstLine="482"/>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在海拔1000m以上的山坡地带，相对河谷地带而言，坡度较为平缓，土层较为深厚，有利于高大乔木的生长，植被类型为“暖温性针叶林”，即以云南松（</w:t>
            </w:r>
            <w:r>
              <w:rPr>
                <w:rFonts w:hint="eastAsia"/>
                <w:i/>
                <w:color w:val="000000" w:themeColor="text1"/>
                <w:sz w:val="24"/>
                <w14:textFill>
                  <w14:solidFill>
                    <w14:schemeClr w14:val="tx1"/>
                  </w14:solidFill>
                </w14:textFill>
              </w:rPr>
              <w:t>Pinusyurnanensis</w:t>
            </w:r>
            <w:r>
              <w:rPr>
                <w:rFonts w:hint="eastAsia"/>
                <w:color w:val="000000" w:themeColor="text1"/>
                <w:sz w:val="24"/>
                <w14:textFill>
                  <w14:solidFill>
                    <w14:schemeClr w14:val="tx1"/>
                  </w14:solidFill>
                </w14:textFill>
              </w:rPr>
              <w:t>）为主，伴生红木荷（</w:t>
            </w:r>
            <w:r>
              <w:rPr>
                <w:rFonts w:hint="eastAsia"/>
                <w:i/>
                <w:color w:val="000000" w:themeColor="text1"/>
                <w:sz w:val="24"/>
                <w14:textFill>
                  <w14:solidFill>
                    <w14:schemeClr w14:val="tx1"/>
                  </w14:solidFill>
                </w14:textFill>
              </w:rPr>
              <w:t>Schimawallichii</w:t>
            </w:r>
            <w:r>
              <w:rPr>
                <w:rFonts w:hint="eastAsia"/>
                <w:color w:val="000000" w:themeColor="text1"/>
                <w:sz w:val="24"/>
                <w14:textFill>
                  <w14:solidFill>
                    <w14:schemeClr w14:val="tx1"/>
                  </w14:solidFill>
                </w14:textFill>
              </w:rPr>
              <w:t>）、余甘子等乔木的混交林，林区绿视率较高，整个云南松林的总投影覆盖率达70～80％。</w:t>
            </w:r>
          </w:p>
          <w:p w14:paraId="320DE45D">
            <w:pPr>
              <w:spacing w:line="360" w:lineRule="auto"/>
              <w:ind w:firstLine="480" w:firstLineChars="200"/>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t>据云南省林业厅文件云林保护字（1996）第65号关于印发云南省古树名木名录的通知和实地走访，在项目区范围内没有古树名木。</w:t>
            </w:r>
          </w:p>
          <w:p w14:paraId="7AF25B32">
            <w:pPr>
              <w:pStyle w:val="10"/>
              <w:spacing w:before="0" w:after="0" w:line="360" w:lineRule="auto"/>
              <w:ind w:firstLine="480" w:firstLineChars="200"/>
              <w:jc w:val="left"/>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由于评价范围内没有自然保护区和原始森林，从植被和生境条件看，缺乏大型兽类、鸟类的隐蔽地、栖息地和生活场所，一些野生动物可能已遭到地区性灭绝而迁徙异地，远离人为活动区，因此，基本可以排除在评价范围内有大型野生动物分布的可能。评价区内主要为小型动物分布多，尤其是啮齿类动物较多，从实地调查和访问当地村民，常见的有小松鼠、黄胸鼠、社鼠、竹鸡等。</w:t>
            </w:r>
          </w:p>
          <w:p w14:paraId="6337CFF4">
            <w:pPr>
              <w:pStyle w:val="10"/>
              <w:spacing w:before="0" w:after="0" w:line="360" w:lineRule="auto"/>
              <w:ind w:firstLine="480" w:firstLineChars="200"/>
              <w:jc w:val="left"/>
              <w:rPr>
                <w:rFonts w:hint="eastAsia"/>
                <w:color w:val="000000" w:themeColor="text1"/>
                <w:szCs w:val="24"/>
                <w14:textFill>
                  <w14:solidFill>
                    <w14:schemeClr w14:val="tx1"/>
                  </w14:solidFill>
                </w14:textFill>
              </w:rPr>
            </w:pPr>
            <w:r>
              <w:rPr>
                <w:color w:val="000000" w:themeColor="text1"/>
                <w:szCs w:val="24"/>
                <w14:textFill>
                  <w14:solidFill>
                    <w14:schemeClr w14:val="tx1"/>
                  </w14:solidFill>
                </w14:textFill>
              </w:rPr>
              <w:t>项目区域无列入国家和省级保护的野生动物，也不是国家和省重点保护动物的主要迁徙通道。</w:t>
            </w:r>
          </w:p>
          <w:p w14:paraId="207413F0">
            <w:pPr>
              <w:pStyle w:val="4"/>
              <w:spacing w:before="0" w:after="0" w:line="360" w:lineRule="auto"/>
              <w:rPr>
                <w:rFonts w:hint="eastAsia" w:ascii="Times New Roman" w:hAnsi="Times New Roman" w:eastAsia="宋体"/>
                <w:color w:val="000000" w:themeColor="text1"/>
                <w:sz w:val="28"/>
                <w:szCs w:val="28"/>
                <w14:textFill>
                  <w14:solidFill>
                    <w14:schemeClr w14:val="tx1"/>
                  </w14:solidFill>
                </w14:textFill>
              </w:rPr>
            </w:pPr>
            <w:r>
              <w:rPr>
                <w:rFonts w:hint="eastAsia" w:ascii="Times New Roman" w:hAnsi="Times New Roman" w:eastAsia="宋体"/>
                <w:color w:val="000000" w:themeColor="text1"/>
                <w:sz w:val="28"/>
                <w:szCs w:val="28"/>
                <w:lang w:val="en-US" w:eastAsia="zh-CN"/>
                <w14:textFill>
                  <w14:solidFill>
                    <w14:schemeClr w14:val="tx1"/>
                  </w14:solidFill>
                </w14:textFill>
              </w:rPr>
              <w:t>3.5</w:t>
            </w:r>
            <w:r>
              <w:rPr>
                <w:rFonts w:hint="eastAsia" w:ascii="Times New Roman" w:hAnsi="Times New Roman" w:eastAsia="宋体"/>
                <w:color w:val="000000" w:themeColor="text1"/>
                <w:sz w:val="28"/>
                <w:szCs w:val="28"/>
                <w14:textFill>
                  <w14:solidFill>
                    <w14:schemeClr w14:val="tx1"/>
                  </w14:solidFill>
                </w14:textFill>
              </w:rPr>
              <w:t>水土流失现状及防治情况</w:t>
            </w:r>
          </w:p>
          <w:p w14:paraId="59F4AD5F">
            <w:pPr>
              <w:spacing w:line="360" w:lineRule="auto"/>
              <w:ind w:firstLine="482" w:firstLineChars="200"/>
              <w:rPr>
                <w:rFonts w:hint="eastAsia"/>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1</w:t>
            </w:r>
            <w:r>
              <w:rPr>
                <w:rFonts w:hint="eastAsia" w:hAnsi="宋体"/>
                <w:b/>
                <w:bCs/>
                <w:color w:val="000000" w:themeColor="text1"/>
                <w:sz w:val="24"/>
                <w:szCs w:val="24"/>
                <w14:textFill>
                  <w14:solidFill>
                    <w14:schemeClr w14:val="tx1"/>
                  </w14:solidFill>
                </w14:textFill>
              </w:rPr>
              <w:t>、水土流失现状</w:t>
            </w:r>
          </w:p>
          <w:p w14:paraId="52442BD0">
            <w:pPr>
              <w:spacing w:line="360" w:lineRule="auto"/>
              <w:ind w:firstLine="480" w:firstLineChars="200"/>
              <w:rPr>
                <w:rFonts w:hint="eastAsia"/>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依据土壤侵蚀分类分级标准（</w:t>
            </w:r>
            <w:r>
              <w:rPr>
                <w:rFonts w:hint="eastAsia"/>
                <w:color w:val="000000" w:themeColor="text1"/>
                <w:sz w:val="24"/>
                <w14:textFill>
                  <w14:solidFill>
                    <w14:schemeClr w14:val="tx1"/>
                  </w14:solidFill>
                </w14:textFill>
              </w:rPr>
              <w:t>SL190</w:t>
            </w:r>
            <w:r>
              <w:rPr>
                <w:rFonts w:hint="eastAsia" w:hAnsi="宋体"/>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96</w:t>
            </w:r>
            <w:r>
              <w:rPr>
                <w:rFonts w:hint="eastAsia" w:hAnsi="宋体"/>
                <w:color w:val="000000" w:themeColor="text1"/>
                <w:sz w:val="24"/>
                <w14:textFill>
                  <w14:solidFill>
                    <w14:schemeClr w14:val="tx1"/>
                  </w14:solidFill>
                </w14:textFill>
              </w:rPr>
              <w:t>）划分，项目区属水力侵蚀西南土石山云贵高原山地区。经实地踏勘，评价区内冲沟较发育，沟谷均发育于第四系坡积层之中，溯淅侵蚀能力弱、侧蚀能力较强、切蚀一般。现状危害主要是加剧水土流失，侧蚀作用下将导致边坡产生崩塌和滑坡。踏勘期间正值雨后，勘探区内乡村公路两侧见两处滑坡现象。</w:t>
            </w:r>
          </w:p>
          <w:p w14:paraId="0E80D307">
            <w:pPr>
              <w:spacing w:line="500" w:lineRule="exact"/>
              <w:ind w:firstLine="480" w:firstLineChars="200"/>
              <w:rPr>
                <w:rFonts w:hint="eastAsia"/>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根据勘探区所处的地理位置和地形、地质条件，按照《云南省人民政府关于划分水土保持流失重点防治区的公告》（云政发「</w:t>
            </w:r>
            <w:r>
              <w:rPr>
                <w:rFonts w:hint="eastAsia"/>
                <w:color w:val="000000" w:themeColor="text1"/>
                <w:sz w:val="24"/>
                <w14:textFill>
                  <w14:solidFill>
                    <w14:schemeClr w14:val="tx1"/>
                  </w14:solidFill>
                </w14:textFill>
              </w:rPr>
              <w:t>1999</w:t>
            </w:r>
            <w:r>
              <w:rPr>
                <w:rFonts w:hint="eastAsia" w:hAnsi="宋体"/>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51</w:t>
            </w:r>
            <w:r>
              <w:rPr>
                <w:rFonts w:hint="eastAsia" w:hAnsi="宋体"/>
                <w:color w:val="000000" w:themeColor="text1"/>
                <w:sz w:val="24"/>
                <w14:textFill>
                  <w14:solidFill>
                    <w14:schemeClr w14:val="tx1"/>
                  </w14:solidFill>
                </w14:textFill>
              </w:rPr>
              <w:t>号），结合《新平县水土保持规划报告》，该区域为微度或轻度侵蚀区，土壤侵蚀模数为：田地</w:t>
            </w:r>
            <w:r>
              <w:rPr>
                <w:rFonts w:hint="eastAsia"/>
                <w:color w:val="000000" w:themeColor="text1"/>
                <w:sz w:val="24"/>
                <w14:textFill>
                  <w14:solidFill>
                    <w14:schemeClr w14:val="tx1"/>
                  </w14:solidFill>
                </w14:textFill>
              </w:rPr>
              <w:t>500T/km².a</w:t>
            </w:r>
            <w:r>
              <w:rPr>
                <w:rFonts w:hint="eastAsia" w:hAnsi="宋体"/>
                <w:color w:val="000000" w:themeColor="text1"/>
                <w:sz w:val="24"/>
                <w14:textFill>
                  <w14:solidFill>
                    <w14:schemeClr w14:val="tx1"/>
                  </w14:solidFill>
                </w14:textFill>
              </w:rPr>
              <w:t>；荒山草地</w:t>
            </w:r>
            <w:r>
              <w:rPr>
                <w:rFonts w:hint="eastAsia"/>
                <w:color w:val="000000" w:themeColor="text1"/>
                <w:sz w:val="24"/>
                <w14:textFill>
                  <w14:solidFill>
                    <w14:schemeClr w14:val="tx1"/>
                  </w14:solidFill>
                </w14:textFill>
              </w:rPr>
              <w:t>800T/km².a</w:t>
            </w:r>
            <w:r>
              <w:rPr>
                <w:rFonts w:hint="eastAsia" w:hAnsi="宋体"/>
                <w:color w:val="000000" w:themeColor="text1"/>
                <w:sz w:val="24"/>
                <w14:textFill>
                  <w14:solidFill>
                    <w14:schemeClr w14:val="tx1"/>
                  </w14:solidFill>
                </w14:textFill>
              </w:rPr>
              <w:t>，属于水土流失预防保护区。</w:t>
            </w:r>
          </w:p>
          <w:p w14:paraId="4CB9362E">
            <w:pPr>
              <w:spacing w:line="500" w:lineRule="exact"/>
              <w:ind w:firstLine="482" w:firstLineChars="200"/>
              <w:rPr>
                <w:rFonts w:hint="eastAsia"/>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w:t>
            </w:r>
            <w:r>
              <w:rPr>
                <w:rFonts w:hint="eastAsia" w:hAnsi="宋体"/>
                <w:b/>
                <w:bCs/>
                <w:color w:val="000000" w:themeColor="text1"/>
                <w:sz w:val="24"/>
                <w14:textFill>
                  <w14:solidFill>
                    <w14:schemeClr w14:val="tx1"/>
                  </w14:solidFill>
                </w14:textFill>
              </w:rPr>
              <w:t>、防治情况</w:t>
            </w:r>
          </w:p>
          <w:p w14:paraId="7856F262">
            <w:pPr>
              <w:spacing w:line="500" w:lineRule="exact"/>
              <w:ind w:firstLine="480" w:firstLineChars="200"/>
              <w:rPr>
                <w:rFonts w:hint="eastAsia"/>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在水土流失严重区域内，以水保林、水源涵养林为主。无明显水土流失区域做好预防保护工作。治理以生物措施和工程措施相结合，避免发生新的水土流失。</w:t>
            </w:r>
          </w:p>
          <w:p w14:paraId="5C3526F2">
            <w:pPr>
              <w:pStyle w:val="4"/>
              <w:spacing w:before="0" w:after="0" w:line="360" w:lineRule="auto"/>
              <w:rPr>
                <w:rFonts w:ascii="Times New Roman" w:hAnsi="Times New Roman" w:eastAsia="宋体"/>
                <w:color w:val="000000" w:themeColor="text1"/>
                <w:sz w:val="28"/>
                <w:szCs w:val="28"/>
                <w14:textFill>
                  <w14:solidFill>
                    <w14:schemeClr w14:val="tx1"/>
                  </w14:solidFill>
                </w14:textFill>
              </w:rPr>
            </w:pPr>
            <w:r>
              <w:rPr>
                <w:rFonts w:hint="eastAsia" w:ascii="Times New Roman" w:hAnsi="Times New Roman" w:eastAsia="宋体"/>
                <w:color w:val="000000" w:themeColor="text1"/>
                <w:sz w:val="28"/>
                <w:szCs w:val="28"/>
                <w14:textFill>
                  <w14:solidFill>
                    <w14:schemeClr w14:val="tx1"/>
                  </w14:solidFill>
                </w14:textFill>
              </w:rPr>
              <w:t>3.</w:t>
            </w:r>
            <w:r>
              <w:rPr>
                <w:rFonts w:hint="eastAsia" w:ascii="Times New Roman" w:hAnsi="Times New Roman" w:eastAsia="宋体"/>
                <w:color w:val="000000" w:themeColor="text1"/>
                <w:sz w:val="28"/>
                <w:szCs w:val="28"/>
                <w:lang w:val="en-US" w:eastAsia="zh-CN"/>
                <w14:textFill>
                  <w14:solidFill>
                    <w14:schemeClr w14:val="tx1"/>
                  </w14:solidFill>
                </w14:textFill>
              </w:rPr>
              <w:t>6</w:t>
            </w:r>
            <w:r>
              <w:rPr>
                <w:rFonts w:ascii="Times New Roman" w:hAnsi="宋体" w:eastAsia="宋体"/>
                <w:color w:val="000000" w:themeColor="text1"/>
                <w:sz w:val="28"/>
                <w:szCs w:val="28"/>
                <w14:textFill>
                  <w14:solidFill>
                    <w14:schemeClr w14:val="tx1"/>
                  </w14:solidFill>
                </w14:textFill>
              </w:rPr>
              <w:t>主要环境保护目标（列出名单及保护级别）：</w:t>
            </w:r>
          </w:p>
          <w:p w14:paraId="740DC06E">
            <w:pPr>
              <w:spacing w:line="360" w:lineRule="auto"/>
              <w:ind w:firstLine="480" w:firstLineChars="200"/>
              <w:rPr>
                <w:rFonts w:hint="eastAsia"/>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勘探区位于新平县戛洒镇</w:t>
            </w:r>
            <w:r>
              <w:rPr>
                <w:rFonts w:hint="eastAsia" w:hAnsi="宋体"/>
                <w:color w:val="000000" w:themeColor="text1"/>
                <w:sz w:val="24"/>
                <w14:textFill>
                  <w14:solidFill>
                    <w14:schemeClr w14:val="tx1"/>
                  </w14:solidFill>
                </w14:textFill>
              </w:rPr>
              <w:t>，</w:t>
            </w:r>
            <w:r>
              <w:rPr>
                <w:rFonts w:hAnsi="宋体"/>
                <w:color w:val="000000" w:themeColor="text1"/>
                <w:sz w:val="24"/>
                <w:szCs w:val="24"/>
                <w14:textFill>
                  <w14:solidFill>
                    <w14:schemeClr w14:val="tx1"/>
                  </w14:solidFill>
                </w14:textFill>
              </w:rPr>
              <w:t>根据</w:t>
            </w:r>
            <w:r>
              <w:rPr>
                <w:rFonts w:hint="eastAsia" w:hAnsi="宋体"/>
                <w:color w:val="000000" w:themeColor="text1"/>
                <w:sz w:val="24"/>
                <w:szCs w:val="24"/>
                <w14:textFill>
                  <w14:solidFill>
                    <w14:schemeClr w14:val="tx1"/>
                  </w14:solidFill>
                </w14:textFill>
              </w:rPr>
              <w:t>项目特征及</w:t>
            </w:r>
            <w:r>
              <w:rPr>
                <w:rFonts w:hAnsi="宋体"/>
                <w:color w:val="000000" w:themeColor="text1"/>
                <w:sz w:val="24"/>
                <w:szCs w:val="24"/>
                <w14:textFill>
                  <w14:solidFill>
                    <w14:schemeClr w14:val="tx1"/>
                  </w14:solidFill>
                </w14:textFill>
              </w:rPr>
              <w:t>周围的环境特征，确定环境保护目标</w:t>
            </w:r>
            <w:r>
              <w:rPr>
                <w:rFonts w:hint="eastAsia" w:hAnsi="宋体"/>
                <w:color w:val="000000" w:themeColor="text1"/>
                <w:sz w:val="24"/>
                <w:szCs w:val="24"/>
                <w14:textFill>
                  <w14:solidFill>
                    <w14:schemeClr w14:val="tx1"/>
                  </w14:solidFill>
                </w14:textFill>
              </w:rPr>
              <w:t>。</w:t>
            </w:r>
            <w:r>
              <w:rPr>
                <w:rFonts w:hAnsi="宋体"/>
                <w:color w:val="000000" w:themeColor="text1"/>
                <w:sz w:val="24"/>
                <w:szCs w:val="24"/>
                <w14:textFill>
                  <w14:solidFill>
                    <w14:schemeClr w14:val="tx1"/>
                  </w14:solidFill>
                </w14:textFill>
              </w:rPr>
              <w:t>各</w:t>
            </w:r>
            <w:r>
              <w:rPr>
                <w:rFonts w:hint="eastAsia" w:hAnsi="宋体"/>
                <w:color w:val="000000" w:themeColor="text1"/>
                <w:sz w:val="24"/>
                <w:szCs w:val="24"/>
                <w14:textFill>
                  <w14:solidFill>
                    <w14:schemeClr w14:val="tx1"/>
                  </w14:solidFill>
                </w14:textFill>
              </w:rPr>
              <w:t>环境</w:t>
            </w:r>
            <w:r>
              <w:rPr>
                <w:rFonts w:hAnsi="宋体"/>
                <w:color w:val="000000" w:themeColor="text1"/>
                <w:sz w:val="24"/>
                <w:szCs w:val="24"/>
                <w14:textFill>
                  <w14:solidFill>
                    <w14:schemeClr w14:val="tx1"/>
                  </w14:solidFill>
                </w14:textFill>
              </w:rPr>
              <w:t>保护目标的基本情况</w:t>
            </w:r>
            <w:r>
              <w:rPr>
                <w:rFonts w:hint="eastAsia" w:hAnsi="宋体"/>
                <w:color w:val="000000" w:themeColor="text1"/>
                <w:sz w:val="24"/>
                <w:szCs w:val="24"/>
                <w14:textFill>
                  <w14:solidFill>
                    <w14:schemeClr w14:val="tx1"/>
                  </w14:solidFill>
                </w14:textFill>
              </w:rPr>
              <w:t>见</w:t>
            </w:r>
            <w:r>
              <w:rPr>
                <w:rFonts w:hAnsi="宋体"/>
                <w:color w:val="000000" w:themeColor="text1"/>
                <w:sz w:val="24"/>
                <w:szCs w:val="24"/>
                <w14:textFill>
                  <w14:solidFill>
                    <w14:schemeClr w14:val="tx1"/>
                  </w14:solidFill>
                </w14:textFill>
              </w:rPr>
              <w:t>表</w:t>
            </w:r>
            <w:r>
              <w:rPr>
                <w:color w:val="000000" w:themeColor="text1"/>
                <w:sz w:val="24"/>
                <w:szCs w:val="24"/>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3</w:t>
            </w:r>
            <w:r>
              <w:rPr>
                <w:rFonts w:hAnsi="宋体"/>
                <w:color w:val="000000" w:themeColor="text1"/>
                <w:sz w:val="24"/>
                <w:szCs w:val="24"/>
                <w14:textFill>
                  <w14:solidFill>
                    <w14:schemeClr w14:val="tx1"/>
                  </w14:solidFill>
                </w14:textFill>
              </w:rPr>
              <w:t>。</w:t>
            </w:r>
          </w:p>
          <w:p w14:paraId="7574C90B">
            <w:pPr>
              <w:spacing w:line="360" w:lineRule="auto"/>
              <w:jc w:val="center"/>
              <w:rPr>
                <w:rFonts w:hint="eastAsia"/>
                <w:b/>
                <w:bCs/>
                <w:color w:val="000000" w:themeColor="text1"/>
                <w:spacing w:val="8"/>
                <w:szCs w:val="21"/>
                <w:highlight w:val="yellow"/>
                <w14:textFill>
                  <w14:solidFill>
                    <w14:schemeClr w14:val="tx1"/>
                  </w14:solidFill>
                </w14:textFill>
              </w:rPr>
            </w:pPr>
            <w:r>
              <w:rPr>
                <w:rFonts w:hAnsi="宋体"/>
                <w:b/>
                <w:bCs/>
                <w:color w:val="000000" w:themeColor="text1"/>
                <w:spacing w:val="8"/>
                <w:szCs w:val="21"/>
                <w:highlight w:val="none"/>
                <w14:textFill>
                  <w14:solidFill>
                    <w14:schemeClr w14:val="tx1"/>
                  </w14:solidFill>
                </w14:textFill>
              </w:rPr>
              <w:t>表</w:t>
            </w:r>
            <w:r>
              <w:rPr>
                <w:b/>
                <w:bCs/>
                <w:color w:val="000000" w:themeColor="text1"/>
                <w:spacing w:val="8"/>
                <w:szCs w:val="21"/>
                <w:highlight w:val="none"/>
                <w14:textFill>
                  <w14:solidFill>
                    <w14:schemeClr w14:val="tx1"/>
                  </w14:solidFill>
                </w14:textFill>
              </w:rPr>
              <w:t>3-</w:t>
            </w:r>
            <w:r>
              <w:rPr>
                <w:rFonts w:hint="eastAsia"/>
                <w:b/>
                <w:bCs/>
                <w:color w:val="000000" w:themeColor="text1"/>
                <w:spacing w:val="8"/>
                <w:szCs w:val="21"/>
                <w:highlight w:val="none"/>
                <w:lang w:val="en-US" w:eastAsia="zh-CN"/>
                <w14:textFill>
                  <w14:solidFill>
                    <w14:schemeClr w14:val="tx1"/>
                  </w14:solidFill>
                </w14:textFill>
              </w:rPr>
              <w:t>3</w:t>
            </w:r>
            <w:r>
              <w:rPr>
                <w:rFonts w:hAnsi="宋体"/>
                <w:b/>
                <w:bCs/>
                <w:color w:val="000000" w:themeColor="text1"/>
                <w:spacing w:val="8"/>
                <w:szCs w:val="21"/>
                <w:highlight w:val="none"/>
                <w14:textFill>
                  <w14:solidFill>
                    <w14:schemeClr w14:val="tx1"/>
                  </w14:solidFill>
                </w14:textFill>
              </w:rPr>
              <w:t>环境保护目标</w:t>
            </w:r>
          </w:p>
          <w:tbl>
            <w:tblPr>
              <w:tblStyle w:val="19"/>
              <w:tblW w:w="9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4"/>
              <w:gridCol w:w="1170"/>
              <w:gridCol w:w="840"/>
              <w:gridCol w:w="3798"/>
              <w:gridCol w:w="2083"/>
            </w:tblGrid>
            <w:tr w14:paraId="7B1CD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84" w:type="dxa"/>
                  <w:vAlign w:val="center"/>
                </w:tcPr>
                <w:p w14:paraId="10B5DD9F">
                  <w:pPr>
                    <w:jc w:val="center"/>
                    <w:rPr>
                      <w:rFonts w:hint="eastAsia"/>
                      <w:b/>
                      <w:color w:val="000000" w:themeColor="text1"/>
                      <w:spacing w:val="8"/>
                      <w:szCs w:val="21"/>
                      <w14:textFill>
                        <w14:solidFill>
                          <w14:schemeClr w14:val="tx1"/>
                        </w14:solidFill>
                      </w14:textFill>
                    </w:rPr>
                  </w:pPr>
                  <w:r>
                    <w:rPr>
                      <w:rFonts w:hint="eastAsia" w:hAnsi="宋体"/>
                      <w:b/>
                      <w:color w:val="000000" w:themeColor="text1"/>
                      <w:spacing w:val="8"/>
                      <w:szCs w:val="21"/>
                      <w14:textFill>
                        <w14:solidFill>
                          <w14:schemeClr w14:val="tx1"/>
                        </w14:solidFill>
                      </w14:textFill>
                    </w:rPr>
                    <w:t>保护类别</w:t>
                  </w:r>
                </w:p>
              </w:tc>
              <w:tc>
                <w:tcPr>
                  <w:tcW w:w="1170" w:type="dxa"/>
                  <w:vAlign w:val="center"/>
                </w:tcPr>
                <w:p w14:paraId="2596EA55">
                  <w:pPr>
                    <w:jc w:val="center"/>
                    <w:rPr>
                      <w:b/>
                      <w:color w:val="000000" w:themeColor="text1"/>
                      <w:spacing w:val="8"/>
                      <w:szCs w:val="21"/>
                      <w14:textFill>
                        <w14:solidFill>
                          <w14:schemeClr w14:val="tx1"/>
                        </w14:solidFill>
                      </w14:textFill>
                    </w:rPr>
                  </w:pPr>
                  <w:r>
                    <w:rPr>
                      <w:rFonts w:hint="eastAsia" w:hAnsi="宋体"/>
                      <w:b/>
                      <w:color w:val="000000" w:themeColor="text1"/>
                      <w:spacing w:val="8"/>
                      <w:szCs w:val="21"/>
                      <w14:textFill>
                        <w14:solidFill>
                          <w14:schemeClr w14:val="tx1"/>
                        </w14:solidFill>
                      </w14:textFill>
                    </w:rPr>
                    <w:t>保护</w:t>
                  </w:r>
                  <w:r>
                    <w:rPr>
                      <w:rFonts w:hAnsi="宋体"/>
                      <w:b/>
                      <w:color w:val="000000" w:themeColor="text1"/>
                      <w:spacing w:val="8"/>
                      <w:szCs w:val="21"/>
                      <w14:textFill>
                        <w14:solidFill>
                          <w14:schemeClr w14:val="tx1"/>
                        </w14:solidFill>
                      </w14:textFill>
                    </w:rPr>
                    <w:t>目标</w:t>
                  </w:r>
                </w:p>
              </w:tc>
              <w:tc>
                <w:tcPr>
                  <w:tcW w:w="840" w:type="dxa"/>
                  <w:vAlign w:val="center"/>
                </w:tcPr>
                <w:p w14:paraId="5D303777">
                  <w:pPr>
                    <w:jc w:val="center"/>
                    <w:rPr>
                      <w:b/>
                      <w:color w:val="000000" w:themeColor="text1"/>
                      <w:spacing w:val="8"/>
                      <w:szCs w:val="21"/>
                      <w14:textFill>
                        <w14:solidFill>
                          <w14:schemeClr w14:val="tx1"/>
                        </w14:solidFill>
                      </w14:textFill>
                    </w:rPr>
                  </w:pPr>
                  <w:r>
                    <w:rPr>
                      <w:rFonts w:hAnsi="宋体"/>
                      <w:b/>
                      <w:color w:val="000000" w:themeColor="text1"/>
                      <w:spacing w:val="8"/>
                      <w:szCs w:val="21"/>
                      <w14:textFill>
                        <w14:solidFill>
                          <w14:schemeClr w14:val="tx1"/>
                        </w14:solidFill>
                      </w14:textFill>
                    </w:rPr>
                    <w:t>方位</w:t>
                  </w:r>
                </w:p>
              </w:tc>
              <w:tc>
                <w:tcPr>
                  <w:tcW w:w="3798" w:type="dxa"/>
                  <w:vAlign w:val="center"/>
                </w:tcPr>
                <w:p w14:paraId="56D3455C">
                  <w:pPr>
                    <w:jc w:val="center"/>
                    <w:rPr>
                      <w:rFonts w:hint="eastAsia"/>
                      <w:b/>
                      <w:color w:val="000000" w:themeColor="text1"/>
                      <w:spacing w:val="8"/>
                      <w:szCs w:val="21"/>
                      <w14:textFill>
                        <w14:solidFill>
                          <w14:schemeClr w14:val="tx1"/>
                        </w14:solidFill>
                      </w14:textFill>
                    </w:rPr>
                  </w:pPr>
                  <w:r>
                    <w:rPr>
                      <w:rFonts w:hAnsi="宋体"/>
                      <w:b/>
                      <w:color w:val="000000" w:themeColor="text1"/>
                      <w:spacing w:val="8"/>
                      <w:szCs w:val="21"/>
                      <w14:textFill>
                        <w14:solidFill>
                          <w14:schemeClr w14:val="tx1"/>
                        </w14:solidFill>
                      </w14:textFill>
                    </w:rPr>
                    <w:t>与</w:t>
                  </w:r>
                  <w:r>
                    <w:rPr>
                      <w:rFonts w:hint="eastAsia" w:hAnsi="宋体"/>
                      <w:b/>
                      <w:color w:val="000000" w:themeColor="text1"/>
                      <w:spacing w:val="8"/>
                      <w:szCs w:val="21"/>
                      <w14:textFill>
                        <w14:solidFill>
                          <w14:schemeClr w14:val="tx1"/>
                        </w14:solidFill>
                      </w14:textFill>
                    </w:rPr>
                    <w:t>工程</w:t>
                  </w:r>
                  <w:r>
                    <w:rPr>
                      <w:rFonts w:hAnsi="宋体"/>
                      <w:b/>
                      <w:color w:val="000000" w:themeColor="text1"/>
                      <w:spacing w:val="8"/>
                      <w:szCs w:val="21"/>
                      <w14:textFill>
                        <w14:solidFill>
                          <w14:schemeClr w14:val="tx1"/>
                        </w14:solidFill>
                      </w14:textFill>
                    </w:rPr>
                    <w:t>相对距离</w:t>
                  </w:r>
                </w:p>
              </w:tc>
              <w:tc>
                <w:tcPr>
                  <w:tcW w:w="2083" w:type="dxa"/>
                  <w:vAlign w:val="center"/>
                </w:tcPr>
                <w:p w14:paraId="1A391860">
                  <w:pPr>
                    <w:jc w:val="center"/>
                    <w:rPr>
                      <w:b/>
                      <w:color w:val="000000" w:themeColor="text1"/>
                      <w:spacing w:val="8"/>
                      <w:szCs w:val="21"/>
                      <w14:textFill>
                        <w14:solidFill>
                          <w14:schemeClr w14:val="tx1"/>
                        </w14:solidFill>
                      </w14:textFill>
                    </w:rPr>
                  </w:pPr>
                  <w:r>
                    <w:rPr>
                      <w:rFonts w:hint="eastAsia" w:hAnsi="宋体"/>
                      <w:b/>
                      <w:color w:val="000000" w:themeColor="text1"/>
                      <w:spacing w:val="8"/>
                      <w:szCs w:val="21"/>
                      <w14:textFill>
                        <w14:solidFill>
                          <w14:schemeClr w14:val="tx1"/>
                        </w14:solidFill>
                      </w14:textFill>
                    </w:rPr>
                    <w:t>执行</w:t>
                  </w:r>
                  <w:r>
                    <w:rPr>
                      <w:rFonts w:hAnsi="宋体"/>
                      <w:b/>
                      <w:color w:val="000000" w:themeColor="text1"/>
                      <w:spacing w:val="8"/>
                      <w:szCs w:val="21"/>
                      <w14:textFill>
                        <w14:solidFill>
                          <w14:schemeClr w14:val="tx1"/>
                        </w14:solidFill>
                      </w14:textFill>
                    </w:rPr>
                    <w:t>标准</w:t>
                  </w:r>
                </w:p>
              </w:tc>
            </w:tr>
            <w:tr w14:paraId="1619D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4" w:type="dxa"/>
                  <w:vMerge w:val="restart"/>
                  <w:vAlign w:val="center"/>
                </w:tcPr>
                <w:p w14:paraId="02D38644">
                  <w:pPr>
                    <w:jc w:val="center"/>
                    <w:rPr>
                      <w:color w:val="000000" w:themeColor="text1"/>
                      <w:spacing w:val="8"/>
                      <w:szCs w:val="21"/>
                      <w14:textFill>
                        <w14:solidFill>
                          <w14:schemeClr w14:val="tx1"/>
                        </w14:solidFill>
                      </w14:textFill>
                    </w:rPr>
                  </w:pPr>
                  <w:r>
                    <w:rPr>
                      <w:rFonts w:hAnsi="宋体"/>
                      <w:color w:val="000000" w:themeColor="text1"/>
                      <w:spacing w:val="8"/>
                      <w:szCs w:val="21"/>
                      <w14:textFill>
                        <w14:solidFill>
                          <w14:schemeClr w14:val="tx1"/>
                        </w14:solidFill>
                      </w14:textFill>
                    </w:rPr>
                    <w:t>地表水环境</w:t>
                  </w:r>
                </w:p>
              </w:tc>
              <w:tc>
                <w:tcPr>
                  <w:tcW w:w="1170" w:type="dxa"/>
                  <w:vAlign w:val="center"/>
                </w:tcPr>
                <w:p w14:paraId="2DA31DDF">
                  <w:pPr>
                    <w:jc w:val="center"/>
                    <w:rPr>
                      <w:rFonts w:hint="eastAsia"/>
                      <w:color w:val="000000" w:themeColor="text1"/>
                      <w:spacing w:val="8"/>
                      <w:szCs w:val="21"/>
                      <w14:textFill>
                        <w14:solidFill>
                          <w14:schemeClr w14:val="tx1"/>
                        </w14:solidFill>
                      </w14:textFill>
                    </w:rPr>
                  </w:pPr>
                  <w:r>
                    <w:rPr>
                      <w:rFonts w:hint="eastAsia" w:hAnsi="宋体"/>
                      <w:color w:val="000000" w:themeColor="text1"/>
                      <w:szCs w:val="21"/>
                      <w14:textFill>
                        <w14:solidFill>
                          <w14:schemeClr w14:val="tx1"/>
                        </w14:solidFill>
                      </w14:textFill>
                    </w:rPr>
                    <w:t>肥味河</w:t>
                  </w:r>
                </w:p>
              </w:tc>
              <w:tc>
                <w:tcPr>
                  <w:tcW w:w="840" w:type="dxa"/>
                  <w:vAlign w:val="center"/>
                </w:tcPr>
                <w:p w14:paraId="08CF6D02">
                  <w:pPr>
                    <w:jc w:val="center"/>
                    <w:rPr>
                      <w:rFonts w:hint="eastAsia"/>
                      <w:color w:val="000000" w:themeColor="text1"/>
                      <w:spacing w:val="8"/>
                      <w:szCs w:val="21"/>
                      <w14:textFill>
                        <w14:solidFill>
                          <w14:schemeClr w14:val="tx1"/>
                        </w14:solidFill>
                      </w14:textFill>
                    </w:rPr>
                  </w:pPr>
                  <w:r>
                    <w:rPr>
                      <w:rFonts w:hint="eastAsia" w:hAnsi="宋体"/>
                      <w:color w:val="000000" w:themeColor="text1"/>
                      <w:spacing w:val="8"/>
                      <w:szCs w:val="21"/>
                      <w14:textFill>
                        <w14:solidFill>
                          <w14:schemeClr w14:val="tx1"/>
                        </w14:solidFill>
                      </w14:textFill>
                    </w:rPr>
                    <w:t>南侧</w:t>
                  </w:r>
                </w:p>
              </w:tc>
              <w:tc>
                <w:tcPr>
                  <w:tcW w:w="3798" w:type="dxa"/>
                  <w:vAlign w:val="center"/>
                </w:tcPr>
                <w:p w14:paraId="7E30B5DD">
                  <w:pPr>
                    <w:jc w:val="center"/>
                    <w:rPr>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120</w:t>
                  </w:r>
                  <w:r>
                    <w:rPr>
                      <w:rFonts w:hint="eastAsia" w:hAnsi="宋体"/>
                      <w:color w:val="000000" w:themeColor="text1"/>
                      <w:spacing w:val="8"/>
                      <w:szCs w:val="21"/>
                      <w14:textFill>
                        <w14:solidFill>
                          <w14:schemeClr w14:val="tx1"/>
                        </w14:solidFill>
                      </w14:textFill>
                    </w:rPr>
                    <w:t>米</w:t>
                  </w:r>
                </w:p>
              </w:tc>
              <w:tc>
                <w:tcPr>
                  <w:tcW w:w="2083" w:type="dxa"/>
                  <w:vMerge w:val="restart"/>
                  <w:vAlign w:val="center"/>
                </w:tcPr>
                <w:p w14:paraId="2466CFA7">
                  <w:pPr>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GB3838─2002</w:t>
                  </w:r>
                  <w:r>
                    <w:rPr>
                      <w:rFonts w:hAnsi="宋体"/>
                      <w:color w:val="000000" w:themeColor="text1"/>
                      <w:spacing w:val="8"/>
                      <w:szCs w:val="21"/>
                      <w14:textFill>
                        <w14:solidFill>
                          <w14:schemeClr w14:val="tx1"/>
                        </w14:solidFill>
                      </w14:textFill>
                    </w:rPr>
                    <w:t>《地面水环境质量标准》</w:t>
                  </w:r>
                  <w:r>
                    <w:rPr>
                      <w:rFonts w:hint="eastAsia" w:hAnsi="宋体"/>
                      <w:color w:val="000000" w:themeColor="text1"/>
                      <w:szCs w:val="21"/>
                      <w14:textFill>
                        <w14:solidFill>
                          <w14:schemeClr w14:val="tx1"/>
                        </w14:solidFill>
                      </w14:textFill>
                    </w:rPr>
                    <w:t>Ⅳ</w:t>
                  </w:r>
                  <w:r>
                    <w:rPr>
                      <w:rFonts w:hAnsi="宋体"/>
                      <w:color w:val="000000" w:themeColor="text1"/>
                      <w:szCs w:val="21"/>
                      <w14:textFill>
                        <w14:solidFill>
                          <w14:schemeClr w14:val="tx1"/>
                        </w14:solidFill>
                      </w14:textFill>
                    </w:rPr>
                    <w:t>类</w:t>
                  </w:r>
                  <w:r>
                    <w:rPr>
                      <w:rFonts w:hAnsi="宋体"/>
                      <w:color w:val="000000" w:themeColor="text1"/>
                      <w:spacing w:val="8"/>
                      <w:szCs w:val="21"/>
                      <w14:textFill>
                        <w14:solidFill>
                          <w14:schemeClr w14:val="tx1"/>
                        </w14:solidFill>
                      </w14:textFill>
                    </w:rPr>
                    <w:t>标准</w:t>
                  </w:r>
                </w:p>
              </w:tc>
            </w:tr>
            <w:tr w14:paraId="79F7A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1284" w:type="dxa"/>
                  <w:vMerge w:val="continue"/>
                  <w:vAlign w:val="center"/>
                </w:tcPr>
                <w:p w14:paraId="2DAC935E">
                  <w:pPr>
                    <w:jc w:val="center"/>
                    <w:rPr>
                      <w:rFonts w:hAnsi="宋体"/>
                      <w:color w:val="000000" w:themeColor="text1"/>
                      <w:spacing w:val="8"/>
                      <w:szCs w:val="21"/>
                      <w14:textFill>
                        <w14:solidFill>
                          <w14:schemeClr w14:val="tx1"/>
                        </w14:solidFill>
                      </w14:textFill>
                    </w:rPr>
                  </w:pPr>
                </w:p>
              </w:tc>
              <w:tc>
                <w:tcPr>
                  <w:tcW w:w="1170" w:type="dxa"/>
                  <w:vAlign w:val="center"/>
                </w:tcPr>
                <w:p w14:paraId="21E12997">
                  <w:pPr>
                    <w:jc w:val="center"/>
                    <w:rPr>
                      <w:rFonts w:hint="eastAsia" w:hAnsi="宋体"/>
                      <w:color w:val="000000" w:themeColor="text1"/>
                      <w:szCs w:val="21"/>
                      <w14:textFill>
                        <w14:solidFill>
                          <w14:schemeClr w14:val="tx1"/>
                        </w14:solidFill>
                      </w14:textFill>
                    </w:rPr>
                  </w:pPr>
                  <w:r>
                    <w:rPr>
                      <w:rFonts w:hint="eastAsia" w:hAnsi="宋体"/>
                      <w:color w:val="000000" w:themeColor="text1"/>
                      <w:szCs w:val="21"/>
                      <w:lang w:eastAsia="zh-CN"/>
                      <w14:textFill>
                        <w14:solidFill>
                          <w14:schemeClr w14:val="tx1"/>
                        </w14:solidFill>
                      </w14:textFill>
                    </w:rPr>
                    <w:t>困龙</w:t>
                  </w:r>
                  <w:r>
                    <w:rPr>
                      <w:rFonts w:hint="eastAsia" w:hAnsi="宋体"/>
                      <w:color w:val="000000" w:themeColor="text1"/>
                      <w:szCs w:val="21"/>
                      <w14:textFill>
                        <w14:solidFill>
                          <w14:schemeClr w14:val="tx1"/>
                        </w14:solidFill>
                      </w14:textFill>
                    </w:rPr>
                    <w:t>河</w:t>
                  </w:r>
                </w:p>
              </w:tc>
              <w:tc>
                <w:tcPr>
                  <w:tcW w:w="840" w:type="dxa"/>
                  <w:vAlign w:val="center"/>
                </w:tcPr>
                <w:p w14:paraId="725ED798">
                  <w:pPr>
                    <w:jc w:val="center"/>
                    <w:rPr>
                      <w:rFonts w:hint="eastAsia" w:hAnsi="宋体"/>
                      <w:color w:val="000000" w:themeColor="text1"/>
                      <w:spacing w:val="8"/>
                      <w:szCs w:val="21"/>
                      <w14:textFill>
                        <w14:solidFill>
                          <w14:schemeClr w14:val="tx1"/>
                        </w14:solidFill>
                      </w14:textFill>
                    </w:rPr>
                  </w:pPr>
                  <w:r>
                    <w:rPr>
                      <w:rFonts w:hint="eastAsia" w:hAnsi="宋体"/>
                      <w:color w:val="000000" w:themeColor="text1"/>
                      <w:spacing w:val="8"/>
                      <w:szCs w:val="21"/>
                      <w14:textFill>
                        <w14:solidFill>
                          <w14:schemeClr w14:val="tx1"/>
                        </w14:solidFill>
                      </w14:textFill>
                    </w:rPr>
                    <w:t>西侧</w:t>
                  </w:r>
                </w:p>
              </w:tc>
              <w:tc>
                <w:tcPr>
                  <w:tcW w:w="3798" w:type="dxa"/>
                  <w:vAlign w:val="center"/>
                </w:tcPr>
                <w:p w14:paraId="464D5E30">
                  <w:pPr>
                    <w:jc w:val="center"/>
                    <w:rPr>
                      <w:rFonts w:hAnsi="宋体" w:cs="Tahoma"/>
                      <w:color w:val="000000" w:themeColor="text1"/>
                      <w:szCs w:val="21"/>
                      <w:shd w:val="clear" w:color="auto" w:fill="FFFFFF"/>
                      <w14:textFill>
                        <w14:solidFill>
                          <w14:schemeClr w14:val="tx1"/>
                        </w14:solidFill>
                      </w14:textFill>
                    </w:rPr>
                  </w:pPr>
                  <w:r>
                    <w:rPr>
                      <w:rFonts w:hint="eastAsia"/>
                      <w:color w:val="000000" w:themeColor="text1"/>
                      <w:spacing w:val="8"/>
                      <w:szCs w:val="21"/>
                      <w14:textFill>
                        <w14:solidFill>
                          <w14:schemeClr w14:val="tx1"/>
                        </w14:solidFill>
                      </w14:textFill>
                    </w:rPr>
                    <w:t>2000米</w:t>
                  </w:r>
                </w:p>
              </w:tc>
              <w:tc>
                <w:tcPr>
                  <w:tcW w:w="2083" w:type="dxa"/>
                  <w:vMerge w:val="continue"/>
                  <w:vAlign w:val="center"/>
                </w:tcPr>
                <w:p w14:paraId="2F1268A4">
                  <w:pPr>
                    <w:jc w:val="center"/>
                    <w:rPr>
                      <w:color w:val="000000" w:themeColor="text1"/>
                      <w:spacing w:val="8"/>
                      <w:szCs w:val="21"/>
                      <w14:textFill>
                        <w14:solidFill>
                          <w14:schemeClr w14:val="tx1"/>
                        </w14:solidFill>
                      </w14:textFill>
                    </w:rPr>
                  </w:pPr>
                </w:p>
              </w:tc>
            </w:tr>
            <w:tr w14:paraId="65579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284" w:type="dxa"/>
                  <w:vAlign w:val="center"/>
                </w:tcPr>
                <w:p w14:paraId="54927560">
                  <w:pPr>
                    <w:jc w:val="center"/>
                    <w:rPr>
                      <w:color w:val="000000" w:themeColor="text1"/>
                      <w:spacing w:val="8"/>
                      <w:szCs w:val="21"/>
                      <w14:textFill>
                        <w14:solidFill>
                          <w14:schemeClr w14:val="tx1"/>
                        </w14:solidFill>
                      </w14:textFill>
                    </w:rPr>
                  </w:pPr>
                  <w:r>
                    <w:rPr>
                      <w:rFonts w:hAnsi="宋体"/>
                      <w:color w:val="000000" w:themeColor="text1"/>
                      <w:spacing w:val="8"/>
                      <w:szCs w:val="21"/>
                      <w14:textFill>
                        <w14:solidFill>
                          <w14:schemeClr w14:val="tx1"/>
                        </w14:solidFill>
                      </w14:textFill>
                    </w:rPr>
                    <w:t>地下水环境</w:t>
                  </w:r>
                </w:p>
              </w:tc>
              <w:tc>
                <w:tcPr>
                  <w:tcW w:w="5808" w:type="dxa"/>
                  <w:gridSpan w:val="3"/>
                  <w:vAlign w:val="center"/>
                </w:tcPr>
                <w:p w14:paraId="4DF5387D">
                  <w:pPr>
                    <w:jc w:val="center"/>
                    <w:rPr>
                      <w:rFonts w:cs="Tahoma"/>
                      <w:color w:val="000000" w:themeColor="text1"/>
                      <w:sz w:val="19"/>
                      <w:szCs w:val="19"/>
                      <w:shd w:val="clear" w:color="auto" w:fill="FFFFFF"/>
                      <w14:textFill>
                        <w14:solidFill>
                          <w14:schemeClr w14:val="tx1"/>
                        </w14:solidFill>
                      </w14:textFill>
                    </w:rPr>
                  </w:pPr>
                  <w:r>
                    <w:rPr>
                      <w:rFonts w:hAnsi="宋体"/>
                      <w:color w:val="000000" w:themeColor="text1"/>
                      <w:szCs w:val="21"/>
                      <w14:textFill>
                        <w14:solidFill>
                          <w14:schemeClr w14:val="tx1"/>
                        </w14:solidFill>
                      </w14:textFill>
                    </w:rPr>
                    <w:t>项目所在地同一个水文地质单元的水位、水质</w:t>
                  </w:r>
                </w:p>
              </w:tc>
              <w:tc>
                <w:tcPr>
                  <w:tcW w:w="2083" w:type="dxa"/>
                  <w:vAlign w:val="center"/>
                </w:tcPr>
                <w:p w14:paraId="1EB4BB2F">
                  <w:pPr>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GB/T14848</w:t>
                  </w:r>
                  <w:r>
                    <w:rPr>
                      <w:rFonts w:hAnsi="宋体"/>
                      <w:color w:val="000000" w:themeColor="text1"/>
                      <w:spacing w:val="8"/>
                      <w:szCs w:val="21"/>
                      <w14:textFill>
                        <w14:solidFill>
                          <w14:schemeClr w14:val="tx1"/>
                        </w14:solidFill>
                      </w14:textFill>
                    </w:rPr>
                    <w:t>－</w:t>
                  </w:r>
                  <w:r>
                    <w:rPr>
                      <w:color w:val="000000" w:themeColor="text1"/>
                      <w:spacing w:val="8"/>
                      <w:szCs w:val="21"/>
                      <w14:textFill>
                        <w14:solidFill>
                          <w14:schemeClr w14:val="tx1"/>
                        </w14:solidFill>
                      </w14:textFill>
                    </w:rPr>
                    <w:t>93</w:t>
                  </w:r>
                  <w:r>
                    <w:rPr>
                      <w:rFonts w:hAnsi="宋体"/>
                      <w:color w:val="000000" w:themeColor="text1"/>
                      <w:spacing w:val="8"/>
                      <w:szCs w:val="21"/>
                      <w14:textFill>
                        <w14:solidFill>
                          <w14:schemeClr w14:val="tx1"/>
                        </w14:solidFill>
                      </w14:textFill>
                    </w:rPr>
                    <w:t>《地下水质量标准》</w:t>
                  </w:r>
                  <w:r>
                    <w:rPr>
                      <w:rFonts w:ascii="宋体" w:hAnsi="宋体"/>
                      <w:color w:val="000000" w:themeColor="text1"/>
                      <w:spacing w:val="8"/>
                      <w:szCs w:val="21"/>
                      <w14:textFill>
                        <w14:solidFill>
                          <w14:schemeClr w14:val="tx1"/>
                        </w14:solidFill>
                      </w14:textFill>
                    </w:rPr>
                    <w:t>Ⅲ</w:t>
                  </w:r>
                  <w:r>
                    <w:rPr>
                      <w:rFonts w:hAnsi="宋体"/>
                      <w:color w:val="000000" w:themeColor="text1"/>
                      <w:spacing w:val="8"/>
                      <w:szCs w:val="21"/>
                      <w14:textFill>
                        <w14:solidFill>
                          <w14:schemeClr w14:val="tx1"/>
                        </w14:solidFill>
                      </w14:textFill>
                    </w:rPr>
                    <w:t>类标准</w:t>
                  </w:r>
                </w:p>
              </w:tc>
            </w:tr>
            <w:tr w14:paraId="45B7F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1284" w:type="dxa"/>
                  <w:vAlign w:val="center"/>
                </w:tcPr>
                <w:p w14:paraId="3F1E9609">
                  <w:pPr>
                    <w:jc w:val="center"/>
                    <w:rPr>
                      <w:rFonts w:hint="eastAsia"/>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大气</w:t>
                  </w:r>
                </w:p>
                <w:p w14:paraId="3F6B4AD4">
                  <w:pPr>
                    <w:jc w:val="center"/>
                    <w:rPr>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环境</w:t>
                  </w:r>
                </w:p>
              </w:tc>
              <w:tc>
                <w:tcPr>
                  <w:tcW w:w="5808" w:type="dxa"/>
                  <w:gridSpan w:val="3"/>
                  <w:vAlign w:val="center"/>
                </w:tcPr>
                <w:p w14:paraId="3BE8BA39">
                  <w:pPr>
                    <w:jc w:val="center"/>
                    <w:rPr>
                      <w:rFonts w:hint="eastAsia"/>
                      <w:color w:val="000000" w:themeColor="text1"/>
                      <w:spacing w:val="8"/>
                      <w:szCs w:val="21"/>
                      <w14:textFill>
                        <w14:solidFill>
                          <w14:schemeClr w14:val="tx1"/>
                        </w14:solidFill>
                      </w14:textFill>
                    </w:rPr>
                  </w:pPr>
                  <w:r>
                    <w:rPr>
                      <w:rFonts w:hint="eastAsia" w:cs="Arial"/>
                      <w:color w:val="000000" w:themeColor="text1"/>
                      <w:szCs w:val="21"/>
                      <w14:textFill>
                        <w14:solidFill>
                          <w14:schemeClr w14:val="tx1"/>
                        </w14:solidFill>
                      </w14:textFill>
                    </w:rPr>
                    <w:t>施工简易营地</w:t>
                  </w:r>
                  <w:r>
                    <w:rPr>
                      <w:rFonts w:hint="eastAsia"/>
                      <w:color w:val="000000" w:themeColor="text1"/>
                      <w:spacing w:val="8"/>
                      <w:szCs w:val="21"/>
                      <w14:textFill>
                        <w14:solidFill>
                          <w14:schemeClr w14:val="tx1"/>
                        </w14:solidFill>
                      </w14:textFill>
                    </w:rPr>
                    <w:t>西南200m一户米尺莫居民，</w:t>
                  </w:r>
                  <w:r>
                    <w:rPr>
                      <w:rFonts w:hint="eastAsia" w:cs="Arial"/>
                      <w:color w:val="000000" w:themeColor="text1"/>
                      <w:szCs w:val="21"/>
                      <w14:textFill>
                        <w14:solidFill>
                          <w14:schemeClr w14:val="tx1"/>
                        </w14:solidFill>
                      </w14:textFill>
                    </w:rPr>
                    <w:t>施工简易营地</w:t>
                  </w:r>
                  <w:r>
                    <w:rPr>
                      <w:rFonts w:hint="eastAsia"/>
                      <w:color w:val="000000" w:themeColor="text1"/>
                      <w:spacing w:val="8"/>
                      <w:szCs w:val="21"/>
                      <w14:textFill>
                        <w14:solidFill>
                          <w14:schemeClr w14:val="tx1"/>
                        </w14:solidFill>
                      </w14:textFill>
                    </w:rPr>
                    <w:t>西面120m一户米尺莫村居民</w:t>
                  </w:r>
                </w:p>
              </w:tc>
              <w:tc>
                <w:tcPr>
                  <w:tcW w:w="2083" w:type="dxa"/>
                  <w:vAlign w:val="center"/>
                </w:tcPr>
                <w:p w14:paraId="19F9A6F2">
                  <w:pPr>
                    <w:jc w:val="center"/>
                    <w:rPr>
                      <w:color w:val="000000" w:themeColor="text1"/>
                      <w:spacing w:val="8"/>
                      <w:szCs w:val="21"/>
                      <w14:textFill>
                        <w14:solidFill>
                          <w14:schemeClr w14:val="tx1"/>
                        </w14:solidFill>
                      </w14:textFill>
                    </w:rPr>
                  </w:pPr>
                  <w:r>
                    <w:rPr>
                      <w:color w:val="000000" w:themeColor="text1"/>
                      <w:szCs w:val="21"/>
                      <w14:textFill>
                        <w14:solidFill>
                          <w14:schemeClr w14:val="tx1"/>
                        </w14:solidFill>
                      </w14:textFill>
                    </w:rPr>
                    <w:t>（GB3095-</w:t>
                  </w:r>
                  <w:r>
                    <w:rPr>
                      <w:rFonts w:hint="eastAsia"/>
                      <w:color w:val="000000" w:themeColor="text1"/>
                      <w:szCs w:val="21"/>
                      <w14:textFill>
                        <w14:solidFill>
                          <w14:schemeClr w14:val="tx1"/>
                        </w14:solidFill>
                      </w14:textFill>
                    </w:rPr>
                    <w:t>2012</w:t>
                  </w:r>
                  <w:r>
                    <w:rPr>
                      <w:color w:val="000000" w:themeColor="text1"/>
                      <w:szCs w:val="21"/>
                      <w14:textFill>
                        <w14:solidFill>
                          <w14:schemeClr w14:val="tx1"/>
                        </w14:solidFill>
                      </w14:textFill>
                    </w:rPr>
                    <w:t>）《环境空气质量标准》二级标准</w:t>
                  </w:r>
                </w:p>
              </w:tc>
            </w:tr>
            <w:tr w14:paraId="453B3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1284" w:type="dxa"/>
                  <w:vAlign w:val="center"/>
                </w:tcPr>
                <w:p w14:paraId="3561D8F8">
                  <w:pPr>
                    <w:jc w:val="center"/>
                    <w:rPr>
                      <w:rFonts w:hint="eastAsia"/>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声环境</w:t>
                  </w:r>
                </w:p>
              </w:tc>
              <w:tc>
                <w:tcPr>
                  <w:tcW w:w="5808" w:type="dxa"/>
                  <w:gridSpan w:val="3"/>
                  <w:vAlign w:val="center"/>
                </w:tcPr>
                <w:p w14:paraId="47DBE769">
                  <w:pPr>
                    <w:jc w:val="center"/>
                    <w:rPr>
                      <w:rFonts w:hint="eastAsia"/>
                      <w:color w:val="000000" w:themeColor="text1"/>
                      <w:spacing w:val="8"/>
                      <w:szCs w:val="21"/>
                      <w14:textFill>
                        <w14:solidFill>
                          <w14:schemeClr w14:val="tx1"/>
                        </w14:solidFill>
                      </w14:textFill>
                    </w:rPr>
                  </w:pPr>
                  <w:r>
                    <w:rPr>
                      <w:rFonts w:hint="eastAsia" w:cs="Arial"/>
                      <w:color w:val="000000" w:themeColor="text1"/>
                      <w:szCs w:val="21"/>
                      <w14:textFill>
                        <w14:solidFill>
                          <w14:schemeClr w14:val="tx1"/>
                        </w14:solidFill>
                      </w14:textFill>
                    </w:rPr>
                    <w:t>施工简易营地</w:t>
                  </w:r>
                  <w:r>
                    <w:rPr>
                      <w:rFonts w:hint="eastAsia"/>
                      <w:color w:val="000000" w:themeColor="text1"/>
                      <w:spacing w:val="8"/>
                      <w:szCs w:val="21"/>
                      <w14:textFill>
                        <w14:solidFill>
                          <w14:schemeClr w14:val="tx1"/>
                        </w14:solidFill>
                      </w14:textFill>
                    </w:rPr>
                    <w:t>西南200m一户米尺莫居民，</w:t>
                  </w:r>
                  <w:r>
                    <w:rPr>
                      <w:rFonts w:hint="eastAsia" w:cs="Arial"/>
                      <w:color w:val="000000" w:themeColor="text1"/>
                      <w:szCs w:val="21"/>
                      <w14:textFill>
                        <w14:solidFill>
                          <w14:schemeClr w14:val="tx1"/>
                        </w14:solidFill>
                      </w14:textFill>
                    </w:rPr>
                    <w:t>施工简易营地</w:t>
                  </w:r>
                  <w:r>
                    <w:rPr>
                      <w:rFonts w:hint="eastAsia"/>
                      <w:color w:val="000000" w:themeColor="text1"/>
                      <w:spacing w:val="8"/>
                      <w:szCs w:val="21"/>
                      <w14:textFill>
                        <w14:solidFill>
                          <w14:schemeClr w14:val="tx1"/>
                        </w14:solidFill>
                      </w14:textFill>
                    </w:rPr>
                    <w:t>西面120m一户米尺莫村居民</w:t>
                  </w:r>
                </w:p>
              </w:tc>
              <w:tc>
                <w:tcPr>
                  <w:tcW w:w="2083" w:type="dxa"/>
                  <w:vAlign w:val="center"/>
                </w:tcPr>
                <w:p w14:paraId="3321770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《声环境质量标准》</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GB3096</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2008</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2类区标准</w:t>
                  </w:r>
                </w:p>
              </w:tc>
            </w:tr>
            <w:tr w14:paraId="7493A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4" w:type="dxa"/>
                  <w:vAlign w:val="center"/>
                </w:tcPr>
                <w:p w14:paraId="1A0BA0C3">
                  <w:pPr>
                    <w:jc w:val="center"/>
                    <w:rPr>
                      <w:rFonts w:hint="eastAsia"/>
                      <w:color w:val="000000" w:themeColor="text1"/>
                      <w:spacing w:val="8"/>
                      <w:szCs w:val="21"/>
                      <w14:textFill>
                        <w14:solidFill>
                          <w14:schemeClr w14:val="tx1"/>
                        </w14:solidFill>
                      </w14:textFill>
                    </w:rPr>
                  </w:pPr>
                  <w:r>
                    <w:rPr>
                      <w:rFonts w:hint="eastAsia" w:hAnsi="宋体"/>
                      <w:color w:val="000000" w:themeColor="text1"/>
                      <w:spacing w:val="8"/>
                      <w:szCs w:val="21"/>
                      <w14:textFill>
                        <w14:solidFill>
                          <w14:schemeClr w14:val="tx1"/>
                        </w14:solidFill>
                      </w14:textFill>
                    </w:rPr>
                    <w:t>生态环境</w:t>
                  </w:r>
                </w:p>
              </w:tc>
              <w:tc>
                <w:tcPr>
                  <w:tcW w:w="1170" w:type="dxa"/>
                  <w:vAlign w:val="center"/>
                </w:tcPr>
                <w:p w14:paraId="79C0890A">
                  <w:pPr>
                    <w:jc w:val="center"/>
                    <w:rPr>
                      <w:rFonts w:hint="eastAsia"/>
                      <w:color w:val="000000" w:themeColor="text1"/>
                      <w:spacing w:val="8"/>
                      <w:szCs w:val="21"/>
                      <w14:textFill>
                        <w14:solidFill>
                          <w14:schemeClr w14:val="tx1"/>
                        </w14:solidFill>
                      </w14:textFill>
                    </w:rPr>
                  </w:pPr>
                  <w:r>
                    <w:rPr>
                      <w:rFonts w:hint="eastAsia" w:hAnsi="宋体"/>
                      <w:color w:val="000000" w:themeColor="text1"/>
                      <w:spacing w:val="8"/>
                      <w:szCs w:val="21"/>
                      <w14:textFill>
                        <w14:solidFill>
                          <w14:schemeClr w14:val="tx1"/>
                        </w14:solidFill>
                      </w14:textFill>
                    </w:rPr>
                    <w:t>项目周边</w:t>
                  </w:r>
                </w:p>
                <w:p w14:paraId="545E4DCD">
                  <w:pPr>
                    <w:jc w:val="center"/>
                    <w:rPr>
                      <w:rFonts w:hint="eastAsia"/>
                      <w:color w:val="000000" w:themeColor="text1"/>
                      <w:spacing w:val="8"/>
                      <w:szCs w:val="21"/>
                      <w14:textFill>
                        <w14:solidFill>
                          <w14:schemeClr w14:val="tx1"/>
                        </w14:solidFill>
                      </w14:textFill>
                    </w:rPr>
                  </w:pPr>
                  <w:r>
                    <w:rPr>
                      <w:rFonts w:hint="eastAsia" w:hAnsi="宋体"/>
                      <w:color w:val="000000" w:themeColor="text1"/>
                      <w:spacing w:val="8"/>
                      <w:szCs w:val="21"/>
                      <w14:textFill>
                        <w14:solidFill>
                          <w14:schemeClr w14:val="tx1"/>
                        </w14:solidFill>
                      </w14:textFill>
                    </w:rPr>
                    <w:t>森林</w:t>
                  </w:r>
                </w:p>
              </w:tc>
              <w:tc>
                <w:tcPr>
                  <w:tcW w:w="840" w:type="dxa"/>
                  <w:vAlign w:val="center"/>
                </w:tcPr>
                <w:p w14:paraId="58FC8885">
                  <w:pPr>
                    <w:jc w:val="center"/>
                    <w:rPr>
                      <w:rFonts w:hint="eastAsia" w:eastAsiaTheme="minorEastAsia"/>
                      <w:color w:val="000000" w:themeColor="text1"/>
                      <w:szCs w:val="21"/>
                      <w:lang w:eastAsia="zh-CN"/>
                      <w14:textFill>
                        <w14:solidFill>
                          <w14:schemeClr w14:val="tx1"/>
                        </w14:solidFill>
                      </w14:textFill>
                    </w:rPr>
                  </w:pPr>
                  <w:r>
                    <w:rPr>
                      <w:rFonts w:hint="eastAsia" w:hAnsi="宋体"/>
                      <w:color w:val="000000" w:themeColor="text1"/>
                      <w:szCs w:val="21"/>
                      <w:lang w:eastAsia="zh-CN"/>
                      <w14:textFill>
                        <w14:solidFill>
                          <w14:schemeClr w14:val="tx1"/>
                        </w14:solidFill>
                      </w14:textFill>
                    </w:rPr>
                    <w:t>紧邻</w:t>
                  </w:r>
                </w:p>
              </w:tc>
              <w:tc>
                <w:tcPr>
                  <w:tcW w:w="3798" w:type="dxa"/>
                  <w:vAlign w:val="center"/>
                </w:tcPr>
                <w:p w14:paraId="15E43573">
                  <w:pPr>
                    <w:jc w:val="center"/>
                    <w:rPr>
                      <w:rFonts w:hint="eastAsia"/>
                      <w:color w:val="000000" w:themeColor="text1"/>
                      <w:spacing w:val="8"/>
                      <w:szCs w:val="21"/>
                      <w14:textFill>
                        <w14:solidFill>
                          <w14:schemeClr w14:val="tx1"/>
                        </w14:solidFill>
                      </w14:textFill>
                    </w:rPr>
                  </w:pPr>
                  <w:r>
                    <w:rPr>
                      <w:rFonts w:hint="eastAsia" w:hAnsi="宋体"/>
                      <w:color w:val="000000" w:themeColor="text1"/>
                      <w:spacing w:val="8"/>
                      <w:szCs w:val="21"/>
                      <w14:textFill>
                        <w14:solidFill>
                          <w14:schemeClr w14:val="tx1"/>
                        </w14:solidFill>
                      </w14:textFill>
                    </w:rPr>
                    <w:t>探矿区位于山区，</w:t>
                  </w:r>
                  <w:r>
                    <w:rPr>
                      <w:rFonts w:hint="eastAsia" w:hAnsi="宋体"/>
                      <w:color w:val="000000" w:themeColor="text1"/>
                      <w:szCs w:val="21"/>
                      <w14:textFill>
                        <w14:solidFill>
                          <w14:schemeClr w14:val="tx1"/>
                        </w14:solidFill>
                      </w14:textFill>
                    </w:rPr>
                    <w:t>自然条件适宜多种动植物生存繁衍，生态环境良好。</w:t>
                  </w:r>
                </w:p>
              </w:tc>
              <w:tc>
                <w:tcPr>
                  <w:tcW w:w="2083" w:type="dxa"/>
                  <w:vAlign w:val="center"/>
                </w:tcPr>
                <w:p w14:paraId="2B79FA4A">
                  <w:pPr>
                    <w:jc w:val="center"/>
                    <w:rPr>
                      <w:rFonts w:hint="eastAsia"/>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w:t>
                  </w:r>
                </w:p>
              </w:tc>
            </w:tr>
          </w:tbl>
          <w:p w14:paraId="33E7159F">
            <w:pPr>
              <w:spacing w:line="360" w:lineRule="auto"/>
              <w:rPr>
                <w:rFonts w:hint="eastAsia"/>
                <w:color w:val="000000" w:themeColor="text1"/>
                <w:sz w:val="24"/>
                <w:szCs w:val="24"/>
                <w14:textFill>
                  <w14:solidFill>
                    <w14:schemeClr w14:val="tx1"/>
                  </w14:solidFill>
                </w14:textFill>
              </w:rPr>
            </w:pPr>
          </w:p>
        </w:tc>
      </w:tr>
    </w:tbl>
    <w:p w14:paraId="065CD1C2">
      <w:pPr>
        <w:pStyle w:val="5"/>
        <w:rPr>
          <w:rFonts w:hint="eastAsia" w:ascii="Times New Roman"/>
          <w:color w:val="000000" w:themeColor="text1"/>
          <w:sz w:val="32"/>
          <w:szCs w:val="32"/>
          <w14:textFill>
            <w14:solidFill>
              <w14:schemeClr w14:val="tx1"/>
            </w14:solidFill>
          </w14:textFill>
        </w:rPr>
      </w:pPr>
      <w:r>
        <w:rPr>
          <w:rFonts w:ascii="Times New Roman"/>
          <w:color w:val="000000" w:themeColor="text1"/>
          <w14:textFill>
            <w14:solidFill>
              <w14:schemeClr w14:val="tx1"/>
            </w14:solidFill>
          </w14:textFill>
        </w:rPr>
        <w:br w:type="page"/>
      </w:r>
      <w:r>
        <w:rPr>
          <w:rFonts w:ascii="Times New Roman" w:hAnsi="宋体"/>
          <w:color w:val="000000" w:themeColor="text1"/>
          <w:sz w:val="32"/>
          <w:szCs w:val="32"/>
          <w14:textFill>
            <w14:solidFill>
              <w14:schemeClr w14:val="tx1"/>
            </w14:solidFill>
          </w14:textFill>
        </w:rPr>
        <w:t>表四、评价适用标准</w:t>
      </w:r>
    </w:p>
    <w:tbl>
      <w:tblPr>
        <w:tblStyle w:val="19"/>
        <w:tblW w:w="94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1"/>
      </w:tblGrid>
      <w:tr w14:paraId="7FE78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1" w:type="dxa"/>
            <w:vAlign w:val="center"/>
          </w:tcPr>
          <w:p w14:paraId="76D6E7F1">
            <w:pPr>
              <w:pStyle w:val="4"/>
              <w:spacing w:before="0" w:after="0" w:line="360" w:lineRule="auto"/>
              <w:rPr>
                <w:rFonts w:hint="eastAsia" w:ascii="Times New Roman" w:hAnsi="Times New Roman" w:eastAsia="宋体"/>
                <w:color w:val="000000" w:themeColor="text1"/>
                <w:sz w:val="28"/>
                <w:szCs w:val="28"/>
                <w14:textFill>
                  <w14:solidFill>
                    <w14:schemeClr w14:val="tx1"/>
                  </w14:solidFill>
                </w14:textFill>
              </w:rPr>
            </w:pPr>
            <w:r>
              <w:rPr>
                <w:rFonts w:hint="eastAsia" w:ascii="Times New Roman" w:hAnsi="Times New Roman" w:eastAsia="宋体"/>
                <w:color w:val="000000" w:themeColor="text1"/>
                <w:sz w:val="28"/>
                <w:szCs w:val="28"/>
                <w14:textFill>
                  <w14:solidFill>
                    <w14:schemeClr w14:val="tx1"/>
                  </w14:solidFill>
                </w14:textFill>
              </w:rPr>
              <w:t>4.1</w:t>
            </w:r>
            <w:r>
              <w:rPr>
                <w:rFonts w:hint="eastAsia" w:ascii="Times New Roman" w:hAnsi="宋体" w:eastAsia="宋体"/>
                <w:color w:val="000000" w:themeColor="text1"/>
                <w:sz w:val="28"/>
                <w:szCs w:val="28"/>
                <w14:textFill>
                  <w14:solidFill>
                    <w14:schemeClr w14:val="tx1"/>
                  </w14:solidFill>
                </w14:textFill>
              </w:rPr>
              <w:t>环境质量标准</w:t>
            </w:r>
          </w:p>
          <w:p w14:paraId="4A4521D7">
            <w:pPr>
              <w:pStyle w:val="4"/>
              <w:spacing w:before="0" w:after="0" w:line="360" w:lineRule="auto"/>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4.1.1</w:t>
            </w:r>
            <w:r>
              <w:rPr>
                <w:rFonts w:ascii="Times New Roman" w:hAnsi="宋体" w:eastAsia="宋体"/>
                <w:color w:val="000000" w:themeColor="text1"/>
                <w:sz w:val="24"/>
                <w:szCs w:val="24"/>
                <w14:textFill>
                  <w14:solidFill>
                    <w14:schemeClr w14:val="tx1"/>
                  </w14:solidFill>
                </w14:textFill>
              </w:rPr>
              <w:t>空气环境</w:t>
            </w:r>
          </w:p>
          <w:p w14:paraId="3F3FBE6A">
            <w:pPr>
              <w:spacing w:line="360" w:lineRule="auto"/>
              <w:ind w:firstLine="480" w:firstLineChars="200"/>
              <w:rPr>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环境空气</w:t>
            </w:r>
            <w:r>
              <w:rPr>
                <w:rFonts w:hAnsi="宋体"/>
                <w:color w:val="000000" w:themeColor="text1"/>
                <w:sz w:val="24"/>
                <w:szCs w:val="24"/>
                <w14:textFill>
                  <w14:solidFill>
                    <w14:schemeClr w14:val="tx1"/>
                  </w14:solidFill>
                </w14:textFill>
              </w:rPr>
              <w:t>执行《环境空气质量标准》（</w:t>
            </w:r>
            <w:r>
              <w:rPr>
                <w:color w:val="000000" w:themeColor="text1"/>
                <w:sz w:val="24"/>
                <w:szCs w:val="24"/>
                <w14:textFill>
                  <w14:solidFill>
                    <w14:schemeClr w14:val="tx1"/>
                  </w14:solidFill>
                </w14:textFill>
              </w:rPr>
              <w:t>GB3095-</w:t>
            </w:r>
            <w:r>
              <w:rPr>
                <w:rFonts w:hint="eastAsia"/>
                <w:color w:val="000000" w:themeColor="text1"/>
                <w:sz w:val="24"/>
                <w:szCs w:val="24"/>
                <w14:textFill>
                  <w14:solidFill>
                    <w14:schemeClr w14:val="tx1"/>
                  </w14:solidFill>
                </w14:textFill>
              </w:rPr>
              <w:t>2012</w:t>
            </w:r>
            <w:r>
              <w:rPr>
                <w:rFonts w:hAnsi="宋体"/>
                <w:color w:val="000000" w:themeColor="text1"/>
                <w:sz w:val="24"/>
                <w:szCs w:val="24"/>
                <w14:textFill>
                  <w14:solidFill>
                    <w14:schemeClr w14:val="tx1"/>
                  </w14:solidFill>
                </w14:textFill>
              </w:rPr>
              <w:t>）二级标准，</w:t>
            </w:r>
            <w:r>
              <w:rPr>
                <w:rFonts w:hint="eastAsia" w:hAnsi="宋体"/>
                <w:color w:val="000000" w:themeColor="text1"/>
                <w:sz w:val="24"/>
                <w:szCs w:val="24"/>
                <w14:textFill>
                  <w14:solidFill>
                    <w14:schemeClr w14:val="tx1"/>
                  </w14:solidFill>
                </w14:textFill>
              </w:rPr>
              <w:t>具体</w:t>
            </w:r>
            <w:r>
              <w:rPr>
                <w:rFonts w:hAnsi="宋体"/>
                <w:color w:val="000000" w:themeColor="text1"/>
                <w:sz w:val="24"/>
                <w:szCs w:val="24"/>
                <w14:textFill>
                  <w14:solidFill>
                    <w14:schemeClr w14:val="tx1"/>
                  </w14:solidFill>
                </w14:textFill>
              </w:rPr>
              <w:t>标准值</w:t>
            </w:r>
            <w:r>
              <w:rPr>
                <w:rFonts w:hint="eastAsia" w:hAnsi="宋体"/>
                <w:color w:val="000000" w:themeColor="text1"/>
                <w:sz w:val="24"/>
                <w:szCs w:val="24"/>
                <w14:textFill>
                  <w14:solidFill>
                    <w14:schemeClr w14:val="tx1"/>
                  </w14:solidFill>
                </w14:textFill>
              </w:rPr>
              <w:t>见</w:t>
            </w:r>
            <w:r>
              <w:rPr>
                <w:rFonts w:hAnsi="宋体"/>
                <w:color w:val="000000" w:themeColor="text1"/>
                <w:sz w:val="24"/>
                <w:szCs w:val="24"/>
                <w14:textFill>
                  <w14:solidFill>
                    <w14:schemeClr w14:val="tx1"/>
                  </w14:solidFill>
                </w14:textFill>
              </w:rPr>
              <w:t>表</w:t>
            </w:r>
            <w:r>
              <w:rPr>
                <w:color w:val="000000" w:themeColor="text1"/>
                <w:sz w:val="24"/>
                <w:szCs w:val="24"/>
                <w14:textFill>
                  <w14:solidFill>
                    <w14:schemeClr w14:val="tx1"/>
                  </w14:solidFill>
                </w14:textFill>
              </w:rPr>
              <w:t>4-1</w:t>
            </w:r>
            <w:r>
              <w:rPr>
                <w:rFonts w:hAnsi="宋体"/>
                <w:color w:val="000000" w:themeColor="text1"/>
                <w:sz w:val="24"/>
                <w:szCs w:val="24"/>
                <w14:textFill>
                  <w14:solidFill>
                    <w14:schemeClr w14:val="tx1"/>
                  </w14:solidFill>
                </w14:textFill>
              </w:rPr>
              <w:t>。</w:t>
            </w:r>
          </w:p>
          <w:p w14:paraId="290FE483">
            <w:pPr>
              <w:pStyle w:val="27"/>
              <w:spacing w:line="360" w:lineRule="auto"/>
              <w:ind w:firstLine="0" w:firstLineChars="0"/>
              <w:rPr>
                <w:rFonts w:ascii="Times New Roman" w:hAnsi="Times New Roman" w:eastAsia="宋体"/>
                <w:color w:val="000000" w:themeColor="text1"/>
                <w:sz w:val="21"/>
                <w:szCs w:val="21"/>
                <w14:textFill>
                  <w14:solidFill>
                    <w14:schemeClr w14:val="tx1"/>
                  </w14:solidFill>
                </w14:textFill>
              </w:rPr>
            </w:pPr>
            <w:r>
              <w:rPr>
                <w:rFonts w:ascii="Times New Roman" w:hAnsi="宋体" w:eastAsia="宋体"/>
                <w:color w:val="000000" w:themeColor="text1"/>
                <w:sz w:val="21"/>
                <w:szCs w:val="21"/>
                <w14:textFill>
                  <w14:solidFill>
                    <w14:schemeClr w14:val="tx1"/>
                  </w14:solidFill>
                </w14:textFill>
              </w:rPr>
              <w:t>表</w:t>
            </w:r>
            <w:r>
              <w:rPr>
                <w:rFonts w:ascii="Times New Roman" w:hAnsi="Times New Roman" w:eastAsia="宋体"/>
                <w:color w:val="000000" w:themeColor="text1"/>
                <w:sz w:val="21"/>
                <w:szCs w:val="21"/>
                <w14:textFill>
                  <w14:solidFill>
                    <w14:schemeClr w14:val="tx1"/>
                  </w14:solidFill>
                </w14:textFill>
              </w:rPr>
              <w:t>4-1</w:t>
            </w:r>
            <w:r>
              <w:rPr>
                <w:rFonts w:ascii="Times New Roman" w:hAnsi="宋体" w:eastAsia="宋体"/>
                <w:color w:val="000000" w:themeColor="text1"/>
                <w:sz w:val="21"/>
                <w:szCs w:val="21"/>
                <w14:textFill>
                  <w14:solidFill>
                    <w14:schemeClr w14:val="tx1"/>
                  </w14:solidFill>
                </w14:textFill>
              </w:rPr>
              <w:t>环境空气质量标准单位：</w:t>
            </w:r>
            <w:r>
              <w:rPr>
                <w:rFonts w:ascii="Times New Roman" w:hAnsi="Times New Roman" w:eastAsia="宋体"/>
                <w:color w:val="000000" w:themeColor="text1"/>
                <w:sz w:val="21"/>
                <w:szCs w:val="21"/>
                <w14:textFill>
                  <w14:solidFill>
                    <w14:schemeClr w14:val="tx1"/>
                  </w14:solidFill>
                </w14:textFill>
              </w:rPr>
              <w:t>mg/m</w:t>
            </w:r>
            <w:r>
              <w:rPr>
                <w:rFonts w:ascii="Times New Roman" w:hAnsi="Times New Roman" w:eastAsia="宋体"/>
                <w:color w:val="000000" w:themeColor="text1"/>
                <w:sz w:val="21"/>
                <w:szCs w:val="21"/>
                <w:vertAlign w:val="superscript"/>
                <w14:textFill>
                  <w14:solidFill>
                    <w14:schemeClr w14:val="tx1"/>
                  </w14:solidFill>
                </w14:textFill>
              </w:rPr>
              <w:t>3</w:t>
            </w:r>
          </w:p>
          <w:tbl>
            <w:tblPr>
              <w:tblStyle w:val="19"/>
              <w:tblW w:w="917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91"/>
              <w:gridCol w:w="1904"/>
              <w:gridCol w:w="1294"/>
              <w:gridCol w:w="1296"/>
              <w:gridCol w:w="1294"/>
              <w:gridCol w:w="1294"/>
              <w:gridCol w:w="1202"/>
            </w:tblGrid>
            <w:tr w14:paraId="385317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89" w:hRule="atLeast"/>
                <w:jc w:val="center"/>
              </w:trPr>
              <w:tc>
                <w:tcPr>
                  <w:tcW w:w="2795" w:type="dxa"/>
                  <w:gridSpan w:val="2"/>
                  <w:tcBorders>
                    <w:top w:val="single" w:color="auto" w:sz="4" w:space="0"/>
                    <w:left w:val="single" w:color="auto" w:sz="4" w:space="0"/>
                    <w:bottom w:val="single" w:color="auto" w:sz="4" w:space="0"/>
                    <w:right w:val="single" w:color="auto" w:sz="4" w:space="0"/>
                  </w:tcBorders>
                  <w:vAlign w:val="center"/>
                </w:tcPr>
                <w:p w14:paraId="0F43133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污染物名称</w:t>
                  </w:r>
                </w:p>
              </w:tc>
              <w:tc>
                <w:tcPr>
                  <w:tcW w:w="1294" w:type="dxa"/>
                  <w:tcBorders>
                    <w:top w:val="single" w:color="auto" w:sz="4" w:space="0"/>
                    <w:left w:val="single" w:color="auto" w:sz="4" w:space="0"/>
                    <w:bottom w:val="single" w:color="auto" w:sz="4" w:space="0"/>
                    <w:right w:val="single" w:color="auto" w:sz="4" w:space="0"/>
                  </w:tcBorders>
                  <w:vAlign w:val="center"/>
                </w:tcPr>
                <w:p w14:paraId="3F3BF6D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TSP</w:t>
                  </w:r>
                </w:p>
                <w:p w14:paraId="0F71E54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(μg/m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r>
                    <w:rPr>
                      <w:color w:val="000000" w:themeColor="text1"/>
                      <w:szCs w:val="21"/>
                      <w14:textFill>
                        <w14:solidFill>
                          <w14:schemeClr w14:val="tx1"/>
                        </w14:solidFill>
                      </w14:textFill>
                    </w:rPr>
                    <w:cr/>
                  </w:r>
                </w:p>
              </w:tc>
              <w:tc>
                <w:tcPr>
                  <w:tcW w:w="1296" w:type="dxa"/>
                  <w:tcBorders>
                    <w:top w:val="single" w:color="auto" w:sz="4" w:space="0"/>
                    <w:left w:val="single" w:color="auto" w:sz="4" w:space="0"/>
                    <w:bottom w:val="single" w:color="auto" w:sz="4" w:space="0"/>
                    <w:right w:val="single" w:color="auto" w:sz="4" w:space="0"/>
                  </w:tcBorders>
                  <w:vAlign w:val="center"/>
                </w:tcPr>
                <w:p w14:paraId="1FA90003">
                  <w:pPr>
                    <w:adjustRightInd w:val="0"/>
                    <w:snapToGrid w:val="0"/>
                    <w:jc w:val="center"/>
                    <w:rPr>
                      <w:color w:val="000000" w:themeColor="text1"/>
                      <w:szCs w:val="21"/>
                      <w:vertAlign w:val="subscript"/>
                      <w14:textFill>
                        <w14:solidFill>
                          <w14:schemeClr w14:val="tx1"/>
                        </w14:solidFill>
                      </w14:textFill>
                    </w:rPr>
                  </w:pPr>
                  <w:r>
                    <w:rPr>
                      <w:color w:val="000000" w:themeColor="text1"/>
                      <w:szCs w:val="21"/>
                      <w14:textFill>
                        <w14:solidFill>
                          <w14:schemeClr w14:val="tx1"/>
                        </w14:solidFill>
                      </w14:textFill>
                    </w:rPr>
                    <w:t>PM</w:t>
                  </w:r>
                  <w:r>
                    <w:rPr>
                      <w:color w:val="000000" w:themeColor="text1"/>
                      <w:szCs w:val="21"/>
                      <w:vertAlign w:val="subscript"/>
                      <w14:textFill>
                        <w14:solidFill>
                          <w14:schemeClr w14:val="tx1"/>
                        </w14:solidFill>
                      </w14:textFill>
                    </w:rPr>
                    <w:t>10</w:t>
                  </w:r>
                </w:p>
                <w:p w14:paraId="3ED67DC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(μg/m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r>
                    <w:rPr>
                      <w:color w:val="000000" w:themeColor="text1"/>
                      <w:szCs w:val="21"/>
                      <w14:textFill>
                        <w14:solidFill>
                          <w14:schemeClr w14:val="tx1"/>
                        </w14:solidFill>
                      </w14:textFill>
                    </w:rPr>
                    <w:cr/>
                  </w:r>
                </w:p>
              </w:tc>
              <w:tc>
                <w:tcPr>
                  <w:tcW w:w="1294" w:type="dxa"/>
                  <w:tcBorders>
                    <w:top w:val="single" w:color="auto" w:sz="4" w:space="0"/>
                    <w:left w:val="single" w:color="auto" w:sz="4" w:space="0"/>
                    <w:bottom w:val="single" w:color="auto" w:sz="4" w:space="0"/>
                    <w:right w:val="single" w:color="auto" w:sz="4" w:space="0"/>
                  </w:tcBorders>
                  <w:vAlign w:val="top"/>
                </w:tcPr>
                <w:p w14:paraId="1697CF1B">
                  <w:pPr>
                    <w:adjustRightInd w:val="0"/>
                    <w:snapToGrid w:val="0"/>
                    <w:jc w:val="center"/>
                    <w:rPr>
                      <w:color w:val="000000" w:themeColor="text1"/>
                      <w:szCs w:val="21"/>
                      <w:vertAlign w:val="subscript"/>
                      <w14:textFill>
                        <w14:solidFill>
                          <w14:schemeClr w14:val="tx1"/>
                        </w14:solidFill>
                      </w14:textFill>
                    </w:rPr>
                  </w:pPr>
                  <w:r>
                    <w:rPr>
                      <w:color w:val="000000" w:themeColor="text1"/>
                      <w:szCs w:val="21"/>
                      <w14:textFill>
                        <w14:solidFill>
                          <w14:schemeClr w14:val="tx1"/>
                        </w14:solidFill>
                      </w14:textFill>
                    </w:rPr>
                    <w:t>PM</w:t>
                  </w:r>
                  <w:r>
                    <w:rPr>
                      <w:color w:val="000000" w:themeColor="text1"/>
                      <w:szCs w:val="21"/>
                      <w:vertAlign w:val="subscript"/>
                      <w14:textFill>
                        <w14:solidFill>
                          <w14:schemeClr w14:val="tx1"/>
                        </w14:solidFill>
                      </w14:textFill>
                    </w:rPr>
                    <w:t>2.5</w:t>
                  </w:r>
                </w:p>
                <w:p w14:paraId="513AD767">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(μg/m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cr/>
                  </w:r>
                </w:p>
              </w:tc>
              <w:tc>
                <w:tcPr>
                  <w:tcW w:w="1294" w:type="dxa"/>
                  <w:tcBorders>
                    <w:top w:val="single" w:color="auto" w:sz="4" w:space="0"/>
                    <w:left w:val="single" w:color="auto" w:sz="4" w:space="0"/>
                    <w:bottom w:val="single" w:color="auto" w:sz="4" w:space="0"/>
                    <w:right w:val="single" w:color="auto" w:sz="4" w:space="0"/>
                  </w:tcBorders>
                  <w:vAlign w:val="center"/>
                </w:tcPr>
                <w:p w14:paraId="0C384122">
                  <w:pPr>
                    <w:adjustRightInd w:val="0"/>
                    <w:snapToGrid w:val="0"/>
                    <w:jc w:val="center"/>
                    <w:rPr>
                      <w:color w:val="000000" w:themeColor="text1"/>
                      <w:szCs w:val="21"/>
                      <w:vertAlign w:val="subscript"/>
                      <w14:textFill>
                        <w14:solidFill>
                          <w14:schemeClr w14:val="tx1"/>
                        </w14:solidFill>
                      </w14:textFill>
                    </w:rPr>
                  </w:pPr>
                  <w:r>
                    <w:rPr>
                      <w:color w:val="000000" w:themeColor="text1"/>
                      <w:szCs w:val="21"/>
                      <w14:textFill>
                        <w14:solidFill>
                          <w14:schemeClr w14:val="tx1"/>
                        </w14:solidFill>
                      </w14:textFill>
                    </w:rPr>
                    <w:t>NO</w:t>
                  </w:r>
                  <w:r>
                    <w:rPr>
                      <w:color w:val="000000" w:themeColor="text1"/>
                      <w:szCs w:val="21"/>
                      <w:vertAlign w:val="subscript"/>
                      <w14:textFill>
                        <w14:solidFill>
                          <w14:schemeClr w14:val="tx1"/>
                        </w14:solidFill>
                      </w14:textFill>
                    </w:rPr>
                    <w:t>2</w:t>
                  </w:r>
                </w:p>
                <w:p w14:paraId="69664B0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(μg/m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p>
              </w:tc>
              <w:tc>
                <w:tcPr>
                  <w:tcW w:w="1202" w:type="dxa"/>
                  <w:tcBorders>
                    <w:top w:val="single" w:color="auto" w:sz="4" w:space="0"/>
                    <w:left w:val="single" w:color="auto" w:sz="4" w:space="0"/>
                    <w:bottom w:val="single" w:color="auto" w:sz="4" w:space="0"/>
                    <w:right w:val="single" w:color="auto" w:sz="4" w:space="0"/>
                  </w:tcBorders>
                  <w:vAlign w:val="center"/>
                </w:tcPr>
                <w:p w14:paraId="4895F555">
                  <w:pPr>
                    <w:adjustRightInd w:val="0"/>
                    <w:snapToGrid w:val="0"/>
                    <w:jc w:val="center"/>
                    <w:rPr>
                      <w:color w:val="000000" w:themeColor="text1"/>
                      <w:szCs w:val="21"/>
                      <w:vertAlign w:val="subscript"/>
                      <w14:textFill>
                        <w14:solidFill>
                          <w14:schemeClr w14:val="tx1"/>
                        </w14:solidFill>
                      </w14:textFill>
                    </w:rPr>
                  </w:pP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2</w:t>
                  </w:r>
                </w:p>
                <w:p w14:paraId="04D0471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(μg/m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p>
              </w:tc>
            </w:tr>
            <w:tr w14:paraId="581D54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891" w:type="dxa"/>
                  <w:vMerge w:val="restart"/>
                  <w:tcBorders>
                    <w:top w:val="single" w:color="auto" w:sz="4" w:space="0"/>
                    <w:left w:val="single" w:color="auto" w:sz="4" w:space="0"/>
                    <w:right w:val="single" w:color="auto" w:sz="4" w:space="0"/>
                  </w:tcBorders>
                  <w:vAlign w:val="center"/>
                </w:tcPr>
                <w:p w14:paraId="7C13EBB0">
                  <w:pPr>
                    <w:adjustRightInd w:val="0"/>
                    <w:snapToGrid w:val="0"/>
                    <w:jc w:val="center"/>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二级</w:t>
                  </w:r>
                </w:p>
                <w:p w14:paraId="795BBC3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标准</w:t>
                  </w:r>
                </w:p>
              </w:tc>
              <w:tc>
                <w:tcPr>
                  <w:tcW w:w="1904" w:type="dxa"/>
                  <w:tcBorders>
                    <w:top w:val="single" w:color="auto" w:sz="4" w:space="0"/>
                    <w:left w:val="single" w:color="auto" w:sz="4" w:space="0"/>
                    <w:bottom w:val="single" w:color="auto" w:sz="4" w:space="0"/>
                    <w:right w:val="single" w:color="auto" w:sz="4" w:space="0"/>
                  </w:tcBorders>
                  <w:vAlign w:val="center"/>
                </w:tcPr>
                <w:p w14:paraId="045BB1B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年均浓度</w:t>
                  </w:r>
                </w:p>
              </w:tc>
              <w:tc>
                <w:tcPr>
                  <w:tcW w:w="1294" w:type="dxa"/>
                  <w:tcBorders>
                    <w:top w:val="single" w:color="auto" w:sz="4" w:space="0"/>
                    <w:left w:val="single" w:color="auto" w:sz="4" w:space="0"/>
                    <w:bottom w:val="single" w:color="auto" w:sz="4" w:space="0"/>
                    <w:right w:val="single" w:color="auto" w:sz="4" w:space="0"/>
                  </w:tcBorders>
                  <w:vAlign w:val="center"/>
                </w:tcPr>
                <w:p w14:paraId="4639189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r>
                    <w:rPr>
                      <w:color w:val="000000" w:themeColor="text1"/>
                      <w:szCs w:val="21"/>
                      <w14:textFill>
                        <w14:solidFill>
                          <w14:schemeClr w14:val="tx1"/>
                        </w14:solidFill>
                      </w14:textFill>
                    </w:rPr>
                    <w:cr/>
                  </w:r>
                </w:p>
              </w:tc>
              <w:tc>
                <w:tcPr>
                  <w:tcW w:w="1296" w:type="dxa"/>
                  <w:tcBorders>
                    <w:top w:val="single" w:color="auto" w:sz="4" w:space="0"/>
                    <w:left w:val="single" w:color="auto" w:sz="4" w:space="0"/>
                    <w:bottom w:val="single" w:color="auto" w:sz="4" w:space="0"/>
                    <w:right w:val="single" w:color="auto" w:sz="4" w:space="0"/>
                  </w:tcBorders>
                  <w:vAlign w:val="center"/>
                </w:tcPr>
                <w:p w14:paraId="4933CF6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70</w:t>
                  </w:r>
                </w:p>
              </w:tc>
              <w:tc>
                <w:tcPr>
                  <w:tcW w:w="1294" w:type="dxa"/>
                  <w:tcBorders>
                    <w:top w:val="single" w:color="auto" w:sz="4" w:space="0"/>
                    <w:left w:val="single" w:color="auto" w:sz="4" w:space="0"/>
                    <w:bottom w:val="single" w:color="auto" w:sz="4" w:space="0"/>
                    <w:right w:val="single" w:color="auto" w:sz="4" w:space="0"/>
                  </w:tcBorders>
                  <w:vAlign w:val="center"/>
                </w:tcPr>
                <w:p w14:paraId="075B1BE9">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3</w:t>
                  </w: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cr/>
                  </w:r>
                </w:p>
              </w:tc>
              <w:tc>
                <w:tcPr>
                  <w:tcW w:w="1294" w:type="dxa"/>
                  <w:tcBorders>
                    <w:top w:val="single" w:color="auto" w:sz="4" w:space="0"/>
                    <w:left w:val="single" w:color="auto" w:sz="4" w:space="0"/>
                    <w:bottom w:val="single" w:color="auto" w:sz="4" w:space="0"/>
                    <w:right w:val="single" w:color="auto" w:sz="4" w:space="0"/>
                  </w:tcBorders>
                  <w:vAlign w:val="center"/>
                </w:tcPr>
                <w:p w14:paraId="7EE00898">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w:t>
                  </w:r>
                </w:p>
              </w:tc>
              <w:tc>
                <w:tcPr>
                  <w:tcW w:w="1202" w:type="dxa"/>
                  <w:tcBorders>
                    <w:top w:val="single" w:color="auto" w:sz="4" w:space="0"/>
                    <w:left w:val="single" w:color="auto" w:sz="4" w:space="0"/>
                    <w:bottom w:val="single" w:color="auto" w:sz="4" w:space="0"/>
                    <w:right w:val="single" w:color="auto" w:sz="4" w:space="0"/>
                  </w:tcBorders>
                  <w:vAlign w:val="center"/>
                </w:tcPr>
                <w:p w14:paraId="2E0F9672">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w:t>
                  </w:r>
                </w:p>
              </w:tc>
            </w:tr>
            <w:tr w14:paraId="3A96C7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891" w:type="dxa"/>
                  <w:vMerge w:val="continue"/>
                  <w:tcBorders>
                    <w:left w:val="single" w:color="auto" w:sz="4" w:space="0"/>
                    <w:right w:val="single" w:color="auto" w:sz="4" w:space="0"/>
                  </w:tcBorders>
                  <w:vAlign w:val="center"/>
                </w:tcPr>
                <w:p w14:paraId="420285CB">
                  <w:pPr>
                    <w:adjustRightInd w:val="0"/>
                    <w:snapToGrid w:val="0"/>
                    <w:jc w:val="center"/>
                    <w:rPr>
                      <w:color w:val="000000" w:themeColor="text1"/>
                      <w:szCs w:val="21"/>
                      <w14:textFill>
                        <w14:solidFill>
                          <w14:schemeClr w14:val="tx1"/>
                        </w14:solidFill>
                      </w14:textFill>
                    </w:rPr>
                  </w:pPr>
                </w:p>
              </w:tc>
              <w:tc>
                <w:tcPr>
                  <w:tcW w:w="1904" w:type="dxa"/>
                  <w:tcBorders>
                    <w:top w:val="single" w:color="auto" w:sz="4" w:space="0"/>
                    <w:left w:val="single" w:color="auto" w:sz="4" w:space="0"/>
                    <w:bottom w:val="single" w:color="auto" w:sz="4" w:space="0"/>
                    <w:right w:val="single" w:color="auto" w:sz="4" w:space="0"/>
                  </w:tcBorders>
                  <w:vAlign w:val="center"/>
                </w:tcPr>
                <w:p w14:paraId="4DAE1064">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24小时</w:t>
                  </w:r>
                  <w:r>
                    <w:rPr>
                      <w:color w:val="000000" w:themeColor="text1"/>
                      <w:szCs w:val="21"/>
                      <w14:textFill>
                        <w14:solidFill>
                          <w14:schemeClr w14:val="tx1"/>
                        </w14:solidFill>
                      </w14:textFill>
                    </w:rPr>
                    <w:t>均浓度</w:t>
                  </w:r>
                </w:p>
              </w:tc>
              <w:tc>
                <w:tcPr>
                  <w:tcW w:w="1294" w:type="dxa"/>
                  <w:tcBorders>
                    <w:top w:val="single" w:color="auto" w:sz="4" w:space="0"/>
                    <w:left w:val="single" w:color="auto" w:sz="4" w:space="0"/>
                    <w:bottom w:val="single" w:color="auto" w:sz="4" w:space="0"/>
                    <w:right w:val="single" w:color="auto" w:sz="4" w:space="0"/>
                  </w:tcBorders>
                  <w:vAlign w:val="center"/>
                </w:tcPr>
                <w:p w14:paraId="72E1D30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300</w:t>
                  </w:r>
                </w:p>
              </w:tc>
              <w:tc>
                <w:tcPr>
                  <w:tcW w:w="1296" w:type="dxa"/>
                  <w:tcBorders>
                    <w:top w:val="single" w:color="auto" w:sz="4" w:space="0"/>
                    <w:left w:val="single" w:color="auto" w:sz="4" w:space="0"/>
                    <w:bottom w:val="single" w:color="auto" w:sz="4" w:space="0"/>
                    <w:right w:val="single" w:color="auto" w:sz="4" w:space="0"/>
                  </w:tcBorders>
                  <w:vAlign w:val="center"/>
                </w:tcPr>
                <w:p w14:paraId="0EF1F99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150</w:t>
                  </w:r>
                </w:p>
              </w:tc>
              <w:tc>
                <w:tcPr>
                  <w:tcW w:w="1294" w:type="dxa"/>
                  <w:tcBorders>
                    <w:top w:val="single" w:color="auto" w:sz="4" w:space="0"/>
                    <w:left w:val="single" w:color="auto" w:sz="4" w:space="0"/>
                    <w:bottom w:val="single" w:color="auto" w:sz="4" w:space="0"/>
                    <w:right w:val="single" w:color="auto" w:sz="4" w:space="0"/>
                  </w:tcBorders>
                  <w:vAlign w:val="center"/>
                </w:tcPr>
                <w:p w14:paraId="411F99BB">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75</w:t>
                  </w:r>
                </w:p>
              </w:tc>
              <w:tc>
                <w:tcPr>
                  <w:tcW w:w="1294" w:type="dxa"/>
                  <w:tcBorders>
                    <w:top w:val="single" w:color="auto" w:sz="4" w:space="0"/>
                    <w:left w:val="single" w:color="auto" w:sz="4" w:space="0"/>
                    <w:bottom w:val="single" w:color="auto" w:sz="4" w:space="0"/>
                    <w:right w:val="single" w:color="auto" w:sz="4" w:space="0"/>
                  </w:tcBorders>
                  <w:vAlign w:val="center"/>
                </w:tcPr>
                <w:p w14:paraId="0D03CC7B">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  80</w:t>
                  </w:r>
                  <w:r>
                    <w:rPr>
                      <w:color w:val="000000" w:themeColor="text1"/>
                      <w:szCs w:val="21"/>
                      <w14:textFill>
                        <w14:solidFill>
                          <w14:schemeClr w14:val="tx1"/>
                        </w14:solidFill>
                      </w14:textFill>
                    </w:rPr>
                    <w:cr/>
                  </w:r>
                </w:p>
              </w:tc>
              <w:tc>
                <w:tcPr>
                  <w:tcW w:w="1202" w:type="dxa"/>
                  <w:tcBorders>
                    <w:top w:val="single" w:color="auto" w:sz="4" w:space="0"/>
                    <w:left w:val="single" w:color="auto" w:sz="4" w:space="0"/>
                    <w:bottom w:val="single" w:color="auto" w:sz="4" w:space="0"/>
                    <w:right w:val="single" w:color="auto" w:sz="4" w:space="0"/>
                  </w:tcBorders>
                  <w:vAlign w:val="center"/>
                </w:tcPr>
                <w:p w14:paraId="4264B77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150</w:t>
                  </w:r>
                </w:p>
              </w:tc>
            </w:tr>
            <w:tr w14:paraId="5C9A7A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4" w:hRule="atLeast"/>
                <w:jc w:val="center"/>
              </w:trPr>
              <w:tc>
                <w:tcPr>
                  <w:tcW w:w="891" w:type="dxa"/>
                  <w:vMerge w:val="continue"/>
                  <w:tcBorders>
                    <w:left w:val="single" w:color="auto" w:sz="4" w:space="0"/>
                    <w:bottom w:val="single" w:color="auto" w:sz="4" w:space="0"/>
                    <w:right w:val="single" w:color="auto" w:sz="4" w:space="0"/>
                  </w:tcBorders>
                  <w:vAlign w:val="center"/>
                </w:tcPr>
                <w:p w14:paraId="5FCBA169">
                  <w:pPr>
                    <w:adjustRightInd w:val="0"/>
                    <w:snapToGrid w:val="0"/>
                    <w:jc w:val="center"/>
                    <w:rPr>
                      <w:color w:val="000000" w:themeColor="text1"/>
                      <w:szCs w:val="21"/>
                      <w14:textFill>
                        <w14:solidFill>
                          <w14:schemeClr w14:val="tx1"/>
                        </w14:solidFill>
                      </w14:textFill>
                    </w:rPr>
                  </w:pPr>
                </w:p>
              </w:tc>
              <w:tc>
                <w:tcPr>
                  <w:tcW w:w="1904" w:type="dxa"/>
                  <w:tcBorders>
                    <w:top w:val="single" w:color="auto" w:sz="4" w:space="0"/>
                    <w:left w:val="single" w:color="auto" w:sz="4" w:space="0"/>
                    <w:bottom w:val="single" w:color="auto" w:sz="4" w:space="0"/>
                    <w:right w:val="single" w:color="auto" w:sz="4" w:space="0"/>
                  </w:tcBorders>
                  <w:vAlign w:val="center"/>
                </w:tcPr>
                <w:p w14:paraId="62116862">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小时平均</w:t>
                  </w:r>
                </w:p>
              </w:tc>
              <w:tc>
                <w:tcPr>
                  <w:tcW w:w="1294" w:type="dxa"/>
                  <w:tcBorders>
                    <w:top w:val="single" w:color="auto" w:sz="4" w:space="0"/>
                    <w:left w:val="single" w:color="auto" w:sz="4" w:space="0"/>
                    <w:bottom w:val="single" w:color="auto" w:sz="4" w:space="0"/>
                    <w:right w:val="single" w:color="auto" w:sz="4" w:space="0"/>
                  </w:tcBorders>
                  <w:vAlign w:val="center"/>
                </w:tcPr>
                <w:p w14:paraId="7C7A6BC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296" w:type="dxa"/>
                  <w:tcBorders>
                    <w:top w:val="single" w:color="auto" w:sz="4" w:space="0"/>
                    <w:left w:val="single" w:color="auto" w:sz="4" w:space="0"/>
                    <w:bottom w:val="single" w:color="auto" w:sz="4" w:space="0"/>
                    <w:right w:val="single" w:color="auto" w:sz="4" w:space="0"/>
                  </w:tcBorders>
                  <w:vAlign w:val="center"/>
                </w:tcPr>
                <w:p w14:paraId="7FEF5FB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294" w:type="dxa"/>
                  <w:tcBorders>
                    <w:top w:val="single" w:color="auto" w:sz="4" w:space="0"/>
                    <w:left w:val="single" w:color="auto" w:sz="4" w:space="0"/>
                    <w:bottom w:val="single" w:color="auto" w:sz="4" w:space="0"/>
                    <w:right w:val="single" w:color="auto" w:sz="4" w:space="0"/>
                  </w:tcBorders>
                  <w:vAlign w:val="center"/>
                </w:tcPr>
                <w:p w14:paraId="78E5ED03">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294" w:type="dxa"/>
                  <w:tcBorders>
                    <w:top w:val="single" w:color="auto" w:sz="4" w:space="0"/>
                    <w:left w:val="single" w:color="auto" w:sz="4" w:space="0"/>
                    <w:bottom w:val="single" w:color="auto" w:sz="4" w:space="0"/>
                    <w:right w:val="single" w:color="auto" w:sz="4" w:space="0"/>
                  </w:tcBorders>
                  <w:vAlign w:val="center"/>
                </w:tcPr>
                <w:p w14:paraId="3F3D80C5">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 200</w:t>
                  </w:r>
                </w:p>
              </w:tc>
              <w:tc>
                <w:tcPr>
                  <w:tcW w:w="1202" w:type="dxa"/>
                  <w:tcBorders>
                    <w:top w:val="single" w:color="auto" w:sz="4" w:space="0"/>
                    <w:left w:val="single" w:color="auto" w:sz="4" w:space="0"/>
                    <w:bottom w:val="single" w:color="auto" w:sz="4" w:space="0"/>
                    <w:right w:val="single" w:color="auto" w:sz="4" w:space="0"/>
                  </w:tcBorders>
                  <w:vAlign w:val="center"/>
                </w:tcPr>
                <w:p w14:paraId="7EC912F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w:t>
                  </w:r>
                </w:p>
              </w:tc>
            </w:tr>
          </w:tbl>
          <w:p w14:paraId="7AAB0B42">
            <w:pPr>
              <w:pStyle w:val="4"/>
              <w:spacing w:before="0" w:after="0" w:line="360" w:lineRule="auto"/>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4.1.2</w:t>
            </w:r>
            <w:r>
              <w:rPr>
                <w:rFonts w:hint="eastAsia" w:ascii="Times New Roman" w:hAnsi="宋体" w:eastAsia="宋体"/>
                <w:color w:val="000000" w:themeColor="text1"/>
                <w:sz w:val="24"/>
                <w:szCs w:val="24"/>
                <w14:textFill>
                  <w14:solidFill>
                    <w14:schemeClr w14:val="tx1"/>
                  </w14:solidFill>
                </w14:textFill>
              </w:rPr>
              <w:t>水环境</w:t>
            </w:r>
          </w:p>
          <w:p w14:paraId="35D44FA6">
            <w:pPr>
              <w:adjustRightInd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w:t>
            </w:r>
            <w:r>
              <w:rPr>
                <w:rFonts w:hint="eastAsia" w:hAnsi="宋体"/>
                <w:color w:val="000000" w:themeColor="text1"/>
                <w:sz w:val="24"/>
                <w:szCs w:val="24"/>
                <w14:textFill>
                  <w14:solidFill>
                    <w14:schemeClr w14:val="tx1"/>
                  </w14:solidFill>
                </w14:textFill>
              </w:rPr>
              <w:t>、地表水环境</w:t>
            </w:r>
          </w:p>
          <w:p w14:paraId="050B447B">
            <w:pPr>
              <w:adjustRightInd w:val="0"/>
              <w:spacing w:line="360" w:lineRule="auto"/>
              <w:ind w:firstLine="480" w:firstLineChars="200"/>
              <w:rPr>
                <w:rFonts w:hint="eastAsia"/>
                <w:color w:val="000000" w:themeColor="text1"/>
                <w:sz w:val="24"/>
                <w14:textFill>
                  <w14:solidFill>
                    <w14:schemeClr w14:val="tx1"/>
                  </w14:solidFill>
                </w14:textFill>
              </w:rPr>
            </w:pPr>
            <w:r>
              <w:rPr>
                <w:rFonts w:hint="eastAsia" w:hAnsi="宋体"/>
                <w:color w:val="000000" w:themeColor="text1"/>
                <w:sz w:val="24"/>
                <w:szCs w:val="24"/>
                <w14:textFill>
                  <w14:solidFill>
                    <w14:schemeClr w14:val="tx1"/>
                  </w14:solidFill>
                </w14:textFill>
              </w:rPr>
              <w:t>勘探区处于红河流域，</w:t>
            </w:r>
            <w:r>
              <w:rPr>
                <w:rFonts w:hint="eastAsia" w:hAnsi="宋体"/>
                <w:color w:val="000000" w:themeColor="text1"/>
                <w:sz w:val="24"/>
                <w14:textFill>
                  <w14:solidFill>
                    <w14:schemeClr w14:val="tx1"/>
                  </w14:solidFill>
                </w14:textFill>
              </w:rPr>
              <w:t>项目</w:t>
            </w:r>
            <w:r>
              <w:rPr>
                <w:rFonts w:hint="eastAsia" w:hAnsi="宋体"/>
                <w:color w:val="000000" w:themeColor="text1"/>
                <w:sz w:val="24"/>
                <w:szCs w:val="24"/>
                <w14:textFill>
                  <w14:solidFill>
                    <w14:schemeClr w14:val="tx1"/>
                  </w14:solidFill>
                </w14:textFill>
              </w:rPr>
              <w:t>涉及的地表水体</w:t>
            </w:r>
            <w:r>
              <w:rPr>
                <w:rFonts w:hint="eastAsia" w:hAnsi="宋体"/>
                <w:color w:val="000000" w:themeColor="text1"/>
                <w:sz w:val="24"/>
                <w14:textFill>
                  <w14:solidFill>
                    <w14:schemeClr w14:val="tx1"/>
                  </w14:solidFill>
                </w14:textFill>
              </w:rPr>
              <w:t>肥味河为红河支流，</w:t>
            </w:r>
            <w:r>
              <w:rPr>
                <w:rFonts w:hint="eastAsia" w:hAnsi="宋体"/>
                <w:color w:val="000000" w:themeColor="text1"/>
                <w:sz w:val="24"/>
                <w:szCs w:val="24"/>
                <w14:textFill>
                  <w14:solidFill>
                    <w14:schemeClr w14:val="tx1"/>
                  </w14:solidFill>
                </w14:textFill>
              </w:rPr>
              <w:t>根据</w:t>
            </w:r>
            <w:r>
              <w:rPr>
                <w:rFonts w:hint="eastAsia" w:hAnsi="宋体"/>
                <w:color w:val="000000" w:themeColor="text1"/>
                <w:sz w:val="24"/>
                <w14:textFill>
                  <w14:solidFill>
                    <w14:schemeClr w14:val="tx1"/>
                  </w14:solidFill>
                </w14:textFill>
              </w:rPr>
              <w:t>《云南省地表水水环境功能区划（</w:t>
            </w:r>
            <w:r>
              <w:rPr>
                <w:rFonts w:hint="eastAsia"/>
                <w:color w:val="000000" w:themeColor="text1"/>
                <w:sz w:val="24"/>
                <w14:textFill>
                  <w14:solidFill>
                    <w14:schemeClr w14:val="tx1"/>
                  </w14:solidFill>
                </w14:textFill>
              </w:rPr>
              <w:t>2010</w:t>
            </w:r>
            <w:r>
              <w:rPr>
                <w:rFonts w:hint="eastAsia" w:hAnsi="宋体"/>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2020</w:t>
            </w:r>
            <w:r>
              <w:rPr>
                <w:rFonts w:hint="eastAsia" w:hAnsi="宋体"/>
                <w:color w:val="000000" w:themeColor="text1"/>
                <w:sz w:val="24"/>
                <w14:textFill>
                  <w14:solidFill>
                    <w14:schemeClr w14:val="tx1"/>
                  </w14:solidFill>
                </w14:textFill>
              </w:rPr>
              <w:t>）》，红河（三江口</w:t>
            </w:r>
            <w:r>
              <w:rPr>
                <w:rFonts w:hint="eastAsia"/>
                <w:color w:val="000000" w:themeColor="text1"/>
                <w:sz w:val="24"/>
                <w14:textFill>
                  <w14:solidFill>
                    <w14:schemeClr w14:val="tx1"/>
                  </w14:solidFill>
                </w14:textFill>
              </w:rPr>
              <w:t>~</w:t>
            </w:r>
            <w:r>
              <w:rPr>
                <w:rFonts w:hint="eastAsia" w:hAnsi="宋体"/>
                <w:color w:val="000000" w:themeColor="text1"/>
                <w:sz w:val="24"/>
                <w14:textFill>
                  <w14:solidFill>
                    <w14:schemeClr w14:val="tx1"/>
                  </w14:solidFill>
                </w14:textFill>
              </w:rPr>
              <w:t>蛮耗桥）水体功能为农业用水、工业用水，执行</w:t>
            </w:r>
            <w:r>
              <w:rPr>
                <w:rFonts w:hAnsi="宋体"/>
                <w:color w:val="000000" w:themeColor="text1"/>
                <w:sz w:val="24"/>
                <w14:textFill>
                  <w14:solidFill>
                    <w14:schemeClr w14:val="tx1"/>
                  </w14:solidFill>
                </w14:textFill>
              </w:rPr>
              <w:t>《地</w:t>
            </w:r>
            <w:r>
              <w:rPr>
                <w:rFonts w:hint="eastAsia" w:hAnsi="宋体"/>
                <w:color w:val="000000" w:themeColor="text1"/>
                <w:sz w:val="24"/>
                <w14:textFill>
                  <w14:solidFill>
                    <w14:schemeClr w14:val="tx1"/>
                  </w14:solidFill>
                </w14:textFill>
              </w:rPr>
              <w:t>表</w:t>
            </w:r>
            <w:r>
              <w:rPr>
                <w:rFonts w:hAnsi="宋体"/>
                <w:color w:val="000000" w:themeColor="text1"/>
                <w:sz w:val="24"/>
                <w14:textFill>
                  <w14:solidFill>
                    <w14:schemeClr w14:val="tx1"/>
                  </w14:solidFill>
                </w14:textFill>
              </w:rPr>
              <w:t>水环境质量标准》</w:t>
            </w:r>
            <w:r>
              <w:rPr>
                <w:rFonts w:hint="eastAsia" w:hAnsi="宋体"/>
                <w:color w:val="000000" w:themeColor="text1"/>
                <w:sz w:val="24"/>
                <w14:textFill>
                  <w14:solidFill>
                    <w14:schemeClr w14:val="tx1"/>
                  </w14:solidFill>
                </w14:textFill>
              </w:rPr>
              <w:t>（</w:t>
            </w:r>
            <w:r>
              <w:rPr>
                <w:color w:val="000000" w:themeColor="text1"/>
                <w:sz w:val="24"/>
                <w14:textFill>
                  <w14:solidFill>
                    <w14:schemeClr w14:val="tx1"/>
                  </w14:solidFill>
                </w14:textFill>
              </w:rPr>
              <w:t>GB3838</w:t>
            </w:r>
            <w:r>
              <w:rPr>
                <w:rFonts w:hAnsi="宋体"/>
                <w:color w:val="000000" w:themeColor="text1"/>
                <w:sz w:val="24"/>
                <w14:textFill>
                  <w14:solidFill>
                    <w14:schemeClr w14:val="tx1"/>
                  </w14:solidFill>
                </w14:textFill>
              </w:rPr>
              <w:t>－</w:t>
            </w:r>
            <w:r>
              <w:rPr>
                <w:color w:val="000000" w:themeColor="text1"/>
                <w:sz w:val="24"/>
                <w14:textFill>
                  <w14:solidFill>
                    <w14:schemeClr w14:val="tx1"/>
                  </w14:solidFill>
                </w14:textFill>
              </w:rPr>
              <w:t>2002</w:t>
            </w:r>
            <w:r>
              <w:rPr>
                <w:rFonts w:hint="eastAsia" w:hAnsi="宋体"/>
                <w:color w:val="000000" w:themeColor="text1"/>
                <w:sz w:val="24"/>
                <w14:textFill>
                  <w14:solidFill>
                    <w14:schemeClr w14:val="tx1"/>
                  </w14:solidFill>
                </w14:textFill>
              </w:rPr>
              <w:t>）Ⅳ类水质标准，相应的肥味河、</w:t>
            </w:r>
            <w:r>
              <w:rPr>
                <w:rFonts w:hint="eastAsia" w:hAnsi="宋体"/>
                <w:color w:val="000000" w:themeColor="text1"/>
                <w:sz w:val="24"/>
                <w:lang w:eastAsia="zh-CN"/>
                <w14:textFill>
                  <w14:solidFill>
                    <w14:schemeClr w14:val="tx1"/>
                  </w14:solidFill>
                </w14:textFill>
              </w:rPr>
              <w:t>困龙</w:t>
            </w:r>
            <w:r>
              <w:rPr>
                <w:rFonts w:hint="eastAsia" w:hAnsi="宋体"/>
                <w:color w:val="000000" w:themeColor="text1"/>
                <w:sz w:val="24"/>
                <w14:textFill>
                  <w14:solidFill>
                    <w14:schemeClr w14:val="tx1"/>
                  </w14:solidFill>
                </w14:textFill>
              </w:rPr>
              <w:t>河也参照执行Ⅳ类水质标准。</w:t>
            </w:r>
            <w:r>
              <w:rPr>
                <w:rFonts w:hint="eastAsia" w:hAnsi="宋体"/>
                <w:color w:val="000000" w:themeColor="text1"/>
                <w:sz w:val="24"/>
                <w:szCs w:val="24"/>
                <w14:textFill>
                  <w14:solidFill>
                    <w14:schemeClr w14:val="tx1"/>
                  </w14:solidFill>
                </w14:textFill>
              </w:rPr>
              <w:t>具体标准值见表</w:t>
            </w:r>
            <w:r>
              <w:rPr>
                <w:rFonts w:hint="eastAsia"/>
                <w:color w:val="000000" w:themeColor="text1"/>
                <w:sz w:val="24"/>
                <w:szCs w:val="24"/>
                <w14:textFill>
                  <w14:solidFill>
                    <w14:schemeClr w14:val="tx1"/>
                  </w14:solidFill>
                </w14:textFill>
              </w:rPr>
              <w:t>4-2</w:t>
            </w:r>
            <w:r>
              <w:rPr>
                <w:rFonts w:hint="eastAsia" w:hAnsi="宋体"/>
                <w:color w:val="000000" w:themeColor="text1"/>
                <w:sz w:val="24"/>
                <w:szCs w:val="24"/>
                <w14:textFill>
                  <w14:solidFill>
                    <w14:schemeClr w14:val="tx1"/>
                  </w14:solidFill>
                </w14:textFill>
              </w:rPr>
              <w:t>。</w:t>
            </w:r>
          </w:p>
          <w:p w14:paraId="363D0884">
            <w:pPr>
              <w:pStyle w:val="27"/>
              <w:spacing w:line="360" w:lineRule="auto"/>
              <w:ind w:firstLine="0" w:firstLineChars="0"/>
              <w:rPr>
                <w:rFonts w:hint="eastAsia" w:ascii="Times New Roman" w:hAnsi="Times New Roman" w:eastAsia="宋体"/>
                <w:color w:val="000000" w:themeColor="text1"/>
                <w:sz w:val="21"/>
                <w:szCs w:val="21"/>
                <w14:textFill>
                  <w14:solidFill>
                    <w14:schemeClr w14:val="tx1"/>
                  </w14:solidFill>
                </w14:textFill>
              </w:rPr>
            </w:pPr>
            <w:r>
              <w:rPr>
                <w:rFonts w:ascii="Times New Roman" w:hAnsi="宋体" w:eastAsia="宋体"/>
                <w:color w:val="000000" w:themeColor="text1"/>
                <w:sz w:val="21"/>
                <w:szCs w:val="21"/>
                <w14:textFill>
                  <w14:solidFill>
                    <w14:schemeClr w14:val="tx1"/>
                  </w14:solidFill>
                </w14:textFill>
              </w:rPr>
              <w:t>表</w:t>
            </w:r>
            <w:r>
              <w:rPr>
                <w:rFonts w:ascii="Times New Roman" w:hAnsi="Times New Roman" w:eastAsia="宋体"/>
                <w:color w:val="000000" w:themeColor="text1"/>
                <w:sz w:val="21"/>
                <w:szCs w:val="21"/>
                <w14:textFill>
                  <w14:solidFill>
                    <w14:schemeClr w14:val="tx1"/>
                  </w14:solidFill>
                </w14:textFill>
              </w:rPr>
              <w:t>4-2</w:t>
            </w:r>
            <w:r>
              <w:rPr>
                <w:rFonts w:ascii="Times New Roman" w:hAnsi="宋体" w:eastAsia="宋体"/>
                <w:color w:val="000000" w:themeColor="text1"/>
                <w:sz w:val="21"/>
                <w:szCs w:val="21"/>
                <w14:textFill>
                  <w14:solidFill>
                    <w14:schemeClr w14:val="tx1"/>
                  </w14:solidFill>
                </w14:textFill>
              </w:rPr>
              <w:t>地表水环境质量标准单位：</w:t>
            </w:r>
            <w:r>
              <w:rPr>
                <w:rFonts w:ascii="Times New Roman" w:hAnsi="Times New Roman" w:eastAsia="宋体"/>
                <w:color w:val="000000" w:themeColor="text1"/>
                <w:sz w:val="21"/>
                <w:szCs w:val="21"/>
                <w14:textFill>
                  <w14:solidFill>
                    <w14:schemeClr w14:val="tx1"/>
                  </w14:solidFill>
                </w14:textFill>
              </w:rPr>
              <w:t>mg/L</w:t>
            </w:r>
            <w:r>
              <w:rPr>
                <w:rFonts w:hint="eastAsia" w:ascii="Times New Roman" w:hAnsi="宋体" w:eastAsia="宋体"/>
                <w:color w:val="000000" w:themeColor="text1"/>
                <w:sz w:val="21"/>
                <w:szCs w:val="21"/>
                <w14:textFill>
                  <w14:solidFill>
                    <w14:schemeClr w14:val="tx1"/>
                  </w14:solidFill>
                </w14:textFill>
              </w:rPr>
              <w:t>（</w:t>
            </w:r>
            <w:r>
              <w:rPr>
                <w:rFonts w:hint="eastAsia" w:ascii="Times New Roman" w:hAnsi="Times New Roman" w:eastAsia="宋体"/>
                <w:color w:val="000000" w:themeColor="text1"/>
                <w:sz w:val="21"/>
                <w:szCs w:val="21"/>
                <w14:textFill>
                  <w14:solidFill>
                    <w14:schemeClr w14:val="tx1"/>
                  </w14:solidFill>
                </w14:textFill>
              </w:rPr>
              <w:t>pH</w:t>
            </w:r>
            <w:r>
              <w:rPr>
                <w:rFonts w:hint="eastAsia" w:ascii="Times New Roman" w:hAnsi="宋体" w:eastAsia="宋体"/>
                <w:color w:val="000000" w:themeColor="text1"/>
                <w:sz w:val="21"/>
                <w:szCs w:val="21"/>
                <w14:textFill>
                  <w14:solidFill>
                    <w14:schemeClr w14:val="tx1"/>
                  </w14:solidFill>
                </w14:textFill>
              </w:rPr>
              <w:t>为无量纲）</w:t>
            </w:r>
          </w:p>
          <w:tbl>
            <w:tblPr>
              <w:tblStyle w:val="19"/>
              <w:tblW w:w="9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
              <w:gridCol w:w="849"/>
              <w:gridCol w:w="851"/>
              <w:gridCol w:w="850"/>
              <w:gridCol w:w="1191"/>
              <w:gridCol w:w="850"/>
              <w:gridCol w:w="851"/>
              <w:gridCol w:w="851"/>
              <w:gridCol w:w="2040"/>
            </w:tblGrid>
            <w:tr w14:paraId="2F539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2" w:type="dxa"/>
                  <w:tcBorders>
                    <w:top w:val="single" w:color="auto" w:sz="4" w:space="0"/>
                    <w:left w:val="single" w:color="auto" w:sz="4" w:space="0"/>
                    <w:bottom w:val="single" w:color="auto" w:sz="4" w:space="0"/>
                    <w:right w:val="single" w:color="auto" w:sz="4" w:space="0"/>
                  </w:tcBorders>
                  <w:vAlign w:val="center"/>
                </w:tcPr>
                <w:p w14:paraId="650CA5A1">
                  <w:pPr>
                    <w:tabs>
                      <w:tab w:val="left" w:pos="-1132"/>
                      <w:tab w:val="left" w:pos="-566"/>
                      <w:tab w:val="left" w:pos="0"/>
                    </w:tabs>
                    <w:spacing w:line="360" w:lineRule="auto"/>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项目</w:t>
                  </w:r>
                </w:p>
              </w:tc>
              <w:tc>
                <w:tcPr>
                  <w:tcW w:w="849" w:type="dxa"/>
                  <w:tcBorders>
                    <w:top w:val="single" w:color="auto" w:sz="4" w:space="0"/>
                    <w:left w:val="single" w:color="auto" w:sz="4" w:space="0"/>
                    <w:bottom w:val="single" w:color="auto" w:sz="4" w:space="0"/>
                    <w:right w:val="single" w:color="auto" w:sz="4" w:space="0"/>
                  </w:tcBorders>
                  <w:vAlign w:val="center"/>
                </w:tcPr>
                <w:p w14:paraId="684729FD">
                  <w:pPr>
                    <w:tabs>
                      <w:tab w:val="left" w:pos="217"/>
                    </w:tabs>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pH</w:t>
                  </w:r>
                </w:p>
              </w:tc>
              <w:tc>
                <w:tcPr>
                  <w:tcW w:w="851" w:type="dxa"/>
                  <w:tcBorders>
                    <w:top w:val="single" w:color="auto" w:sz="4" w:space="0"/>
                    <w:left w:val="single" w:color="auto" w:sz="4" w:space="0"/>
                    <w:bottom w:val="single" w:color="auto" w:sz="4" w:space="0"/>
                    <w:right w:val="single" w:color="auto" w:sz="4" w:space="0"/>
                  </w:tcBorders>
                  <w:vAlign w:val="center"/>
                </w:tcPr>
                <w:p w14:paraId="21F6A698">
                  <w:pPr>
                    <w:tabs>
                      <w:tab w:val="left" w:pos="217"/>
                    </w:tabs>
                    <w:spacing w:line="360" w:lineRule="auto"/>
                    <w:jc w:val="center"/>
                    <w:rPr>
                      <w:b/>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I</w:t>
                  </w:r>
                  <w:r>
                    <w:rPr>
                      <w:color w:val="000000" w:themeColor="text1"/>
                      <w:kern w:val="0"/>
                      <w:szCs w:val="21"/>
                      <w:vertAlign w:val="subscript"/>
                      <w14:textFill>
                        <w14:solidFill>
                          <w14:schemeClr w14:val="tx1"/>
                        </w14:solidFill>
                      </w14:textFill>
                    </w:rPr>
                    <w:t>Mn</w:t>
                  </w:r>
                </w:p>
              </w:tc>
              <w:tc>
                <w:tcPr>
                  <w:tcW w:w="850" w:type="dxa"/>
                  <w:tcBorders>
                    <w:top w:val="single" w:color="auto" w:sz="4" w:space="0"/>
                    <w:left w:val="single" w:color="auto" w:sz="4" w:space="0"/>
                    <w:bottom w:val="single" w:color="auto" w:sz="4" w:space="0"/>
                    <w:right w:val="single" w:color="auto" w:sz="4" w:space="0"/>
                  </w:tcBorders>
                  <w:vAlign w:val="center"/>
                </w:tcPr>
                <w:p w14:paraId="5D8AF618">
                  <w:pPr>
                    <w:tabs>
                      <w:tab w:val="left" w:pos="217"/>
                    </w:tabs>
                    <w:spacing w:line="360" w:lineRule="auto"/>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F</w:t>
                  </w:r>
                  <w:r>
                    <w:rPr>
                      <w:color w:val="000000" w:themeColor="text1"/>
                      <w:kern w:val="0"/>
                      <w:szCs w:val="21"/>
                      <w:vertAlign w:val="superscript"/>
                      <w14:textFill>
                        <w14:solidFill>
                          <w14:schemeClr w14:val="tx1"/>
                        </w14:solidFill>
                      </w14:textFill>
                    </w:rPr>
                    <w:t>-</w:t>
                  </w:r>
                </w:p>
              </w:tc>
              <w:tc>
                <w:tcPr>
                  <w:tcW w:w="1191" w:type="dxa"/>
                  <w:tcBorders>
                    <w:top w:val="single" w:color="auto" w:sz="4" w:space="0"/>
                    <w:left w:val="single" w:color="auto" w:sz="4" w:space="0"/>
                    <w:bottom w:val="single" w:color="auto" w:sz="4" w:space="0"/>
                    <w:right w:val="single" w:color="auto" w:sz="4" w:space="0"/>
                  </w:tcBorders>
                  <w:vAlign w:val="center"/>
                </w:tcPr>
                <w:p w14:paraId="7B8299F1">
                  <w:pPr>
                    <w:tabs>
                      <w:tab w:val="left" w:pos="217"/>
                    </w:tabs>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p>
              </w:tc>
              <w:tc>
                <w:tcPr>
                  <w:tcW w:w="850" w:type="dxa"/>
                  <w:tcBorders>
                    <w:top w:val="single" w:color="auto" w:sz="4" w:space="0"/>
                    <w:left w:val="single" w:color="auto" w:sz="4" w:space="0"/>
                    <w:bottom w:val="single" w:color="auto" w:sz="4" w:space="0"/>
                    <w:right w:val="single" w:color="auto" w:sz="4" w:space="0"/>
                  </w:tcBorders>
                  <w:vAlign w:val="center"/>
                </w:tcPr>
                <w:p w14:paraId="3E1B42CE">
                  <w:pPr>
                    <w:tabs>
                      <w:tab w:val="left" w:pos="217"/>
                    </w:tabs>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TP</w:t>
                  </w:r>
                </w:p>
              </w:tc>
              <w:tc>
                <w:tcPr>
                  <w:tcW w:w="851" w:type="dxa"/>
                  <w:tcBorders>
                    <w:top w:val="single" w:color="auto" w:sz="4" w:space="0"/>
                    <w:left w:val="single" w:color="auto" w:sz="4" w:space="0"/>
                    <w:bottom w:val="single" w:color="auto" w:sz="4" w:space="0"/>
                    <w:right w:val="single" w:color="auto" w:sz="4" w:space="0"/>
                  </w:tcBorders>
                  <w:vAlign w:val="center"/>
                </w:tcPr>
                <w:p w14:paraId="0E71FA77">
                  <w:pPr>
                    <w:tabs>
                      <w:tab w:val="left" w:pos="217"/>
                    </w:tabs>
                    <w:spacing w:line="360" w:lineRule="auto"/>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S</w:t>
                  </w:r>
                  <w:r>
                    <w:rPr>
                      <w:color w:val="000000" w:themeColor="text1"/>
                      <w:kern w:val="0"/>
                      <w:szCs w:val="21"/>
                      <w:vertAlign w:val="superscript"/>
                      <w14:textFill>
                        <w14:solidFill>
                          <w14:schemeClr w14:val="tx1"/>
                        </w14:solidFill>
                      </w14:textFill>
                    </w:rPr>
                    <w:t>2-</w:t>
                  </w:r>
                </w:p>
              </w:tc>
              <w:tc>
                <w:tcPr>
                  <w:tcW w:w="851" w:type="dxa"/>
                  <w:tcBorders>
                    <w:top w:val="single" w:color="auto" w:sz="4" w:space="0"/>
                    <w:left w:val="single" w:color="auto" w:sz="4" w:space="0"/>
                    <w:bottom w:val="single" w:color="auto" w:sz="4" w:space="0"/>
                    <w:right w:val="single" w:color="auto" w:sz="4" w:space="0"/>
                  </w:tcBorders>
                  <w:vAlign w:val="center"/>
                </w:tcPr>
                <w:p w14:paraId="0082DA7B">
                  <w:pPr>
                    <w:tabs>
                      <w:tab w:val="left" w:pos="217"/>
                    </w:tabs>
                    <w:spacing w:line="360" w:lineRule="auto"/>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CN</w:t>
                  </w:r>
                  <w:r>
                    <w:rPr>
                      <w:rFonts w:hint="eastAsia"/>
                      <w:color w:val="000000" w:themeColor="text1"/>
                      <w:kern w:val="0"/>
                      <w:szCs w:val="21"/>
                      <w:vertAlign w:val="superscript"/>
                      <w14:textFill>
                        <w14:solidFill>
                          <w14:schemeClr w14:val="tx1"/>
                        </w14:solidFill>
                      </w14:textFill>
                    </w:rPr>
                    <w:t>-</w:t>
                  </w:r>
                </w:p>
              </w:tc>
              <w:tc>
                <w:tcPr>
                  <w:tcW w:w="2040" w:type="dxa"/>
                  <w:tcBorders>
                    <w:top w:val="single" w:color="auto" w:sz="4" w:space="0"/>
                    <w:left w:val="single" w:color="auto" w:sz="4" w:space="0"/>
                    <w:bottom w:val="single" w:color="auto" w:sz="4" w:space="0"/>
                    <w:right w:val="single" w:color="auto" w:sz="4" w:space="0"/>
                  </w:tcBorders>
                  <w:vAlign w:val="center"/>
                </w:tcPr>
                <w:p w14:paraId="6BD5E1D3">
                  <w:pPr>
                    <w:tabs>
                      <w:tab w:val="left" w:pos="217"/>
                    </w:tabs>
                    <w:spacing w:line="360" w:lineRule="auto"/>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石油类</w:t>
                  </w:r>
                </w:p>
              </w:tc>
            </w:tr>
            <w:tr w14:paraId="76C90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2" w:type="dxa"/>
                  <w:tcBorders>
                    <w:top w:val="single" w:color="auto" w:sz="4" w:space="0"/>
                    <w:left w:val="single" w:color="auto" w:sz="4" w:space="0"/>
                    <w:bottom w:val="single" w:color="auto" w:sz="4" w:space="0"/>
                    <w:right w:val="single" w:color="auto" w:sz="4" w:space="0"/>
                  </w:tcBorders>
                  <w:vAlign w:val="center"/>
                </w:tcPr>
                <w:p w14:paraId="44BF0E78">
                  <w:pPr>
                    <w:tabs>
                      <w:tab w:val="left" w:pos="-1132"/>
                      <w:tab w:val="left" w:pos="-566"/>
                      <w:tab w:val="left" w:pos="0"/>
                    </w:tabs>
                    <w:spacing w:line="360" w:lineRule="auto"/>
                    <w:jc w:val="center"/>
                    <w:rPr>
                      <w:color w:val="000000" w:themeColor="text1"/>
                      <w:szCs w:val="21"/>
                      <w14:textFill>
                        <w14:solidFill>
                          <w14:schemeClr w14:val="tx1"/>
                        </w14:solidFill>
                      </w14:textFill>
                    </w:rPr>
                  </w:pPr>
                  <w:r>
                    <w:rPr>
                      <w:rFonts w:hint="eastAsia" w:hAnsi="宋体"/>
                      <w:color w:val="000000" w:themeColor="text1"/>
                      <w:sz w:val="24"/>
                      <w14:textFill>
                        <w14:solidFill>
                          <w14:schemeClr w14:val="tx1"/>
                        </w14:solidFill>
                      </w14:textFill>
                    </w:rPr>
                    <w:t>Ⅳ</w:t>
                  </w:r>
                  <w:r>
                    <w:rPr>
                      <w:rFonts w:hAnsi="宋体"/>
                      <w:color w:val="000000" w:themeColor="text1"/>
                      <w:szCs w:val="21"/>
                      <w14:textFill>
                        <w14:solidFill>
                          <w14:schemeClr w14:val="tx1"/>
                        </w14:solidFill>
                      </w14:textFill>
                    </w:rPr>
                    <w:t>类</w:t>
                  </w:r>
                </w:p>
              </w:tc>
              <w:tc>
                <w:tcPr>
                  <w:tcW w:w="849" w:type="dxa"/>
                  <w:tcBorders>
                    <w:top w:val="single" w:color="auto" w:sz="4" w:space="0"/>
                    <w:left w:val="single" w:color="auto" w:sz="4" w:space="0"/>
                    <w:bottom w:val="single" w:color="auto" w:sz="4" w:space="0"/>
                    <w:right w:val="single" w:color="auto" w:sz="4" w:space="0"/>
                  </w:tcBorders>
                  <w:vAlign w:val="center"/>
                </w:tcPr>
                <w:p w14:paraId="6BD0FDEB">
                  <w:pPr>
                    <w:tabs>
                      <w:tab w:val="left" w:pos="217"/>
                    </w:tabs>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6~9</w:t>
                  </w:r>
                </w:p>
              </w:tc>
              <w:tc>
                <w:tcPr>
                  <w:tcW w:w="851" w:type="dxa"/>
                  <w:tcBorders>
                    <w:top w:val="single" w:color="auto" w:sz="4" w:space="0"/>
                    <w:left w:val="single" w:color="auto" w:sz="4" w:space="0"/>
                    <w:bottom w:val="single" w:color="auto" w:sz="4" w:space="0"/>
                    <w:right w:val="single" w:color="auto" w:sz="4" w:space="0"/>
                  </w:tcBorders>
                  <w:vAlign w:val="center"/>
                </w:tcPr>
                <w:p w14:paraId="054B51E2">
                  <w:pPr>
                    <w:tabs>
                      <w:tab w:val="left" w:pos="217"/>
                    </w:tabs>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850" w:type="dxa"/>
                  <w:tcBorders>
                    <w:top w:val="single" w:color="auto" w:sz="4" w:space="0"/>
                    <w:left w:val="single" w:color="auto" w:sz="4" w:space="0"/>
                    <w:bottom w:val="single" w:color="auto" w:sz="4" w:space="0"/>
                    <w:right w:val="single" w:color="auto" w:sz="4" w:space="0"/>
                  </w:tcBorders>
                  <w:vAlign w:val="center"/>
                </w:tcPr>
                <w:p w14:paraId="5B1B4CCE">
                  <w:pPr>
                    <w:tabs>
                      <w:tab w:val="left" w:pos="217"/>
                    </w:tabs>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1191" w:type="dxa"/>
                  <w:tcBorders>
                    <w:top w:val="single" w:color="auto" w:sz="4" w:space="0"/>
                    <w:left w:val="single" w:color="auto" w:sz="4" w:space="0"/>
                    <w:bottom w:val="single" w:color="auto" w:sz="4" w:space="0"/>
                    <w:right w:val="single" w:color="auto" w:sz="4" w:space="0"/>
                  </w:tcBorders>
                  <w:vAlign w:val="center"/>
                </w:tcPr>
                <w:p w14:paraId="6473AAA6">
                  <w:pPr>
                    <w:tabs>
                      <w:tab w:val="left" w:pos="217"/>
                    </w:tabs>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850" w:type="dxa"/>
                  <w:tcBorders>
                    <w:top w:val="single" w:color="auto" w:sz="4" w:space="0"/>
                    <w:left w:val="single" w:color="auto" w:sz="4" w:space="0"/>
                    <w:bottom w:val="single" w:color="auto" w:sz="4" w:space="0"/>
                    <w:right w:val="single" w:color="auto" w:sz="4" w:space="0"/>
                  </w:tcBorders>
                  <w:vAlign w:val="center"/>
                </w:tcPr>
                <w:p w14:paraId="6DFAC6BC">
                  <w:pPr>
                    <w:tabs>
                      <w:tab w:val="left" w:pos="217"/>
                    </w:tabs>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0.3</w:t>
                  </w:r>
                </w:p>
              </w:tc>
              <w:tc>
                <w:tcPr>
                  <w:tcW w:w="851" w:type="dxa"/>
                  <w:tcBorders>
                    <w:top w:val="single" w:color="auto" w:sz="4" w:space="0"/>
                    <w:left w:val="single" w:color="auto" w:sz="4" w:space="0"/>
                    <w:bottom w:val="single" w:color="auto" w:sz="4" w:space="0"/>
                    <w:right w:val="single" w:color="auto" w:sz="4" w:space="0"/>
                  </w:tcBorders>
                  <w:vAlign w:val="center"/>
                </w:tcPr>
                <w:p w14:paraId="07B1F250">
                  <w:pPr>
                    <w:tabs>
                      <w:tab w:val="left" w:pos="217"/>
                    </w:tabs>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w:t>
                  </w:r>
                </w:p>
              </w:tc>
              <w:tc>
                <w:tcPr>
                  <w:tcW w:w="851" w:type="dxa"/>
                  <w:tcBorders>
                    <w:top w:val="single" w:color="auto" w:sz="4" w:space="0"/>
                    <w:left w:val="single" w:color="auto" w:sz="4" w:space="0"/>
                    <w:bottom w:val="single" w:color="auto" w:sz="4" w:space="0"/>
                    <w:right w:val="single" w:color="auto" w:sz="4" w:space="0"/>
                  </w:tcBorders>
                  <w:vAlign w:val="center"/>
                </w:tcPr>
                <w:p w14:paraId="69504B4E">
                  <w:pPr>
                    <w:tabs>
                      <w:tab w:val="left" w:pos="217"/>
                    </w:tabs>
                    <w:spacing w:line="360" w:lineRule="auto"/>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w:t>
                  </w:r>
                </w:p>
              </w:tc>
              <w:tc>
                <w:tcPr>
                  <w:tcW w:w="2040" w:type="dxa"/>
                  <w:tcBorders>
                    <w:top w:val="single" w:color="auto" w:sz="4" w:space="0"/>
                    <w:left w:val="single" w:color="auto" w:sz="4" w:space="0"/>
                    <w:bottom w:val="single" w:color="auto" w:sz="4" w:space="0"/>
                    <w:right w:val="single" w:color="auto" w:sz="4" w:space="0"/>
                  </w:tcBorders>
                  <w:vAlign w:val="center"/>
                </w:tcPr>
                <w:p w14:paraId="21B108D9">
                  <w:pPr>
                    <w:tabs>
                      <w:tab w:val="left" w:pos="217"/>
                    </w:tabs>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w:t>
                  </w:r>
                </w:p>
              </w:tc>
            </w:tr>
            <w:tr w14:paraId="08F05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2" w:type="dxa"/>
                  <w:tcBorders>
                    <w:top w:val="single" w:color="auto" w:sz="4" w:space="0"/>
                    <w:left w:val="single" w:color="auto" w:sz="4" w:space="0"/>
                    <w:bottom w:val="single" w:color="auto" w:sz="4" w:space="0"/>
                    <w:right w:val="single" w:color="auto" w:sz="4" w:space="0"/>
                  </w:tcBorders>
                  <w:vAlign w:val="center"/>
                </w:tcPr>
                <w:p w14:paraId="73A32DAC">
                  <w:pPr>
                    <w:tabs>
                      <w:tab w:val="left" w:pos="-1132"/>
                      <w:tab w:val="left" w:pos="-566"/>
                      <w:tab w:val="left" w:pos="0"/>
                    </w:tabs>
                    <w:spacing w:line="360" w:lineRule="auto"/>
                    <w:jc w:val="center"/>
                    <w:rPr>
                      <w:rFonts w:hint="eastAsia"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项目</w:t>
                  </w:r>
                </w:p>
              </w:tc>
              <w:tc>
                <w:tcPr>
                  <w:tcW w:w="849" w:type="dxa"/>
                  <w:tcBorders>
                    <w:top w:val="single" w:color="auto" w:sz="4" w:space="0"/>
                    <w:left w:val="single" w:color="auto" w:sz="4" w:space="0"/>
                    <w:bottom w:val="single" w:color="auto" w:sz="4" w:space="0"/>
                    <w:right w:val="single" w:color="auto" w:sz="4" w:space="0"/>
                  </w:tcBorders>
                  <w:vAlign w:val="center"/>
                </w:tcPr>
                <w:p w14:paraId="69B53FC6">
                  <w:pPr>
                    <w:tabs>
                      <w:tab w:val="left" w:pos="217"/>
                    </w:tabs>
                    <w:spacing w:line="360" w:lineRule="auto"/>
                    <w:jc w:val="center"/>
                    <w:rPr>
                      <w:rFonts w:hint="eastAsia"/>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As</w:t>
                  </w:r>
                </w:p>
              </w:tc>
              <w:tc>
                <w:tcPr>
                  <w:tcW w:w="851" w:type="dxa"/>
                  <w:tcBorders>
                    <w:top w:val="single" w:color="auto" w:sz="4" w:space="0"/>
                    <w:left w:val="single" w:color="auto" w:sz="4" w:space="0"/>
                    <w:bottom w:val="single" w:color="auto" w:sz="4" w:space="0"/>
                    <w:right w:val="single" w:color="auto" w:sz="4" w:space="0"/>
                  </w:tcBorders>
                  <w:vAlign w:val="center"/>
                </w:tcPr>
                <w:p w14:paraId="6D6BDFA7">
                  <w:pPr>
                    <w:tabs>
                      <w:tab w:val="left" w:pos="217"/>
                    </w:tabs>
                    <w:spacing w:line="360" w:lineRule="auto"/>
                    <w:jc w:val="center"/>
                    <w:rPr>
                      <w:rFonts w:hint="eastAsia"/>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Hg</w:t>
                  </w:r>
                </w:p>
              </w:tc>
              <w:tc>
                <w:tcPr>
                  <w:tcW w:w="850" w:type="dxa"/>
                  <w:tcBorders>
                    <w:top w:val="single" w:color="auto" w:sz="4" w:space="0"/>
                    <w:left w:val="single" w:color="auto" w:sz="4" w:space="0"/>
                    <w:bottom w:val="single" w:color="auto" w:sz="4" w:space="0"/>
                    <w:right w:val="single" w:color="auto" w:sz="4" w:space="0"/>
                  </w:tcBorders>
                  <w:vAlign w:val="center"/>
                </w:tcPr>
                <w:p w14:paraId="5C291FA8">
                  <w:pPr>
                    <w:tabs>
                      <w:tab w:val="left" w:pos="217"/>
                    </w:tabs>
                    <w:spacing w:line="360" w:lineRule="auto"/>
                    <w:jc w:val="center"/>
                    <w:rPr>
                      <w:rFonts w:hint="eastAsia"/>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Cd</w:t>
                  </w:r>
                </w:p>
              </w:tc>
              <w:tc>
                <w:tcPr>
                  <w:tcW w:w="1191" w:type="dxa"/>
                  <w:tcBorders>
                    <w:top w:val="single" w:color="auto" w:sz="4" w:space="0"/>
                    <w:left w:val="single" w:color="auto" w:sz="4" w:space="0"/>
                    <w:bottom w:val="single" w:color="auto" w:sz="4" w:space="0"/>
                    <w:right w:val="single" w:color="auto" w:sz="4" w:space="0"/>
                  </w:tcBorders>
                  <w:vAlign w:val="center"/>
                </w:tcPr>
                <w:p w14:paraId="2E28E015">
                  <w:pPr>
                    <w:tabs>
                      <w:tab w:val="left" w:pos="217"/>
                    </w:tabs>
                    <w:spacing w:line="360" w:lineRule="auto"/>
                    <w:jc w:val="center"/>
                    <w:rPr>
                      <w:rFonts w:hint="eastAsia"/>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Cr</w:t>
                  </w:r>
                  <w:r>
                    <w:rPr>
                      <w:color w:val="000000" w:themeColor="text1"/>
                      <w:kern w:val="0"/>
                      <w:szCs w:val="21"/>
                      <w:vertAlign w:val="superscript"/>
                      <w14:textFill>
                        <w14:solidFill>
                          <w14:schemeClr w14:val="tx1"/>
                        </w14:solidFill>
                      </w14:textFill>
                    </w:rPr>
                    <w:t>6+</w:t>
                  </w:r>
                </w:p>
              </w:tc>
              <w:tc>
                <w:tcPr>
                  <w:tcW w:w="850" w:type="dxa"/>
                  <w:tcBorders>
                    <w:top w:val="single" w:color="auto" w:sz="4" w:space="0"/>
                    <w:left w:val="single" w:color="auto" w:sz="4" w:space="0"/>
                    <w:bottom w:val="single" w:color="auto" w:sz="4" w:space="0"/>
                    <w:right w:val="single" w:color="auto" w:sz="4" w:space="0"/>
                  </w:tcBorders>
                  <w:vAlign w:val="center"/>
                </w:tcPr>
                <w:p w14:paraId="54A767A9">
                  <w:pPr>
                    <w:tabs>
                      <w:tab w:val="left" w:pos="217"/>
                    </w:tabs>
                    <w:spacing w:line="360" w:lineRule="auto"/>
                    <w:jc w:val="center"/>
                    <w:rPr>
                      <w:rFonts w:hint="eastAsia"/>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Pb</w:t>
                  </w:r>
                </w:p>
              </w:tc>
              <w:tc>
                <w:tcPr>
                  <w:tcW w:w="851" w:type="dxa"/>
                  <w:tcBorders>
                    <w:top w:val="single" w:color="auto" w:sz="4" w:space="0"/>
                    <w:left w:val="single" w:color="auto" w:sz="4" w:space="0"/>
                    <w:bottom w:val="single" w:color="auto" w:sz="4" w:space="0"/>
                    <w:right w:val="single" w:color="auto" w:sz="4" w:space="0"/>
                  </w:tcBorders>
                  <w:vAlign w:val="center"/>
                </w:tcPr>
                <w:p w14:paraId="4B8BCB6D">
                  <w:pPr>
                    <w:tabs>
                      <w:tab w:val="left" w:pos="217"/>
                    </w:tabs>
                    <w:spacing w:line="360" w:lineRule="auto"/>
                    <w:jc w:val="center"/>
                    <w:rPr>
                      <w:rFonts w:hint="eastAsia"/>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Cu</w:t>
                  </w:r>
                </w:p>
              </w:tc>
              <w:tc>
                <w:tcPr>
                  <w:tcW w:w="851" w:type="dxa"/>
                  <w:tcBorders>
                    <w:top w:val="single" w:color="auto" w:sz="4" w:space="0"/>
                    <w:left w:val="single" w:color="auto" w:sz="4" w:space="0"/>
                    <w:bottom w:val="single" w:color="auto" w:sz="4" w:space="0"/>
                    <w:right w:val="single" w:color="auto" w:sz="4" w:space="0"/>
                  </w:tcBorders>
                  <w:vAlign w:val="center"/>
                </w:tcPr>
                <w:p w14:paraId="5DE5AC02">
                  <w:pPr>
                    <w:tabs>
                      <w:tab w:val="left" w:pos="217"/>
                    </w:tabs>
                    <w:spacing w:line="360" w:lineRule="auto"/>
                    <w:jc w:val="center"/>
                    <w:rPr>
                      <w:rFonts w:hint="eastAsia"/>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Zn</w:t>
                  </w:r>
                </w:p>
              </w:tc>
              <w:tc>
                <w:tcPr>
                  <w:tcW w:w="2040" w:type="dxa"/>
                  <w:tcBorders>
                    <w:top w:val="single" w:color="auto" w:sz="4" w:space="0"/>
                    <w:left w:val="single" w:color="auto" w:sz="4" w:space="0"/>
                    <w:bottom w:val="single" w:color="auto" w:sz="4" w:space="0"/>
                    <w:right w:val="single" w:color="auto" w:sz="4" w:space="0"/>
                  </w:tcBorders>
                  <w:vAlign w:val="top"/>
                </w:tcPr>
                <w:p w14:paraId="53E2E674">
                  <w:pPr>
                    <w:tabs>
                      <w:tab w:val="left" w:pos="217"/>
                    </w:tabs>
                    <w:spacing w:line="360" w:lineRule="auto"/>
                    <w:jc w:val="center"/>
                    <w:rPr>
                      <w:rFonts w:hint="eastAsia"/>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粪大肠菌群（个</w:t>
                  </w:r>
                  <w:r>
                    <w:rPr>
                      <w:rFonts w:hint="eastAsia"/>
                      <w:color w:val="000000" w:themeColor="text1"/>
                      <w:szCs w:val="21"/>
                      <w14:textFill>
                        <w14:solidFill>
                          <w14:schemeClr w14:val="tx1"/>
                        </w14:solidFill>
                      </w14:textFill>
                    </w:rPr>
                    <w:t>/L</w:t>
                  </w:r>
                  <w:r>
                    <w:rPr>
                      <w:rFonts w:hint="eastAsia" w:hAnsi="宋体"/>
                      <w:color w:val="000000" w:themeColor="text1"/>
                      <w:szCs w:val="21"/>
                      <w14:textFill>
                        <w14:solidFill>
                          <w14:schemeClr w14:val="tx1"/>
                        </w14:solidFill>
                      </w14:textFill>
                    </w:rPr>
                    <w:t>）</w:t>
                  </w:r>
                </w:p>
              </w:tc>
            </w:tr>
            <w:tr w14:paraId="73512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2" w:type="dxa"/>
                  <w:tcBorders>
                    <w:top w:val="single" w:color="auto" w:sz="4" w:space="0"/>
                    <w:left w:val="single" w:color="auto" w:sz="4" w:space="0"/>
                    <w:bottom w:val="single" w:color="auto" w:sz="4" w:space="0"/>
                    <w:right w:val="single" w:color="auto" w:sz="4" w:space="0"/>
                  </w:tcBorders>
                  <w:vAlign w:val="center"/>
                </w:tcPr>
                <w:p w14:paraId="2E9646D3">
                  <w:pPr>
                    <w:tabs>
                      <w:tab w:val="left" w:pos="-1132"/>
                      <w:tab w:val="left" w:pos="-566"/>
                      <w:tab w:val="left" w:pos="0"/>
                    </w:tabs>
                    <w:spacing w:line="360" w:lineRule="auto"/>
                    <w:jc w:val="center"/>
                    <w:rPr>
                      <w:rFonts w:hint="eastAsia" w:cs="宋体"/>
                      <w:color w:val="000000" w:themeColor="text1"/>
                      <w:szCs w:val="21"/>
                      <w14:textFill>
                        <w14:solidFill>
                          <w14:schemeClr w14:val="tx1"/>
                        </w14:solidFill>
                      </w14:textFill>
                    </w:rPr>
                  </w:pPr>
                  <w:r>
                    <w:rPr>
                      <w:rFonts w:hint="eastAsia" w:hAnsi="宋体"/>
                      <w:color w:val="000000" w:themeColor="text1"/>
                      <w:sz w:val="24"/>
                      <w14:textFill>
                        <w14:solidFill>
                          <w14:schemeClr w14:val="tx1"/>
                        </w14:solidFill>
                      </w14:textFill>
                    </w:rPr>
                    <w:t>Ⅳ</w:t>
                  </w:r>
                  <w:r>
                    <w:rPr>
                      <w:rFonts w:hAnsi="宋体"/>
                      <w:color w:val="000000" w:themeColor="text1"/>
                      <w:szCs w:val="21"/>
                      <w14:textFill>
                        <w14:solidFill>
                          <w14:schemeClr w14:val="tx1"/>
                        </w14:solidFill>
                      </w14:textFill>
                    </w:rPr>
                    <w:t>类</w:t>
                  </w:r>
                </w:p>
              </w:tc>
              <w:tc>
                <w:tcPr>
                  <w:tcW w:w="849" w:type="dxa"/>
                  <w:tcBorders>
                    <w:top w:val="single" w:color="auto" w:sz="4" w:space="0"/>
                    <w:left w:val="single" w:color="auto" w:sz="4" w:space="0"/>
                    <w:bottom w:val="single" w:color="auto" w:sz="4" w:space="0"/>
                    <w:right w:val="single" w:color="auto" w:sz="4" w:space="0"/>
                  </w:tcBorders>
                  <w:vAlign w:val="center"/>
                </w:tcPr>
                <w:p w14:paraId="0E6DB894">
                  <w:pPr>
                    <w:tabs>
                      <w:tab w:val="left" w:pos="217"/>
                    </w:tabs>
                    <w:spacing w:line="360" w:lineRule="auto"/>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w:t>
                  </w:r>
                </w:p>
              </w:tc>
              <w:tc>
                <w:tcPr>
                  <w:tcW w:w="851" w:type="dxa"/>
                  <w:tcBorders>
                    <w:top w:val="single" w:color="auto" w:sz="4" w:space="0"/>
                    <w:left w:val="single" w:color="auto" w:sz="4" w:space="0"/>
                    <w:bottom w:val="single" w:color="auto" w:sz="4" w:space="0"/>
                    <w:right w:val="single" w:color="auto" w:sz="4" w:space="0"/>
                  </w:tcBorders>
                  <w:vAlign w:val="center"/>
                </w:tcPr>
                <w:p w14:paraId="6CA8B857">
                  <w:pPr>
                    <w:tabs>
                      <w:tab w:val="left" w:pos="217"/>
                    </w:tabs>
                    <w:spacing w:line="360" w:lineRule="auto"/>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0.001</w:t>
                  </w:r>
                </w:p>
              </w:tc>
              <w:tc>
                <w:tcPr>
                  <w:tcW w:w="850" w:type="dxa"/>
                  <w:tcBorders>
                    <w:top w:val="single" w:color="auto" w:sz="4" w:space="0"/>
                    <w:left w:val="single" w:color="auto" w:sz="4" w:space="0"/>
                    <w:bottom w:val="single" w:color="auto" w:sz="4" w:space="0"/>
                    <w:right w:val="single" w:color="auto" w:sz="4" w:space="0"/>
                  </w:tcBorders>
                  <w:vAlign w:val="center"/>
                </w:tcPr>
                <w:p w14:paraId="22EC6245">
                  <w:pPr>
                    <w:tabs>
                      <w:tab w:val="left" w:pos="217"/>
                    </w:tabs>
                    <w:spacing w:line="360" w:lineRule="auto"/>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0.005</w:t>
                  </w:r>
                </w:p>
              </w:tc>
              <w:tc>
                <w:tcPr>
                  <w:tcW w:w="1191" w:type="dxa"/>
                  <w:tcBorders>
                    <w:top w:val="single" w:color="auto" w:sz="4" w:space="0"/>
                    <w:left w:val="single" w:color="auto" w:sz="4" w:space="0"/>
                    <w:bottom w:val="single" w:color="auto" w:sz="4" w:space="0"/>
                    <w:right w:val="single" w:color="auto" w:sz="4" w:space="0"/>
                  </w:tcBorders>
                  <w:vAlign w:val="center"/>
                </w:tcPr>
                <w:p w14:paraId="4826D80E">
                  <w:pPr>
                    <w:tabs>
                      <w:tab w:val="left" w:pos="217"/>
                    </w:tabs>
                    <w:spacing w:line="360" w:lineRule="auto"/>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0.05</w:t>
                  </w:r>
                </w:p>
              </w:tc>
              <w:tc>
                <w:tcPr>
                  <w:tcW w:w="850" w:type="dxa"/>
                  <w:tcBorders>
                    <w:top w:val="single" w:color="auto" w:sz="4" w:space="0"/>
                    <w:left w:val="single" w:color="auto" w:sz="4" w:space="0"/>
                    <w:bottom w:val="single" w:color="auto" w:sz="4" w:space="0"/>
                    <w:right w:val="single" w:color="auto" w:sz="4" w:space="0"/>
                  </w:tcBorders>
                  <w:vAlign w:val="center"/>
                </w:tcPr>
                <w:p w14:paraId="0B583123">
                  <w:pPr>
                    <w:tabs>
                      <w:tab w:val="left" w:pos="217"/>
                    </w:tabs>
                    <w:spacing w:line="360" w:lineRule="auto"/>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0.05</w:t>
                  </w:r>
                </w:p>
              </w:tc>
              <w:tc>
                <w:tcPr>
                  <w:tcW w:w="851" w:type="dxa"/>
                  <w:tcBorders>
                    <w:top w:val="single" w:color="auto" w:sz="4" w:space="0"/>
                    <w:left w:val="single" w:color="auto" w:sz="4" w:space="0"/>
                    <w:bottom w:val="single" w:color="auto" w:sz="4" w:space="0"/>
                    <w:right w:val="single" w:color="auto" w:sz="4" w:space="0"/>
                  </w:tcBorders>
                  <w:vAlign w:val="center"/>
                </w:tcPr>
                <w:p w14:paraId="3B85D672">
                  <w:pPr>
                    <w:tabs>
                      <w:tab w:val="left" w:pos="217"/>
                    </w:tabs>
                    <w:spacing w:line="360" w:lineRule="auto"/>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851" w:type="dxa"/>
                  <w:tcBorders>
                    <w:top w:val="single" w:color="auto" w:sz="4" w:space="0"/>
                    <w:left w:val="single" w:color="auto" w:sz="4" w:space="0"/>
                    <w:bottom w:val="single" w:color="auto" w:sz="4" w:space="0"/>
                    <w:right w:val="single" w:color="auto" w:sz="4" w:space="0"/>
                  </w:tcBorders>
                  <w:vAlign w:val="center"/>
                </w:tcPr>
                <w:p w14:paraId="4454DE99">
                  <w:pPr>
                    <w:tabs>
                      <w:tab w:val="left" w:pos="217"/>
                    </w:tabs>
                    <w:spacing w:line="360" w:lineRule="auto"/>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w:t>
                  </w:r>
                </w:p>
              </w:tc>
              <w:tc>
                <w:tcPr>
                  <w:tcW w:w="2040" w:type="dxa"/>
                  <w:tcBorders>
                    <w:top w:val="single" w:color="auto" w:sz="4" w:space="0"/>
                    <w:left w:val="single" w:color="auto" w:sz="4" w:space="0"/>
                    <w:bottom w:val="single" w:color="auto" w:sz="4" w:space="0"/>
                    <w:right w:val="single" w:color="auto" w:sz="4" w:space="0"/>
                  </w:tcBorders>
                  <w:vAlign w:val="top"/>
                </w:tcPr>
                <w:p w14:paraId="43F32A1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20000</w:t>
                  </w:r>
                </w:p>
              </w:tc>
            </w:tr>
          </w:tbl>
          <w:p w14:paraId="75861F1B">
            <w:pPr>
              <w:adjustRightIn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w:t>
            </w:r>
            <w:r>
              <w:rPr>
                <w:rFonts w:hint="eastAsia" w:hAnsi="宋体"/>
                <w:color w:val="000000" w:themeColor="text1"/>
                <w:sz w:val="24"/>
                <w:szCs w:val="24"/>
                <w14:textFill>
                  <w14:solidFill>
                    <w14:schemeClr w14:val="tx1"/>
                  </w14:solidFill>
                </w14:textFill>
              </w:rPr>
              <w:t>、</w:t>
            </w:r>
            <w:r>
              <w:rPr>
                <w:rFonts w:hAnsi="宋体"/>
                <w:color w:val="000000" w:themeColor="text1"/>
                <w:sz w:val="24"/>
                <w:szCs w:val="24"/>
                <w14:textFill>
                  <w14:solidFill>
                    <w14:schemeClr w14:val="tx1"/>
                  </w14:solidFill>
                </w14:textFill>
              </w:rPr>
              <w:t>地下水</w:t>
            </w:r>
          </w:p>
          <w:p w14:paraId="1D93E493">
            <w:pPr>
              <w:adjustRightInd w:val="0"/>
              <w:spacing w:line="360" w:lineRule="auto"/>
              <w:ind w:firstLine="480" w:firstLineChars="200"/>
              <w:rPr>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地下水环境质量标准执行</w:t>
            </w:r>
            <w:r>
              <w:rPr>
                <w:color w:val="000000" w:themeColor="text1"/>
                <w:sz w:val="24"/>
                <w14:textFill>
                  <w14:solidFill>
                    <w14:schemeClr w14:val="tx1"/>
                  </w14:solidFill>
                </w14:textFill>
              </w:rPr>
              <w:t>GB/T14848</w:t>
            </w:r>
            <w:r>
              <w:rPr>
                <w:rFonts w:hAnsi="宋体"/>
                <w:color w:val="000000" w:themeColor="text1"/>
                <w:sz w:val="24"/>
                <w14:textFill>
                  <w14:solidFill>
                    <w14:schemeClr w14:val="tx1"/>
                  </w14:solidFill>
                </w14:textFill>
              </w:rPr>
              <w:t>－</w:t>
            </w:r>
            <w:r>
              <w:rPr>
                <w:color w:val="000000" w:themeColor="text1"/>
                <w:sz w:val="24"/>
                <w14:textFill>
                  <w14:solidFill>
                    <w14:schemeClr w14:val="tx1"/>
                  </w14:solidFill>
                </w14:textFill>
              </w:rPr>
              <w:t>93</w:t>
            </w:r>
            <w:r>
              <w:rPr>
                <w:rFonts w:hAnsi="宋体"/>
                <w:color w:val="000000" w:themeColor="text1"/>
                <w:sz w:val="24"/>
                <w14:textFill>
                  <w14:solidFill>
                    <w14:schemeClr w14:val="tx1"/>
                  </w14:solidFill>
                </w14:textFill>
              </w:rPr>
              <w:t>《地下水质量标准》表</w:t>
            </w:r>
            <w:r>
              <w:rPr>
                <w:color w:val="000000" w:themeColor="text1"/>
                <w:sz w:val="24"/>
                <w14:textFill>
                  <w14:solidFill>
                    <w14:schemeClr w14:val="tx1"/>
                  </w14:solidFill>
                </w14:textFill>
              </w:rPr>
              <w:t>1</w:t>
            </w:r>
            <w:r>
              <w:rPr>
                <w:rFonts w:hAnsi="宋体"/>
                <w:color w:val="000000" w:themeColor="text1"/>
                <w:sz w:val="24"/>
                <w14:textFill>
                  <w14:solidFill>
                    <w14:schemeClr w14:val="tx1"/>
                  </w14:solidFill>
                </w14:textFill>
              </w:rPr>
              <w:t>中</w:t>
            </w:r>
            <w:r>
              <w:rPr>
                <w:rFonts w:hint="eastAsia" w:hAnsi="宋体" w:cs="宋体"/>
                <w:color w:val="000000" w:themeColor="text1"/>
                <w:sz w:val="24"/>
                <w14:textFill>
                  <w14:solidFill>
                    <w14:schemeClr w14:val="tx1"/>
                  </w14:solidFill>
                </w14:textFill>
              </w:rPr>
              <w:t>Ⅲ</w:t>
            </w:r>
            <w:r>
              <w:rPr>
                <w:rFonts w:hAnsi="宋体"/>
                <w:color w:val="000000" w:themeColor="text1"/>
                <w:sz w:val="24"/>
                <w14:textFill>
                  <w14:solidFill>
                    <w14:schemeClr w14:val="tx1"/>
                  </w14:solidFill>
                </w14:textFill>
              </w:rPr>
              <w:t>类标准。</w:t>
            </w:r>
          </w:p>
          <w:p w14:paraId="2BEB040A">
            <w:pPr>
              <w:pStyle w:val="12"/>
              <w:spacing w:line="360" w:lineRule="auto"/>
              <w:jc w:val="center"/>
              <w:rPr>
                <w:rFonts w:ascii="Times New Roman" w:hAnsi="Times New Roman"/>
                <w:b/>
                <w:color w:val="000000" w:themeColor="text1"/>
                <w:sz w:val="21"/>
                <w14:textFill>
                  <w14:solidFill>
                    <w14:schemeClr w14:val="tx1"/>
                  </w14:solidFill>
                </w14:textFill>
              </w:rPr>
            </w:pPr>
            <w:r>
              <w:rPr>
                <w:rFonts w:ascii="Times New Roman" w:hAnsi="宋体"/>
                <w:b/>
                <w:color w:val="000000" w:themeColor="text1"/>
                <w:sz w:val="21"/>
                <w14:textFill>
                  <w14:solidFill>
                    <w14:schemeClr w14:val="tx1"/>
                  </w14:solidFill>
                </w14:textFill>
              </w:rPr>
              <w:t>表</w:t>
            </w:r>
            <w:r>
              <w:rPr>
                <w:rFonts w:ascii="Times New Roman" w:hAnsi="Times New Roman"/>
                <w:b/>
                <w:color w:val="000000" w:themeColor="text1"/>
                <w:sz w:val="21"/>
                <w14:textFill>
                  <w14:solidFill>
                    <w14:schemeClr w14:val="tx1"/>
                  </w14:solidFill>
                </w14:textFill>
              </w:rPr>
              <w:t>4-3</w:t>
            </w:r>
            <w:r>
              <w:rPr>
                <w:rFonts w:ascii="Times New Roman" w:hAnsi="宋体"/>
                <w:b/>
                <w:color w:val="000000" w:themeColor="text1"/>
                <w:sz w:val="21"/>
                <w14:textFill>
                  <w14:solidFill>
                    <w14:schemeClr w14:val="tx1"/>
                  </w14:solidFill>
                </w14:textFill>
              </w:rPr>
              <w:t>地下水质量标准</w:t>
            </w:r>
            <w:r>
              <w:rPr>
                <w:rFonts w:ascii="Times New Roman" w:hAnsi="Times New Roman"/>
                <w:b/>
                <w:color w:val="000000" w:themeColor="text1"/>
                <w:sz w:val="21"/>
                <w14:textFill>
                  <w14:solidFill>
                    <w14:schemeClr w14:val="tx1"/>
                  </w14:solidFill>
                </w14:textFill>
              </w:rPr>
              <w:t>(</w:t>
            </w:r>
            <w:r>
              <w:rPr>
                <w:rFonts w:ascii="Times New Roman" w:hAnsi="宋体"/>
                <w:b/>
                <w:color w:val="000000" w:themeColor="text1"/>
                <w:sz w:val="21"/>
                <w14:textFill>
                  <w14:solidFill>
                    <w14:schemeClr w14:val="tx1"/>
                  </w14:solidFill>
                </w14:textFill>
              </w:rPr>
              <w:t>单位：</w:t>
            </w:r>
            <w:r>
              <w:rPr>
                <w:rFonts w:ascii="Times New Roman" w:hAnsi="Times New Roman"/>
                <w:b/>
                <w:color w:val="000000" w:themeColor="text1"/>
                <w:sz w:val="21"/>
                <w14:textFill>
                  <w14:solidFill>
                    <w14:schemeClr w14:val="tx1"/>
                  </w14:solidFill>
                </w14:textFill>
              </w:rPr>
              <w:t>mg/L)</w:t>
            </w:r>
          </w:p>
          <w:tbl>
            <w:tblPr>
              <w:tblStyle w:val="19"/>
              <w:tblpPr w:leftFromText="180" w:rightFromText="180" w:vertAnchor="text" w:tblpXSpec="center" w:tblpY="1"/>
              <w:tblOverlap w:val="never"/>
              <w:tblW w:w="9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4"/>
              <w:gridCol w:w="1293"/>
              <w:gridCol w:w="1594"/>
              <w:gridCol w:w="847"/>
              <w:gridCol w:w="996"/>
              <w:gridCol w:w="1032"/>
              <w:gridCol w:w="841"/>
              <w:gridCol w:w="928"/>
            </w:tblGrid>
            <w:tr w14:paraId="0487E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44" w:type="dxa"/>
                  <w:vAlign w:val="center"/>
                </w:tcPr>
                <w:p w14:paraId="5DB7423A">
                  <w:pPr>
                    <w:tabs>
                      <w:tab w:val="left" w:pos="217"/>
                    </w:tabs>
                    <w:spacing w:line="360" w:lineRule="auto"/>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项目</w:t>
                  </w:r>
                </w:p>
              </w:tc>
              <w:tc>
                <w:tcPr>
                  <w:tcW w:w="1293" w:type="dxa"/>
                  <w:vAlign w:val="center"/>
                </w:tcPr>
                <w:p w14:paraId="3E6D0CF3">
                  <w:pPr>
                    <w:tabs>
                      <w:tab w:val="left" w:pos="217"/>
                    </w:tabs>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pH</w:t>
                  </w:r>
                </w:p>
              </w:tc>
              <w:tc>
                <w:tcPr>
                  <w:tcW w:w="1594" w:type="dxa"/>
                  <w:vAlign w:val="center"/>
                </w:tcPr>
                <w:p w14:paraId="2AE86955">
                  <w:pPr>
                    <w:tabs>
                      <w:tab w:val="left" w:pos="217"/>
                    </w:tabs>
                    <w:spacing w:line="360" w:lineRule="auto"/>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高锰酸盐指数</w:t>
                  </w:r>
                </w:p>
              </w:tc>
              <w:tc>
                <w:tcPr>
                  <w:tcW w:w="847" w:type="dxa"/>
                  <w:vAlign w:val="center"/>
                </w:tcPr>
                <w:p w14:paraId="27B126BC">
                  <w:pPr>
                    <w:tabs>
                      <w:tab w:val="left" w:pos="217"/>
                    </w:tabs>
                    <w:spacing w:line="360" w:lineRule="auto"/>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硫酸盐</w:t>
                  </w:r>
                </w:p>
              </w:tc>
              <w:tc>
                <w:tcPr>
                  <w:tcW w:w="996" w:type="dxa"/>
                  <w:vAlign w:val="center"/>
                </w:tcPr>
                <w:p w14:paraId="6B624F1D">
                  <w:pPr>
                    <w:tabs>
                      <w:tab w:val="left" w:pos="217"/>
                    </w:tabs>
                    <w:spacing w:line="360" w:lineRule="auto"/>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砷</w:t>
                  </w:r>
                </w:p>
              </w:tc>
              <w:tc>
                <w:tcPr>
                  <w:tcW w:w="1032" w:type="dxa"/>
                  <w:vAlign w:val="center"/>
                </w:tcPr>
                <w:p w14:paraId="2984DAE8">
                  <w:pPr>
                    <w:tabs>
                      <w:tab w:val="left" w:pos="217"/>
                    </w:tabs>
                    <w:spacing w:line="360" w:lineRule="auto"/>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六价铬</w:t>
                  </w:r>
                </w:p>
              </w:tc>
              <w:tc>
                <w:tcPr>
                  <w:tcW w:w="841" w:type="dxa"/>
                  <w:vAlign w:val="center"/>
                </w:tcPr>
                <w:p w14:paraId="7FF51E40">
                  <w:pPr>
                    <w:tabs>
                      <w:tab w:val="left" w:pos="217"/>
                    </w:tabs>
                    <w:spacing w:line="360" w:lineRule="auto"/>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铅</w:t>
                  </w:r>
                </w:p>
              </w:tc>
              <w:tc>
                <w:tcPr>
                  <w:tcW w:w="928" w:type="dxa"/>
                  <w:vAlign w:val="center"/>
                </w:tcPr>
                <w:p w14:paraId="1C4827AC">
                  <w:pPr>
                    <w:tabs>
                      <w:tab w:val="left" w:pos="217"/>
                    </w:tabs>
                    <w:spacing w:line="360" w:lineRule="auto"/>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镉</w:t>
                  </w:r>
                </w:p>
              </w:tc>
            </w:tr>
            <w:tr w14:paraId="40CF8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44" w:type="dxa"/>
                  <w:vAlign w:val="center"/>
                </w:tcPr>
                <w:p w14:paraId="27C5D0B9">
                  <w:pPr>
                    <w:tabs>
                      <w:tab w:val="left" w:pos="217"/>
                    </w:tabs>
                    <w:spacing w:line="360" w:lineRule="auto"/>
                    <w:jc w:val="center"/>
                    <w:rPr>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Ⅲ</w:t>
                  </w:r>
                  <w:r>
                    <w:rPr>
                      <w:rFonts w:hAnsi="宋体"/>
                      <w:color w:val="000000" w:themeColor="text1"/>
                      <w:szCs w:val="21"/>
                      <w14:textFill>
                        <w14:solidFill>
                          <w14:schemeClr w14:val="tx1"/>
                        </w14:solidFill>
                      </w14:textFill>
                    </w:rPr>
                    <w:t>类标准</w:t>
                  </w:r>
                  <w:r>
                    <w:rPr>
                      <w:color w:val="000000" w:themeColor="text1"/>
                      <w:szCs w:val="21"/>
                      <w14:textFill>
                        <w14:solidFill>
                          <w14:schemeClr w14:val="tx1"/>
                        </w14:solidFill>
                      </w14:textFill>
                    </w:rPr>
                    <w:t>≤</w:t>
                  </w:r>
                </w:p>
              </w:tc>
              <w:tc>
                <w:tcPr>
                  <w:tcW w:w="1293" w:type="dxa"/>
                  <w:vAlign w:val="center"/>
                </w:tcPr>
                <w:p w14:paraId="2A9998D6">
                  <w:pPr>
                    <w:tabs>
                      <w:tab w:val="left" w:pos="217"/>
                    </w:tabs>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6.5-8.5</w:t>
                  </w:r>
                </w:p>
              </w:tc>
              <w:tc>
                <w:tcPr>
                  <w:tcW w:w="1594" w:type="dxa"/>
                  <w:vAlign w:val="center"/>
                </w:tcPr>
                <w:p w14:paraId="40F692A5">
                  <w:pPr>
                    <w:tabs>
                      <w:tab w:val="left" w:pos="217"/>
                    </w:tabs>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w:t>
                  </w:r>
                </w:p>
              </w:tc>
              <w:tc>
                <w:tcPr>
                  <w:tcW w:w="847" w:type="dxa"/>
                  <w:vAlign w:val="center"/>
                </w:tcPr>
                <w:p w14:paraId="11EE7625">
                  <w:pPr>
                    <w:tabs>
                      <w:tab w:val="left" w:pos="217"/>
                    </w:tabs>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250</w:t>
                  </w:r>
                </w:p>
              </w:tc>
              <w:tc>
                <w:tcPr>
                  <w:tcW w:w="996" w:type="dxa"/>
                  <w:vAlign w:val="center"/>
                </w:tcPr>
                <w:p w14:paraId="586D836D">
                  <w:pPr>
                    <w:tabs>
                      <w:tab w:val="left" w:pos="217"/>
                    </w:tabs>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c>
                <w:tcPr>
                  <w:tcW w:w="1032" w:type="dxa"/>
                  <w:vAlign w:val="center"/>
                </w:tcPr>
                <w:p w14:paraId="61AA7865">
                  <w:pPr>
                    <w:tabs>
                      <w:tab w:val="left" w:pos="217"/>
                    </w:tabs>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c>
                <w:tcPr>
                  <w:tcW w:w="841" w:type="dxa"/>
                  <w:vAlign w:val="center"/>
                </w:tcPr>
                <w:p w14:paraId="017870BE">
                  <w:pPr>
                    <w:tabs>
                      <w:tab w:val="left" w:pos="217"/>
                    </w:tabs>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c>
                <w:tcPr>
                  <w:tcW w:w="928" w:type="dxa"/>
                  <w:vAlign w:val="center"/>
                </w:tcPr>
                <w:p w14:paraId="4388D960">
                  <w:pPr>
                    <w:tabs>
                      <w:tab w:val="left" w:pos="217"/>
                    </w:tabs>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r>
          </w:tbl>
          <w:p w14:paraId="151369B4">
            <w:pPr>
              <w:rPr>
                <w:rFonts w:hint="eastAsia"/>
                <w:color w:val="000000" w:themeColor="text1"/>
                <w14:textFill>
                  <w14:solidFill>
                    <w14:schemeClr w14:val="tx1"/>
                  </w14:solidFill>
                </w14:textFill>
              </w:rPr>
            </w:pPr>
          </w:p>
          <w:p w14:paraId="2353BBCD">
            <w:pPr>
              <w:pStyle w:val="4"/>
              <w:spacing w:before="0" w:after="0" w:line="360" w:lineRule="auto"/>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4.1.3</w:t>
            </w:r>
            <w:r>
              <w:rPr>
                <w:rFonts w:hint="eastAsia" w:ascii="Times New Roman" w:hAnsi="宋体" w:eastAsia="宋体"/>
                <w:color w:val="000000" w:themeColor="text1"/>
                <w:sz w:val="24"/>
                <w:szCs w:val="24"/>
                <w14:textFill>
                  <w14:solidFill>
                    <w14:schemeClr w14:val="tx1"/>
                  </w14:solidFill>
                </w14:textFill>
              </w:rPr>
              <w:t>声环境</w:t>
            </w:r>
          </w:p>
          <w:p w14:paraId="436F5A05">
            <w:pPr>
              <w:spacing w:line="360" w:lineRule="auto"/>
              <w:ind w:firstLine="480" w:firstLineChars="200"/>
              <w:rPr>
                <w:rFonts w:hint="eastAsia"/>
                <w:color w:val="000000" w:themeColor="text1"/>
                <w:sz w:val="24"/>
                <w:szCs w:val="24"/>
                <w14:textFill>
                  <w14:solidFill>
                    <w14:schemeClr w14:val="tx1"/>
                  </w14:solidFill>
                </w14:textFill>
              </w:rPr>
            </w:pPr>
            <w:r>
              <w:rPr>
                <w:rFonts w:hint="eastAsia" w:hAnsi="宋体"/>
                <w:color w:val="000000" w:themeColor="text1"/>
                <w:sz w:val="24"/>
                <w14:textFill>
                  <w14:solidFill>
                    <w14:schemeClr w14:val="tx1"/>
                  </w14:solidFill>
                </w14:textFill>
              </w:rPr>
              <w:t>项目</w:t>
            </w:r>
            <w:r>
              <w:rPr>
                <w:rFonts w:hAnsi="宋体"/>
                <w:color w:val="000000" w:themeColor="text1"/>
                <w:sz w:val="24"/>
                <w14:textFill>
                  <w14:solidFill>
                    <w14:schemeClr w14:val="tx1"/>
                  </w14:solidFill>
                </w14:textFill>
              </w:rPr>
              <w:t>区域</w:t>
            </w:r>
            <w:r>
              <w:rPr>
                <w:rFonts w:hint="eastAsia" w:hAnsi="宋体"/>
                <w:color w:val="000000" w:themeColor="text1"/>
                <w:sz w:val="24"/>
                <w14:textFill>
                  <w14:solidFill>
                    <w14:schemeClr w14:val="tx1"/>
                  </w14:solidFill>
                </w14:textFill>
              </w:rPr>
              <w:t>声环境</w:t>
            </w:r>
            <w:r>
              <w:rPr>
                <w:rFonts w:hAnsi="宋体"/>
                <w:color w:val="000000" w:themeColor="text1"/>
                <w:sz w:val="24"/>
                <w14:textFill>
                  <w14:solidFill>
                    <w14:schemeClr w14:val="tx1"/>
                  </w14:solidFill>
                </w14:textFill>
              </w:rPr>
              <w:t>执行《声环境质量标准》（</w:t>
            </w:r>
            <w:r>
              <w:rPr>
                <w:color w:val="000000" w:themeColor="text1"/>
                <w:sz w:val="24"/>
                <w14:textFill>
                  <w14:solidFill>
                    <w14:schemeClr w14:val="tx1"/>
                  </w14:solidFill>
                </w14:textFill>
              </w:rPr>
              <w:t>GB3096</w:t>
            </w:r>
            <w:r>
              <w:rPr>
                <w:rFonts w:hAnsi="宋体"/>
                <w:color w:val="000000" w:themeColor="text1"/>
                <w:sz w:val="24"/>
                <w14:textFill>
                  <w14:solidFill>
                    <w14:schemeClr w14:val="tx1"/>
                  </w14:solidFill>
                </w14:textFill>
              </w:rPr>
              <w:t>－</w:t>
            </w:r>
            <w:r>
              <w:rPr>
                <w:color w:val="000000" w:themeColor="text1"/>
                <w:sz w:val="24"/>
                <w14:textFill>
                  <w14:solidFill>
                    <w14:schemeClr w14:val="tx1"/>
                  </w14:solidFill>
                </w14:textFill>
              </w:rPr>
              <w:t>2008</w:t>
            </w:r>
            <w:r>
              <w:rPr>
                <w:rFonts w:hAnsi="宋体"/>
                <w:color w:val="000000" w:themeColor="text1"/>
                <w:sz w:val="24"/>
                <w14:textFill>
                  <w14:solidFill>
                    <w14:schemeClr w14:val="tx1"/>
                  </w14:solidFill>
                </w14:textFill>
              </w:rPr>
              <w:t>）中</w:t>
            </w:r>
            <w:r>
              <w:rPr>
                <w:color w:val="000000" w:themeColor="text1"/>
                <w:sz w:val="24"/>
                <w14:textFill>
                  <w14:solidFill>
                    <w14:schemeClr w14:val="tx1"/>
                  </w14:solidFill>
                </w14:textFill>
              </w:rPr>
              <w:t>2</w:t>
            </w:r>
            <w:r>
              <w:rPr>
                <w:rFonts w:hAnsi="宋体"/>
                <w:color w:val="000000" w:themeColor="text1"/>
                <w:sz w:val="24"/>
                <w14:textFill>
                  <w14:solidFill>
                    <w14:schemeClr w14:val="tx1"/>
                  </w14:solidFill>
                </w14:textFill>
              </w:rPr>
              <w:t>类</w:t>
            </w:r>
            <w:r>
              <w:rPr>
                <w:rFonts w:hint="eastAsia" w:hAnsi="宋体"/>
                <w:color w:val="000000" w:themeColor="text1"/>
                <w:sz w:val="24"/>
                <w14:textFill>
                  <w14:solidFill>
                    <w14:schemeClr w14:val="tx1"/>
                  </w14:solidFill>
                </w14:textFill>
              </w:rPr>
              <w:t>标准</w:t>
            </w:r>
            <w:r>
              <w:rPr>
                <w:rFonts w:hAnsi="宋体"/>
                <w:color w:val="000000" w:themeColor="text1"/>
                <w:sz w:val="24"/>
                <w14:textFill>
                  <w14:solidFill>
                    <w14:schemeClr w14:val="tx1"/>
                  </w14:solidFill>
                </w14:textFill>
              </w:rPr>
              <w:t>，</w:t>
            </w:r>
            <w:r>
              <w:rPr>
                <w:rFonts w:hint="eastAsia" w:hAnsi="宋体"/>
                <w:color w:val="000000" w:themeColor="text1"/>
                <w:sz w:val="24"/>
                <w:szCs w:val="24"/>
                <w14:textFill>
                  <w14:solidFill>
                    <w14:schemeClr w14:val="tx1"/>
                  </w14:solidFill>
                </w14:textFill>
              </w:rPr>
              <w:t>具体标准值见表</w:t>
            </w:r>
            <w:r>
              <w:rPr>
                <w:rFonts w:hint="eastAsia"/>
                <w:color w:val="000000" w:themeColor="text1"/>
                <w:sz w:val="24"/>
                <w:szCs w:val="24"/>
                <w14:textFill>
                  <w14:solidFill>
                    <w14:schemeClr w14:val="tx1"/>
                  </w14:solidFill>
                </w14:textFill>
              </w:rPr>
              <w:t>4-4</w:t>
            </w:r>
            <w:r>
              <w:rPr>
                <w:rFonts w:hAnsi="宋体"/>
                <w:color w:val="000000" w:themeColor="text1"/>
                <w:sz w:val="24"/>
                <w:szCs w:val="24"/>
                <w14:textFill>
                  <w14:solidFill>
                    <w14:schemeClr w14:val="tx1"/>
                  </w14:solidFill>
                </w14:textFill>
              </w:rPr>
              <w:t>。</w:t>
            </w:r>
          </w:p>
          <w:p w14:paraId="0CF9F5DD">
            <w:pPr>
              <w:pStyle w:val="27"/>
              <w:spacing w:line="360" w:lineRule="auto"/>
              <w:ind w:firstLine="0" w:firstLineChars="0"/>
              <w:rPr>
                <w:rFonts w:hint="eastAsia" w:ascii="Times New Roman" w:hAnsi="宋体" w:eastAsia="宋体"/>
                <w:color w:val="000000" w:themeColor="text1"/>
                <w:sz w:val="21"/>
                <w:szCs w:val="21"/>
                <w14:textFill>
                  <w14:solidFill>
                    <w14:schemeClr w14:val="tx1"/>
                  </w14:solidFill>
                </w14:textFill>
              </w:rPr>
            </w:pPr>
          </w:p>
          <w:p w14:paraId="4B019D69">
            <w:pPr>
              <w:pStyle w:val="27"/>
              <w:spacing w:line="360" w:lineRule="auto"/>
              <w:ind w:firstLine="0" w:firstLineChars="0"/>
              <w:rPr>
                <w:rFonts w:hint="eastAsia" w:ascii="Times New Roman" w:hAnsi="宋体" w:eastAsia="宋体"/>
                <w:color w:val="000000" w:themeColor="text1"/>
                <w:sz w:val="21"/>
                <w:szCs w:val="21"/>
                <w14:textFill>
                  <w14:solidFill>
                    <w14:schemeClr w14:val="tx1"/>
                  </w14:solidFill>
                </w14:textFill>
              </w:rPr>
            </w:pPr>
          </w:p>
          <w:p w14:paraId="71A1151F">
            <w:pPr>
              <w:pStyle w:val="2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eastAsia="宋体"/>
                <w:color w:val="000000" w:themeColor="text1"/>
                <w:sz w:val="21"/>
                <w:szCs w:val="21"/>
                <w14:textFill>
                  <w14:solidFill>
                    <w14:schemeClr w14:val="tx1"/>
                  </w14:solidFill>
                </w14:textFill>
              </w:rPr>
            </w:pPr>
            <w:r>
              <w:rPr>
                <w:rFonts w:hint="eastAsia" w:ascii="Times New Roman" w:hAnsi="宋体" w:eastAsia="宋体"/>
                <w:color w:val="000000" w:themeColor="text1"/>
                <w:sz w:val="21"/>
                <w:szCs w:val="21"/>
                <w14:textFill>
                  <w14:solidFill>
                    <w14:schemeClr w14:val="tx1"/>
                  </w14:solidFill>
                </w14:textFill>
              </w:rPr>
              <w:t>表</w:t>
            </w:r>
            <w:r>
              <w:rPr>
                <w:rFonts w:hint="eastAsia" w:ascii="Times New Roman" w:hAnsi="Times New Roman" w:eastAsia="宋体"/>
                <w:color w:val="000000" w:themeColor="text1"/>
                <w:sz w:val="21"/>
                <w:szCs w:val="21"/>
                <w14:textFill>
                  <w14:solidFill>
                    <w14:schemeClr w14:val="tx1"/>
                  </w14:solidFill>
                </w14:textFill>
              </w:rPr>
              <w:t>4-4</w:t>
            </w:r>
            <w:r>
              <w:rPr>
                <w:rFonts w:hint="eastAsia" w:ascii="Times New Roman" w:hAnsi="宋体" w:eastAsia="宋体"/>
                <w:color w:val="000000" w:themeColor="text1"/>
                <w:sz w:val="21"/>
                <w:szCs w:val="21"/>
                <w14:textFill>
                  <w14:solidFill>
                    <w14:schemeClr w14:val="tx1"/>
                  </w14:solidFill>
                </w14:textFill>
              </w:rPr>
              <w:t>环境噪声标准值单位：</w:t>
            </w:r>
            <w:r>
              <w:rPr>
                <w:rFonts w:hint="eastAsia" w:ascii="Times New Roman" w:hAnsi="Times New Roman" w:eastAsia="宋体"/>
                <w:color w:val="000000" w:themeColor="text1"/>
                <w:sz w:val="21"/>
                <w:szCs w:val="21"/>
                <w14:textFill>
                  <w14:solidFill>
                    <w14:schemeClr w14:val="tx1"/>
                  </w14:solidFill>
                </w14:textFill>
              </w:rPr>
              <w:t>Leq[</w:t>
            </w:r>
            <w:r>
              <w:rPr>
                <w:rFonts w:ascii="Times New Roman" w:hAnsi="Times New Roman" w:eastAsia="宋体"/>
                <w:color w:val="000000" w:themeColor="text1"/>
                <w:sz w:val="21"/>
                <w:szCs w:val="21"/>
                <w14:textFill>
                  <w14:solidFill>
                    <w14:schemeClr w14:val="tx1"/>
                  </w14:solidFill>
                </w14:textFill>
              </w:rPr>
              <w:t>dB(A)</w:t>
            </w:r>
            <w:r>
              <w:rPr>
                <w:rFonts w:hint="eastAsia" w:ascii="Times New Roman" w:hAnsi="Times New Roman" w:eastAsia="宋体"/>
                <w:color w:val="000000" w:themeColor="text1"/>
                <w:sz w:val="21"/>
                <w:szCs w:val="21"/>
                <w14:textFill>
                  <w14:solidFill>
                    <w14:schemeClr w14:val="tx1"/>
                  </w14:solidFill>
                </w14:textFill>
              </w:rPr>
              <w:t>]</w:t>
            </w:r>
          </w:p>
          <w:tbl>
            <w:tblPr>
              <w:tblStyle w:val="19"/>
              <w:tblW w:w="9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59"/>
              <w:gridCol w:w="3058"/>
              <w:gridCol w:w="3058"/>
            </w:tblGrid>
            <w:tr w14:paraId="31F1A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3059" w:type="dxa"/>
                  <w:vAlign w:val="center"/>
                </w:tcPr>
                <w:p w14:paraId="649848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类别</w:t>
                  </w:r>
                </w:p>
              </w:tc>
              <w:tc>
                <w:tcPr>
                  <w:tcW w:w="3058" w:type="dxa"/>
                  <w:vAlign w:val="center"/>
                </w:tcPr>
                <w:p w14:paraId="22FE81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昼间</w:t>
                  </w:r>
                </w:p>
              </w:tc>
              <w:tc>
                <w:tcPr>
                  <w:tcW w:w="3058" w:type="dxa"/>
                  <w:vAlign w:val="center"/>
                </w:tcPr>
                <w:p w14:paraId="3AE013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夜间</w:t>
                  </w:r>
                </w:p>
              </w:tc>
            </w:tr>
            <w:tr w14:paraId="40E24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3059" w:type="dxa"/>
                  <w:vAlign w:val="center"/>
                </w:tcPr>
                <w:p w14:paraId="52DB0B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3058" w:type="dxa"/>
                  <w:vAlign w:val="center"/>
                </w:tcPr>
                <w:p w14:paraId="6C60B1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c>
                <w:tcPr>
                  <w:tcW w:w="3058" w:type="dxa"/>
                  <w:vAlign w:val="center"/>
                </w:tcPr>
                <w:p w14:paraId="378CDA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r>
          </w:tbl>
          <w:p w14:paraId="1EEB0578">
            <w:pPr>
              <w:pStyle w:val="4"/>
              <w:spacing w:before="0" w:after="0" w:line="360" w:lineRule="auto"/>
              <w:rPr>
                <w:rFonts w:hint="eastAsia" w:ascii="Times New Roman" w:hAnsi="Times New Roman" w:eastAsia="宋体"/>
                <w:color w:val="000000" w:themeColor="text1"/>
                <w:sz w:val="28"/>
                <w:szCs w:val="28"/>
                <w14:textFill>
                  <w14:solidFill>
                    <w14:schemeClr w14:val="tx1"/>
                  </w14:solidFill>
                </w14:textFill>
              </w:rPr>
            </w:pPr>
            <w:r>
              <w:rPr>
                <w:rFonts w:hint="eastAsia" w:ascii="Times New Roman" w:hAnsi="Times New Roman" w:eastAsia="宋体"/>
                <w:color w:val="000000" w:themeColor="text1"/>
                <w:sz w:val="28"/>
                <w:szCs w:val="28"/>
                <w14:textFill>
                  <w14:solidFill>
                    <w14:schemeClr w14:val="tx1"/>
                  </w14:solidFill>
                </w14:textFill>
              </w:rPr>
              <w:t>4.2</w:t>
            </w:r>
            <w:r>
              <w:rPr>
                <w:rFonts w:hint="eastAsia" w:ascii="Times New Roman" w:hAnsi="宋体" w:eastAsia="宋体"/>
                <w:color w:val="000000" w:themeColor="text1"/>
                <w:sz w:val="28"/>
                <w:szCs w:val="28"/>
                <w14:textFill>
                  <w14:solidFill>
                    <w14:schemeClr w14:val="tx1"/>
                  </w14:solidFill>
                </w14:textFill>
              </w:rPr>
              <w:t>排放标准</w:t>
            </w:r>
          </w:p>
          <w:p w14:paraId="1B1EDC4F">
            <w:pPr>
              <w:pStyle w:val="4"/>
              <w:spacing w:before="0" w:after="0" w:line="360" w:lineRule="auto"/>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4.2.1</w:t>
            </w:r>
            <w:r>
              <w:rPr>
                <w:rFonts w:ascii="Times New Roman" w:hAnsi="宋体" w:eastAsia="宋体"/>
                <w:color w:val="000000" w:themeColor="text1"/>
                <w:sz w:val="24"/>
                <w:szCs w:val="24"/>
                <w14:textFill>
                  <w14:solidFill>
                    <w14:schemeClr w14:val="tx1"/>
                  </w14:solidFill>
                </w14:textFill>
              </w:rPr>
              <w:t>废气</w:t>
            </w:r>
          </w:p>
          <w:p w14:paraId="7B6EF88D">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探矿期颗粒物执行《大气污染物综合排放标准》（GB16297-1996）表2的二级标准</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《铁矿采选工业污染物排放标准》（GB28661-2012）</w:t>
            </w:r>
            <w:r>
              <w:rPr>
                <w:rFonts w:hint="eastAsia"/>
                <w:color w:val="000000" w:themeColor="text1"/>
                <w:sz w:val="24"/>
                <w:lang w:eastAsia="zh-CN"/>
                <w14:textFill>
                  <w14:solidFill>
                    <w14:schemeClr w14:val="tx1"/>
                  </w14:solidFill>
                </w14:textFill>
              </w:rPr>
              <w:t>表</w:t>
            </w:r>
            <w:r>
              <w:rPr>
                <w:rFonts w:hint="eastAsia"/>
                <w:color w:val="000000" w:themeColor="text1"/>
                <w:sz w:val="24"/>
                <w:lang w:val="en-US" w:eastAsia="zh-CN"/>
                <w14:textFill>
                  <w14:solidFill>
                    <w14:schemeClr w14:val="tx1"/>
                  </w14:solidFill>
                </w14:textFill>
              </w:rPr>
              <w:t>7标准以及</w:t>
            </w:r>
            <w:r>
              <w:rPr>
                <w:rFonts w:hint="eastAsia"/>
                <w:color w:val="000000" w:themeColor="text1"/>
                <w:sz w:val="24"/>
                <w14:textFill>
                  <w14:solidFill>
                    <w14:schemeClr w14:val="tx1"/>
                  </w14:solidFill>
                </w14:textFill>
              </w:rPr>
              <w:t>《铜、镍、钴工业污染物排放标准》(GB25467-2010)</w:t>
            </w:r>
            <w:r>
              <w:rPr>
                <w:rFonts w:hint="eastAsia"/>
                <w:color w:val="000000" w:themeColor="text1"/>
                <w:sz w:val="24"/>
                <w:lang w:eastAsia="zh-CN"/>
                <w14:textFill>
                  <w14:solidFill>
                    <w14:schemeClr w14:val="tx1"/>
                  </w14:solidFill>
                </w14:textFill>
              </w:rPr>
              <w:t>表</w:t>
            </w:r>
            <w:r>
              <w:rPr>
                <w:rFonts w:hint="eastAsia"/>
                <w:color w:val="000000" w:themeColor="text1"/>
                <w:sz w:val="24"/>
                <w:lang w:val="en-US" w:eastAsia="zh-CN"/>
                <w14:textFill>
                  <w14:solidFill>
                    <w14:schemeClr w14:val="tx1"/>
                  </w14:solidFill>
                </w14:textFill>
              </w:rPr>
              <w:t>6标准</w:t>
            </w:r>
            <w:r>
              <w:rPr>
                <w:rFonts w:hint="eastAsia"/>
                <w:color w:val="000000" w:themeColor="text1"/>
                <w:sz w:val="24"/>
                <w14:textFill>
                  <w14:solidFill>
                    <w14:schemeClr w14:val="tx1"/>
                  </w14:solidFill>
                </w14:textFill>
              </w:rPr>
              <w:t>：颗粒物周界外浓度最高值≤1.0mg/m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p>
          <w:p w14:paraId="0B306E37">
            <w:pPr>
              <w:pStyle w:val="4"/>
              <w:spacing w:before="0" w:after="0" w:line="360" w:lineRule="auto"/>
              <w:rPr>
                <w:rFonts w:hint="eastAsia" w:eastAsia="宋体"/>
                <w:color w:val="000000" w:themeColor="text1"/>
                <w:sz w:val="24"/>
                <w:lang w:eastAsia="zh-CN"/>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4.2.</w:t>
            </w:r>
            <w:r>
              <w:rPr>
                <w:rFonts w:hint="eastAsia" w:ascii="Times New Roman" w:hAnsi="Times New Roman" w:eastAsia="宋体"/>
                <w:color w:val="000000" w:themeColor="text1"/>
                <w:sz w:val="24"/>
                <w:szCs w:val="24"/>
                <w:lang w:val="en-US" w:eastAsia="zh-CN"/>
                <w14:textFill>
                  <w14:solidFill>
                    <w14:schemeClr w14:val="tx1"/>
                  </w14:solidFill>
                </w14:textFill>
              </w:rPr>
              <w:t>2</w:t>
            </w:r>
            <w:r>
              <w:rPr>
                <w:rFonts w:ascii="Times New Roman" w:hAnsi="宋体" w:eastAsia="宋体"/>
                <w:color w:val="000000" w:themeColor="text1"/>
                <w:sz w:val="24"/>
                <w:szCs w:val="24"/>
                <w14:textFill>
                  <w14:solidFill>
                    <w14:schemeClr w14:val="tx1"/>
                  </w14:solidFill>
                </w14:textFill>
              </w:rPr>
              <w:t>废</w:t>
            </w:r>
            <w:r>
              <w:rPr>
                <w:rFonts w:hint="eastAsia" w:ascii="Times New Roman" w:hAnsi="宋体" w:eastAsia="宋体"/>
                <w:color w:val="000000" w:themeColor="text1"/>
                <w:sz w:val="24"/>
                <w:szCs w:val="24"/>
                <w:lang w:eastAsia="zh-CN"/>
                <w14:textFill>
                  <w14:solidFill>
                    <w14:schemeClr w14:val="tx1"/>
                  </w14:solidFill>
                </w14:textFill>
              </w:rPr>
              <w:t>水</w:t>
            </w:r>
          </w:p>
          <w:p w14:paraId="067EB526">
            <w:pPr>
              <w:spacing w:line="360" w:lineRule="auto"/>
              <w:ind w:firstLine="480" w:firstLineChars="200"/>
              <w:rPr>
                <w:rFonts w:hint="default" w:eastAsiaTheme="minorEastAsia"/>
                <w:color w:val="000000" w:themeColor="text1"/>
                <w:sz w:val="24"/>
                <w:lang w:val="en-US" w:eastAsia="zh-CN"/>
                <w14:textFill>
                  <w14:solidFill>
                    <w14:schemeClr w14:val="tx1"/>
                  </w14:solidFill>
                </w14:textFill>
              </w:rPr>
            </w:pPr>
            <w:r>
              <w:rPr>
                <w:rFonts w:hint="eastAsia"/>
                <w:color w:val="000000" w:themeColor="text1"/>
                <w:sz w:val="24"/>
                <w:lang w:eastAsia="zh-CN"/>
                <w14:textFill>
                  <w14:solidFill>
                    <w14:schemeClr w14:val="tx1"/>
                  </w14:solidFill>
                </w14:textFill>
              </w:rPr>
              <w:t>本次探矿过程中产生的废水主要为探矿施工废水及生活污水，探矿施工废水仅在钻探过程中产生，每个钻孔旁设置一个沉淀池，</w:t>
            </w:r>
            <w:r>
              <w:rPr>
                <w:rFonts w:hint="eastAsia"/>
                <w:bCs/>
                <w:color w:val="000000" w:themeColor="text1"/>
                <w:sz w:val="24"/>
                <w14:textFill>
                  <w14:solidFill>
                    <w14:schemeClr w14:val="tx1"/>
                  </w14:solidFill>
                </w14:textFill>
              </w:rPr>
              <w:t>钻探过程中产生的钻探废水沉淀后回用于钻探过程钻头的冷却及泥浆的水</w:t>
            </w:r>
            <w:r>
              <w:rPr>
                <w:rFonts w:hint="eastAsia"/>
                <w:bCs/>
                <w:color w:val="000000" w:themeColor="text1"/>
                <w:sz w:val="24"/>
                <w:lang w:eastAsia="zh-CN"/>
                <w14:textFill>
                  <w14:solidFill>
                    <w14:schemeClr w14:val="tx1"/>
                  </w14:solidFill>
                </w14:textFill>
              </w:rPr>
              <w:t>分</w:t>
            </w:r>
            <w:r>
              <w:rPr>
                <w:rFonts w:hint="eastAsia"/>
                <w:bCs/>
                <w:color w:val="000000" w:themeColor="text1"/>
                <w:sz w:val="24"/>
                <w14:textFill>
                  <w14:solidFill>
                    <w14:schemeClr w14:val="tx1"/>
                  </w14:solidFill>
                </w14:textFill>
              </w:rPr>
              <w:t>补充，不外排</w:t>
            </w:r>
            <w:r>
              <w:rPr>
                <w:rFonts w:hint="eastAsia"/>
                <w:color w:val="000000" w:themeColor="text1"/>
                <w:sz w:val="24"/>
                <w:lang w:eastAsia="zh-CN"/>
                <w14:textFill>
                  <w14:solidFill>
                    <w14:schemeClr w14:val="tx1"/>
                  </w14:solidFill>
                </w14:textFill>
              </w:rPr>
              <w:t>；施工营地设置沉淀池及旱厕，</w:t>
            </w:r>
            <w:r>
              <w:rPr>
                <w:rFonts w:hint="eastAsia" w:hAnsi="宋体"/>
                <w:color w:val="000000" w:themeColor="text1"/>
                <w:sz w:val="24"/>
                <w:szCs w:val="24"/>
                <w14:textFill>
                  <w14:solidFill>
                    <w14:schemeClr w14:val="tx1"/>
                  </w14:solidFill>
                </w14:textFill>
              </w:rPr>
              <w:t>探矿区产生的生活</w:t>
            </w:r>
            <w:r>
              <w:rPr>
                <w:rFonts w:hint="eastAsia" w:hAnsi="宋体"/>
                <w:bCs/>
                <w:color w:val="000000" w:themeColor="text1"/>
                <w:sz w:val="24"/>
                <w:szCs w:val="24"/>
                <w14:textFill>
                  <w14:solidFill>
                    <w14:schemeClr w14:val="tx1"/>
                  </w14:solidFill>
                </w14:textFill>
              </w:rPr>
              <w:t>废水主要为工作人员生活等清洁废水，且产生量较小，主要污染物为</w:t>
            </w:r>
            <w:r>
              <w:rPr>
                <w:rFonts w:hint="eastAsia"/>
                <w:bCs/>
                <w:color w:val="000000" w:themeColor="text1"/>
                <w:sz w:val="24"/>
                <w:szCs w:val="24"/>
                <w14:textFill>
                  <w14:solidFill>
                    <w14:schemeClr w14:val="tx1"/>
                  </w14:solidFill>
                </w14:textFill>
              </w:rPr>
              <w:t>SS</w:t>
            </w:r>
            <w:r>
              <w:rPr>
                <w:rFonts w:hint="eastAsia" w:hAnsi="宋体"/>
                <w:bCs/>
                <w:color w:val="000000" w:themeColor="text1"/>
                <w:sz w:val="24"/>
                <w:szCs w:val="24"/>
                <w14:textFill>
                  <w14:solidFill>
                    <w14:schemeClr w14:val="tx1"/>
                  </w14:solidFill>
                </w14:textFill>
              </w:rPr>
              <w:t>，经临时</w:t>
            </w:r>
            <w:r>
              <w:rPr>
                <w:rFonts w:hint="eastAsia" w:hAnsi="宋体"/>
                <w:color w:val="000000" w:themeColor="text1"/>
                <w:sz w:val="24"/>
                <w:szCs w:val="24"/>
                <w14:textFill>
                  <w14:solidFill>
                    <w14:schemeClr w14:val="tx1"/>
                  </w14:solidFill>
                </w14:textFill>
              </w:rPr>
              <w:t>沉淀池处理后可回用于</w:t>
            </w:r>
            <w:r>
              <w:rPr>
                <w:rFonts w:hint="eastAsia"/>
                <w:color w:val="000000" w:themeColor="text1"/>
                <w:sz w:val="24"/>
                <w:lang w:eastAsia="zh-CN"/>
                <w14:textFill>
                  <w14:solidFill>
                    <w14:schemeClr w14:val="tx1"/>
                  </w14:solidFill>
                </w14:textFill>
              </w:rPr>
              <w:t>周边植被浇洒</w:t>
            </w:r>
            <w:r>
              <w:rPr>
                <w:rFonts w:hint="eastAsia" w:hAnsi="宋体"/>
                <w:bCs/>
                <w:color w:val="000000" w:themeColor="text1"/>
                <w:sz w:val="24"/>
                <w:szCs w:val="24"/>
                <w14:textFill>
                  <w14:solidFill>
                    <w14:schemeClr w14:val="tx1"/>
                  </w14:solidFill>
                </w14:textFill>
              </w:rPr>
              <w:t>，不外排。粪便排水进入旱厕处理后，定期清掏用作周边农作物肥料。</w:t>
            </w:r>
          </w:p>
          <w:p w14:paraId="300CC62A">
            <w:pPr>
              <w:pStyle w:val="4"/>
              <w:spacing w:before="0" w:after="0" w:line="360" w:lineRule="auto"/>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4.2.</w:t>
            </w:r>
            <w:r>
              <w:rPr>
                <w:rFonts w:hint="eastAsia" w:ascii="Times New Roman" w:hAnsi="Times New Roman" w:eastAsia="宋体"/>
                <w:color w:val="000000" w:themeColor="text1"/>
                <w:sz w:val="24"/>
                <w:szCs w:val="24"/>
                <w:lang w:val="en-US" w:eastAsia="zh-CN"/>
                <w14:textFill>
                  <w14:solidFill>
                    <w14:schemeClr w14:val="tx1"/>
                  </w14:solidFill>
                </w14:textFill>
              </w:rPr>
              <w:t>3</w:t>
            </w:r>
            <w:r>
              <w:rPr>
                <w:rFonts w:hint="eastAsia" w:ascii="Times New Roman" w:hAnsi="Times New Roman" w:eastAsia="宋体"/>
                <w:color w:val="000000" w:themeColor="text1"/>
                <w:sz w:val="24"/>
                <w:szCs w:val="24"/>
                <w14:textFill>
                  <w14:solidFill>
                    <w14:schemeClr w14:val="tx1"/>
                  </w14:solidFill>
                </w14:textFill>
              </w:rPr>
              <w:t>噪声</w:t>
            </w:r>
          </w:p>
          <w:p w14:paraId="7C13D845">
            <w:pPr>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14:textFill>
                  <w14:solidFill>
                    <w14:schemeClr w14:val="tx1"/>
                  </w14:solidFill>
                </w14:textFill>
              </w:rPr>
              <w:t>项目探矿噪声排放</w:t>
            </w:r>
            <w:r>
              <w:rPr>
                <w:color w:val="000000" w:themeColor="text1"/>
                <w:sz w:val="24"/>
                <w14:textFill>
                  <w14:solidFill>
                    <w14:schemeClr w14:val="tx1"/>
                  </w14:solidFill>
                </w14:textFill>
              </w:rPr>
              <w:t>执行</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建筑施工场</w:t>
            </w:r>
            <w:r>
              <w:rPr>
                <w:color w:val="000000" w:themeColor="text1"/>
                <w:sz w:val="24"/>
                <w:szCs w:val="24"/>
                <w14:textFill>
                  <w14:solidFill>
                    <w14:schemeClr w14:val="tx1"/>
                  </w14:solidFill>
                </w14:textFill>
              </w:rPr>
              <w:t>界环境噪声排放标准》</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GB12</w:t>
            </w:r>
            <w:r>
              <w:rPr>
                <w:rFonts w:hint="eastAsia"/>
                <w:color w:val="000000" w:themeColor="text1"/>
                <w:sz w:val="24"/>
                <w:szCs w:val="24"/>
                <w14:textFill>
                  <w14:solidFill>
                    <w14:schemeClr w14:val="tx1"/>
                  </w14:solidFill>
                </w14:textFill>
              </w:rPr>
              <w:t>523</w:t>
            </w:r>
            <w:r>
              <w:rPr>
                <w:color w:val="000000" w:themeColor="text1"/>
                <w:sz w:val="24"/>
                <w:szCs w:val="24"/>
                <w14:textFill>
                  <w14:solidFill>
                    <w14:schemeClr w14:val="tx1"/>
                  </w14:solidFill>
                </w14:textFill>
              </w:rPr>
              <w:t>-20</w:t>
            </w:r>
            <w:r>
              <w:rPr>
                <w:rFonts w:hint="eastAsia"/>
                <w:color w:val="000000" w:themeColor="text1"/>
                <w:sz w:val="24"/>
                <w:szCs w:val="24"/>
                <w14:textFill>
                  <w14:solidFill>
                    <w14:schemeClr w14:val="tx1"/>
                  </w14:solidFill>
                </w14:textFill>
              </w:rPr>
              <w:t>11）中规定的排放限值。具体标准见表4-5。</w:t>
            </w:r>
          </w:p>
          <w:p w14:paraId="632B7A2E">
            <w:pPr>
              <w:spacing w:line="360" w:lineRule="auto"/>
              <w:jc w:val="center"/>
              <w:rPr>
                <w:rFonts w:hint="eastAsia"/>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表4-5建筑施工场</w:t>
            </w:r>
            <w:r>
              <w:rPr>
                <w:b/>
                <w:color w:val="000000" w:themeColor="text1"/>
                <w:szCs w:val="21"/>
                <w14:textFill>
                  <w14:solidFill>
                    <w14:schemeClr w14:val="tx1"/>
                  </w14:solidFill>
                </w14:textFill>
              </w:rPr>
              <w:t>界环境噪声排放</w:t>
            </w:r>
            <w:r>
              <w:rPr>
                <w:rFonts w:hint="eastAsia"/>
                <w:b/>
                <w:color w:val="000000" w:themeColor="text1"/>
                <w:szCs w:val="21"/>
                <w14:textFill>
                  <w14:solidFill>
                    <w14:schemeClr w14:val="tx1"/>
                  </w14:solidFill>
                </w14:textFill>
              </w:rPr>
              <w:t>标准单位：Leq[</w:t>
            </w:r>
            <w:r>
              <w:rPr>
                <w:b/>
                <w:color w:val="000000" w:themeColor="text1"/>
                <w:szCs w:val="21"/>
                <w14:textFill>
                  <w14:solidFill>
                    <w14:schemeClr w14:val="tx1"/>
                  </w14:solidFill>
                </w14:textFill>
              </w:rPr>
              <w:t>dB(A)</w:t>
            </w:r>
            <w:r>
              <w:rPr>
                <w:rFonts w:hint="eastAsia"/>
                <w:b/>
                <w:color w:val="000000" w:themeColor="text1"/>
                <w:szCs w:val="21"/>
                <w14:textFill>
                  <w14:solidFill>
                    <w14:schemeClr w14:val="tx1"/>
                  </w14:solidFill>
                </w14:textFill>
              </w:rPr>
              <w:t>]</w:t>
            </w:r>
          </w:p>
          <w:tbl>
            <w:tblPr>
              <w:tblStyle w:val="19"/>
              <w:tblW w:w="9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7"/>
              <w:gridCol w:w="4588"/>
            </w:tblGrid>
            <w:tr w14:paraId="7F5D9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87" w:type="dxa"/>
                  <w:vAlign w:val="center"/>
                </w:tcPr>
                <w:p w14:paraId="6508DB5E">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昼间</w:t>
                  </w:r>
                </w:p>
              </w:tc>
              <w:tc>
                <w:tcPr>
                  <w:tcW w:w="4588" w:type="dxa"/>
                  <w:vAlign w:val="center"/>
                </w:tcPr>
                <w:p w14:paraId="1C2E1E3E">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夜间</w:t>
                  </w:r>
                </w:p>
              </w:tc>
            </w:tr>
            <w:tr w14:paraId="790A5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87" w:type="dxa"/>
                  <w:vAlign w:val="center"/>
                </w:tcPr>
                <w:p w14:paraId="4C946D1F">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70</w:t>
                  </w:r>
                </w:p>
              </w:tc>
              <w:tc>
                <w:tcPr>
                  <w:tcW w:w="4588" w:type="dxa"/>
                  <w:vAlign w:val="center"/>
                </w:tcPr>
                <w:p w14:paraId="6F58FD0E">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55</w:t>
                  </w:r>
                </w:p>
              </w:tc>
            </w:tr>
          </w:tbl>
          <w:p w14:paraId="335D5612">
            <w:pPr>
              <w:pStyle w:val="4"/>
              <w:spacing w:before="0" w:after="0" w:line="360" w:lineRule="auto"/>
              <w:rPr>
                <w:rFonts w:ascii="Times New Roman" w:hAnsi="Times New Roman" w:eastAsia="宋体"/>
                <w:color w:val="000000" w:themeColor="text1"/>
                <w:sz w:val="24"/>
                <w:szCs w:val="24"/>
                <w14:textFill>
                  <w14:solidFill>
                    <w14:schemeClr w14:val="tx1"/>
                  </w14:solidFill>
                </w14:textFill>
              </w:rPr>
            </w:pPr>
            <w:bookmarkStart w:id="16" w:name="_Toc179714266"/>
            <w:r>
              <w:rPr>
                <w:rFonts w:hint="eastAsia" w:ascii="Times New Roman" w:hAnsi="Times New Roman" w:eastAsia="宋体"/>
                <w:color w:val="000000" w:themeColor="text1"/>
                <w:sz w:val="24"/>
                <w:szCs w:val="24"/>
                <w14:textFill>
                  <w14:solidFill>
                    <w14:schemeClr w14:val="tx1"/>
                  </w14:solidFill>
                </w14:textFill>
              </w:rPr>
              <w:t>4.2.4</w:t>
            </w:r>
            <w:r>
              <w:rPr>
                <w:rFonts w:ascii="Times New Roman" w:hAnsi="宋体" w:eastAsia="宋体"/>
                <w:color w:val="000000" w:themeColor="text1"/>
                <w:sz w:val="24"/>
                <w:szCs w:val="24"/>
                <w14:textFill>
                  <w14:solidFill>
                    <w14:schemeClr w14:val="tx1"/>
                  </w14:solidFill>
                </w14:textFill>
              </w:rPr>
              <w:t>固体废物</w:t>
            </w:r>
          </w:p>
          <w:p w14:paraId="5EBA7FFD">
            <w:pPr>
              <w:spacing w:line="360" w:lineRule="auto"/>
              <w:ind w:firstLine="480" w:firstLineChars="200"/>
              <w:rPr>
                <w:rFonts w:hint="eastAsia" w:hAnsi="宋体"/>
                <w:color w:val="000000" w:themeColor="text1"/>
                <w:sz w:val="24"/>
                <w14:textFill>
                  <w14:solidFill>
                    <w14:schemeClr w14:val="tx1"/>
                  </w14:solidFill>
                </w14:textFill>
              </w:rPr>
            </w:pPr>
            <w:r>
              <w:rPr>
                <w:rFonts w:hint="eastAsia" w:hAnsi="宋体"/>
                <w:color w:val="000000" w:themeColor="text1"/>
                <w:sz w:val="24"/>
                <w:lang w:eastAsia="zh-CN"/>
                <w14:textFill>
                  <w14:solidFill>
                    <w14:schemeClr w14:val="tx1"/>
                  </w14:solidFill>
                </w14:textFill>
              </w:rPr>
              <w:t>通过固体废物工程分析，</w:t>
            </w:r>
            <w:r>
              <w:rPr>
                <w:rFonts w:hint="eastAsia" w:hAnsi="宋体"/>
                <w:color w:val="000000" w:themeColor="text1"/>
                <w:spacing w:val="8"/>
                <w:sz w:val="24"/>
                <w:szCs w:val="24"/>
                <w14:textFill>
                  <w14:solidFill>
                    <w14:schemeClr w14:val="tx1"/>
                  </w14:solidFill>
                </w14:textFill>
              </w:rPr>
              <w:t>本项目探槽和钻孔过程中产生的废弃土石方为I类一般工业固体废弃物</w:t>
            </w:r>
            <w:r>
              <w:rPr>
                <w:rFonts w:hint="eastAsia" w:hAnsi="宋体"/>
                <w:color w:val="000000" w:themeColor="text1"/>
                <w:spacing w:val="8"/>
                <w:sz w:val="24"/>
                <w:szCs w:val="24"/>
                <w:lang w:eastAsia="zh-CN"/>
                <w14:textFill>
                  <w14:solidFill>
                    <w14:schemeClr w14:val="tx1"/>
                  </w14:solidFill>
                </w14:textFill>
              </w:rPr>
              <w:t>，</w:t>
            </w:r>
            <w:r>
              <w:rPr>
                <w:rFonts w:hAnsi="宋体"/>
                <w:color w:val="000000" w:themeColor="text1"/>
                <w:sz w:val="24"/>
                <w14:textFill>
                  <w14:solidFill>
                    <w14:schemeClr w14:val="tx1"/>
                  </w14:solidFill>
                </w14:textFill>
              </w:rPr>
              <w:t>执行</w:t>
            </w:r>
            <w:r>
              <w:rPr>
                <w:color w:val="000000" w:themeColor="text1"/>
                <w:sz w:val="24"/>
                <w14:textFill>
                  <w14:solidFill>
                    <w14:schemeClr w14:val="tx1"/>
                  </w14:solidFill>
                </w14:textFill>
              </w:rPr>
              <w:t>GB18599-2001</w:t>
            </w:r>
            <w:r>
              <w:rPr>
                <w:rFonts w:hAnsi="宋体"/>
                <w:color w:val="000000" w:themeColor="text1"/>
                <w:sz w:val="24"/>
                <w14:textFill>
                  <w14:solidFill>
                    <w14:schemeClr w14:val="tx1"/>
                  </w14:solidFill>
                </w14:textFill>
              </w:rPr>
              <w:t>《一般工业固体废物贮存、处置场污染控制标准》</w:t>
            </w:r>
            <w:r>
              <w:rPr>
                <w:rFonts w:hint="eastAsia" w:hAnsi="宋体"/>
                <w:color w:val="000000" w:themeColor="text1"/>
                <w:sz w:val="24"/>
                <w14:textFill>
                  <w14:solidFill>
                    <w14:schemeClr w14:val="tx1"/>
                  </w14:solidFill>
                </w14:textFill>
              </w:rPr>
              <w:t>及其修改单要求</w:t>
            </w:r>
            <w:r>
              <w:rPr>
                <w:rFonts w:hAnsi="宋体"/>
                <w:color w:val="000000" w:themeColor="text1"/>
                <w:sz w:val="24"/>
                <w14:textFill>
                  <w14:solidFill>
                    <w14:schemeClr w14:val="tx1"/>
                  </w14:solidFill>
                </w14:textFill>
              </w:rPr>
              <w:t>。</w:t>
            </w:r>
          </w:p>
          <w:p w14:paraId="04155FB9">
            <w:pPr>
              <w:spacing w:line="360" w:lineRule="auto"/>
              <w:ind w:firstLine="480" w:firstLineChars="200"/>
              <w:rPr>
                <w:rFonts w:hint="eastAsia"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废</w:t>
            </w:r>
            <w:r>
              <w:rPr>
                <w:rFonts w:hint="eastAsia" w:hAnsi="宋体"/>
                <w:color w:val="000000" w:themeColor="text1"/>
                <w:sz w:val="24"/>
                <w:lang w:eastAsia="zh-CN"/>
                <w14:textFill>
                  <w14:solidFill>
                    <w14:schemeClr w14:val="tx1"/>
                  </w14:solidFill>
                </w14:textFill>
              </w:rPr>
              <w:t>机</w:t>
            </w:r>
            <w:r>
              <w:rPr>
                <w:rFonts w:hint="eastAsia" w:hAnsi="宋体"/>
                <w:color w:val="000000" w:themeColor="text1"/>
                <w:sz w:val="24"/>
                <w14:textFill>
                  <w14:solidFill>
                    <w14:schemeClr w14:val="tx1"/>
                  </w14:solidFill>
                </w14:textFill>
              </w:rPr>
              <w:t>油按照《危险废物贮存污染物控制标准》进行贮存。</w:t>
            </w:r>
          </w:p>
          <w:bookmarkEnd w:id="16"/>
          <w:p w14:paraId="0A9950D8">
            <w:pPr>
              <w:pStyle w:val="4"/>
              <w:spacing w:before="0" w:after="0" w:line="360" w:lineRule="auto"/>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4.2.5</w:t>
            </w:r>
            <w:r>
              <w:rPr>
                <w:rFonts w:hint="eastAsia" w:ascii="Times New Roman" w:hAnsi="宋体" w:eastAsia="宋体"/>
                <w:color w:val="000000" w:themeColor="text1"/>
                <w:sz w:val="24"/>
                <w:szCs w:val="24"/>
                <w14:textFill>
                  <w14:solidFill>
                    <w14:schemeClr w14:val="tx1"/>
                  </w14:solidFill>
                </w14:textFill>
              </w:rPr>
              <w:t>水土流失</w:t>
            </w:r>
          </w:p>
          <w:p w14:paraId="6420B9F0">
            <w:pPr>
              <w:snapToGrid w:val="0"/>
              <w:spacing w:line="360" w:lineRule="auto"/>
              <w:ind w:firstLine="480" w:firstLineChars="200"/>
              <w:rPr>
                <w:rFonts w:hint="eastAsia"/>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水土流失根据</w:t>
            </w:r>
            <w:r>
              <w:rPr>
                <w:rFonts w:hint="eastAsia"/>
                <w:color w:val="000000" w:themeColor="text1"/>
                <w:sz w:val="24"/>
                <w14:textFill>
                  <w14:solidFill>
                    <w14:schemeClr w14:val="tx1"/>
                  </w14:solidFill>
                </w14:textFill>
              </w:rPr>
              <w:t>SL190-2007</w:t>
            </w:r>
            <w:r>
              <w:rPr>
                <w:rFonts w:hint="eastAsia" w:hAnsi="宋体"/>
                <w:color w:val="000000" w:themeColor="text1"/>
                <w:sz w:val="24"/>
                <w14:textFill>
                  <w14:solidFill>
                    <w14:schemeClr w14:val="tx1"/>
                  </w14:solidFill>
                </w14:textFill>
              </w:rPr>
              <w:t>《土壤侵蚀分类分级标准》，以不改变土壤侵蚀等级类型现状为标准，见表</w:t>
            </w:r>
            <w:r>
              <w:rPr>
                <w:rFonts w:hint="eastAsia"/>
                <w:color w:val="000000" w:themeColor="text1"/>
                <w:sz w:val="24"/>
                <w14:textFill>
                  <w14:solidFill>
                    <w14:schemeClr w14:val="tx1"/>
                  </w14:solidFill>
                </w14:textFill>
              </w:rPr>
              <w:t>4-6</w:t>
            </w:r>
            <w:r>
              <w:rPr>
                <w:rFonts w:hint="eastAsia" w:hAnsi="宋体"/>
                <w:color w:val="000000" w:themeColor="text1"/>
                <w:sz w:val="24"/>
                <w14:textFill>
                  <w14:solidFill>
                    <w14:schemeClr w14:val="tx1"/>
                  </w14:solidFill>
                </w14:textFill>
              </w:rPr>
              <w:t>。</w:t>
            </w:r>
          </w:p>
          <w:p w14:paraId="01B1ED7B">
            <w:pPr>
              <w:jc w:val="center"/>
              <w:rPr>
                <w:rFonts w:hint="eastAsia"/>
                <w:b/>
                <w:bCs/>
                <w:color w:val="000000" w:themeColor="text1"/>
                <w:szCs w:val="21"/>
                <w14:textFill>
                  <w14:solidFill>
                    <w14:schemeClr w14:val="tx1"/>
                  </w14:solidFill>
                </w14:textFill>
              </w:rPr>
            </w:pPr>
            <w:bookmarkStart w:id="17" w:name="_Ref255650908"/>
            <w:r>
              <w:rPr>
                <w:rFonts w:hint="eastAsia" w:hAnsi="宋体"/>
                <w:b/>
                <w:bCs/>
                <w:color w:val="000000" w:themeColor="text1"/>
                <w:szCs w:val="21"/>
                <w14:textFill>
                  <w14:solidFill>
                    <w14:schemeClr w14:val="tx1"/>
                  </w14:solidFill>
                </w14:textFill>
              </w:rPr>
              <w:t>表</w:t>
            </w:r>
            <w:bookmarkEnd w:id="17"/>
            <w:r>
              <w:rPr>
                <w:rFonts w:hint="eastAsia"/>
                <w:b/>
                <w:bCs/>
                <w:color w:val="000000" w:themeColor="text1"/>
                <w:szCs w:val="21"/>
                <w14:textFill>
                  <w14:solidFill>
                    <w14:schemeClr w14:val="tx1"/>
                  </w14:solidFill>
                </w14:textFill>
              </w:rPr>
              <w:t>4-6</w:t>
            </w:r>
            <w:r>
              <w:rPr>
                <w:rFonts w:hint="eastAsia" w:hAnsi="宋体"/>
                <w:b/>
                <w:bCs/>
                <w:color w:val="000000" w:themeColor="text1"/>
                <w:szCs w:val="21"/>
                <w14:textFill>
                  <w14:solidFill>
                    <w14:schemeClr w14:val="tx1"/>
                  </w14:solidFill>
                </w14:textFill>
              </w:rPr>
              <w:t>土壤侵蚀分类分级标准</w:t>
            </w:r>
          </w:p>
          <w:tbl>
            <w:tblPr>
              <w:tblStyle w:val="19"/>
              <w:tblW w:w="9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3"/>
              <w:gridCol w:w="3552"/>
              <w:gridCol w:w="3390"/>
            </w:tblGrid>
            <w:tr w14:paraId="41E03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33" w:type="dxa"/>
                  <w:vAlign w:val="center"/>
                </w:tcPr>
                <w:p w14:paraId="403ABE9F">
                  <w:pPr>
                    <w:jc w:val="center"/>
                    <w:rPr>
                      <w:rFonts w:hint="eastAsia"/>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等级</w:t>
                  </w:r>
                </w:p>
              </w:tc>
              <w:tc>
                <w:tcPr>
                  <w:tcW w:w="3552" w:type="dxa"/>
                  <w:vAlign w:val="center"/>
                </w:tcPr>
                <w:p w14:paraId="56C7A9C9">
                  <w:pPr>
                    <w:jc w:val="center"/>
                    <w:rPr>
                      <w:rFonts w:hint="eastAsia"/>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平均侵蚀模数（</w:t>
                  </w:r>
                  <w:r>
                    <w:rPr>
                      <w:rFonts w:hint="eastAsia"/>
                      <w:color w:val="000000" w:themeColor="text1"/>
                      <w:szCs w:val="21"/>
                      <w14:textFill>
                        <w14:solidFill>
                          <w14:schemeClr w14:val="tx1"/>
                        </w14:solidFill>
                      </w14:textFill>
                    </w:rPr>
                    <w:t>t/km</w:t>
                  </w:r>
                  <w:r>
                    <w:rPr>
                      <w:rFonts w:hint="eastAsia"/>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·a</w:t>
                  </w:r>
                  <w:r>
                    <w:rPr>
                      <w:rFonts w:hAnsi="宋体"/>
                      <w:color w:val="000000" w:themeColor="text1"/>
                      <w:szCs w:val="21"/>
                      <w14:textFill>
                        <w14:solidFill>
                          <w14:schemeClr w14:val="tx1"/>
                        </w14:solidFill>
                      </w14:textFill>
                    </w:rPr>
                    <w:t>）</w:t>
                  </w:r>
                </w:p>
              </w:tc>
              <w:tc>
                <w:tcPr>
                  <w:tcW w:w="3390" w:type="dxa"/>
                  <w:vAlign w:val="center"/>
                </w:tcPr>
                <w:p w14:paraId="71A0C17A">
                  <w:pPr>
                    <w:jc w:val="center"/>
                    <w:rPr>
                      <w:rFonts w:hint="eastAsia"/>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平均流失厚度（</w:t>
                  </w:r>
                  <w:r>
                    <w:rPr>
                      <w:rFonts w:hint="eastAsia"/>
                      <w:color w:val="000000" w:themeColor="text1"/>
                      <w:szCs w:val="21"/>
                      <w14:textFill>
                        <w14:solidFill>
                          <w14:schemeClr w14:val="tx1"/>
                        </w14:solidFill>
                      </w14:textFill>
                    </w:rPr>
                    <w:t>mm/a</w:t>
                  </w:r>
                  <w:r>
                    <w:rPr>
                      <w:rFonts w:hint="eastAsia" w:hAnsi="宋体"/>
                      <w:color w:val="000000" w:themeColor="text1"/>
                      <w:szCs w:val="21"/>
                      <w14:textFill>
                        <w14:solidFill>
                          <w14:schemeClr w14:val="tx1"/>
                        </w14:solidFill>
                      </w14:textFill>
                    </w:rPr>
                    <w:t>）</w:t>
                  </w:r>
                </w:p>
              </w:tc>
            </w:tr>
            <w:tr w14:paraId="09304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33" w:type="dxa"/>
                  <w:vAlign w:val="center"/>
                </w:tcPr>
                <w:p w14:paraId="0EAADFE5">
                  <w:pPr>
                    <w:jc w:val="center"/>
                    <w:rPr>
                      <w:rFonts w:hint="eastAsia"/>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微度侵蚀</w:t>
                  </w:r>
                </w:p>
              </w:tc>
              <w:tc>
                <w:tcPr>
                  <w:tcW w:w="3552" w:type="dxa"/>
                  <w:vAlign w:val="center"/>
                </w:tcPr>
                <w:p w14:paraId="34CE2BF7">
                  <w:pPr>
                    <w:jc w:val="center"/>
                    <w:rPr>
                      <w:rFonts w:hint="eastAsia"/>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500</w:t>
                  </w:r>
                </w:p>
              </w:tc>
              <w:tc>
                <w:tcPr>
                  <w:tcW w:w="3390" w:type="dxa"/>
                  <w:vAlign w:val="center"/>
                </w:tcPr>
                <w:p w14:paraId="687E4108">
                  <w:pPr>
                    <w:jc w:val="center"/>
                    <w:rPr>
                      <w:rFonts w:hint="eastAsia"/>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0.37</w:t>
                  </w:r>
                </w:p>
              </w:tc>
            </w:tr>
            <w:tr w14:paraId="55981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33" w:type="dxa"/>
                  <w:vAlign w:val="center"/>
                </w:tcPr>
                <w:p w14:paraId="5E9CFAD2">
                  <w:pPr>
                    <w:jc w:val="center"/>
                    <w:rPr>
                      <w:rFonts w:hint="eastAsia"/>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轻度侵蚀</w:t>
                  </w:r>
                </w:p>
              </w:tc>
              <w:tc>
                <w:tcPr>
                  <w:tcW w:w="3552" w:type="dxa"/>
                  <w:vAlign w:val="center"/>
                </w:tcPr>
                <w:p w14:paraId="3172D91D">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500</w:t>
                  </w:r>
                  <w:r>
                    <w:rPr>
                      <w:rFonts w:hAnsi="宋体"/>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2500</w:t>
                  </w:r>
                </w:p>
              </w:tc>
              <w:tc>
                <w:tcPr>
                  <w:tcW w:w="3390" w:type="dxa"/>
                  <w:vAlign w:val="center"/>
                </w:tcPr>
                <w:p w14:paraId="020EC45E">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0.37</w:t>
                  </w:r>
                  <w:r>
                    <w:rPr>
                      <w:rFonts w:hAnsi="宋体"/>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1.9</w:t>
                  </w:r>
                </w:p>
              </w:tc>
            </w:tr>
            <w:tr w14:paraId="28DFB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33" w:type="dxa"/>
                  <w:vAlign w:val="center"/>
                </w:tcPr>
                <w:p w14:paraId="6D551852">
                  <w:pPr>
                    <w:jc w:val="center"/>
                    <w:rPr>
                      <w:rFonts w:hint="eastAsia"/>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中度侵蚀</w:t>
                  </w:r>
                </w:p>
              </w:tc>
              <w:tc>
                <w:tcPr>
                  <w:tcW w:w="3552" w:type="dxa"/>
                  <w:vAlign w:val="center"/>
                </w:tcPr>
                <w:p w14:paraId="4DF9E388">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2500</w:t>
                  </w:r>
                  <w:r>
                    <w:rPr>
                      <w:rFonts w:hAnsi="宋体"/>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5000</w:t>
                  </w:r>
                </w:p>
              </w:tc>
              <w:tc>
                <w:tcPr>
                  <w:tcW w:w="3390" w:type="dxa"/>
                  <w:vAlign w:val="center"/>
                </w:tcPr>
                <w:p w14:paraId="4FC14DFC">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1.9</w:t>
                  </w:r>
                  <w:r>
                    <w:rPr>
                      <w:rFonts w:hAnsi="宋体"/>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3.7</w:t>
                  </w:r>
                </w:p>
              </w:tc>
            </w:tr>
            <w:tr w14:paraId="666BE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33" w:type="dxa"/>
                  <w:vAlign w:val="center"/>
                </w:tcPr>
                <w:p w14:paraId="00B8C1FF">
                  <w:pPr>
                    <w:jc w:val="center"/>
                    <w:rPr>
                      <w:rFonts w:hint="eastAsia"/>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强度侵蚀</w:t>
                  </w:r>
                </w:p>
              </w:tc>
              <w:tc>
                <w:tcPr>
                  <w:tcW w:w="3552" w:type="dxa"/>
                  <w:vAlign w:val="center"/>
                </w:tcPr>
                <w:p w14:paraId="2BFCD272">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5000</w:t>
                  </w:r>
                  <w:r>
                    <w:rPr>
                      <w:rFonts w:hAnsi="宋体"/>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8000</w:t>
                  </w:r>
                </w:p>
              </w:tc>
              <w:tc>
                <w:tcPr>
                  <w:tcW w:w="3390" w:type="dxa"/>
                  <w:vAlign w:val="center"/>
                </w:tcPr>
                <w:p w14:paraId="056E8769">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3.7</w:t>
                  </w:r>
                  <w:r>
                    <w:rPr>
                      <w:rFonts w:hAnsi="宋体"/>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5.9</w:t>
                  </w:r>
                </w:p>
              </w:tc>
            </w:tr>
            <w:tr w14:paraId="4286D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33" w:type="dxa"/>
                  <w:vAlign w:val="center"/>
                </w:tcPr>
                <w:p w14:paraId="2B83A6DA">
                  <w:pPr>
                    <w:jc w:val="center"/>
                    <w:rPr>
                      <w:rFonts w:hint="eastAsia"/>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极强烈侵蚀</w:t>
                  </w:r>
                </w:p>
              </w:tc>
              <w:tc>
                <w:tcPr>
                  <w:tcW w:w="3552" w:type="dxa"/>
                  <w:vAlign w:val="center"/>
                </w:tcPr>
                <w:p w14:paraId="1DA41B68">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8000</w:t>
                  </w:r>
                  <w:r>
                    <w:rPr>
                      <w:rFonts w:hAnsi="宋体"/>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15000</w:t>
                  </w:r>
                </w:p>
              </w:tc>
              <w:tc>
                <w:tcPr>
                  <w:tcW w:w="3390" w:type="dxa"/>
                  <w:vAlign w:val="center"/>
                </w:tcPr>
                <w:p w14:paraId="1D813827">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5.9</w:t>
                  </w:r>
                  <w:r>
                    <w:rPr>
                      <w:rFonts w:hAnsi="宋体"/>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11.1</w:t>
                  </w:r>
                </w:p>
              </w:tc>
            </w:tr>
            <w:tr w14:paraId="0783B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33" w:type="dxa"/>
                  <w:vAlign w:val="center"/>
                </w:tcPr>
                <w:p w14:paraId="0CFBB773">
                  <w:pPr>
                    <w:jc w:val="center"/>
                    <w:rPr>
                      <w:rFonts w:hint="eastAsia"/>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剧烈侵蚀</w:t>
                  </w:r>
                </w:p>
              </w:tc>
              <w:tc>
                <w:tcPr>
                  <w:tcW w:w="3552" w:type="dxa"/>
                  <w:vAlign w:val="center"/>
                </w:tcPr>
                <w:p w14:paraId="37134156">
                  <w:pPr>
                    <w:jc w:val="center"/>
                    <w:rPr>
                      <w:rFonts w:hint="eastAsia"/>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15000</w:t>
                  </w:r>
                </w:p>
              </w:tc>
              <w:tc>
                <w:tcPr>
                  <w:tcW w:w="3390" w:type="dxa"/>
                  <w:vAlign w:val="center"/>
                </w:tcPr>
                <w:p w14:paraId="1B650E2E">
                  <w:pPr>
                    <w:jc w:val="center"/>
                    <w:rPr>
                      <w:rFonts w:hint="eastAsia"/>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11.1</w:t>
                  </w:r>
                </w:p>
              </w:tc>
            </w:tr>
          </w:tbl>
          <w:p w14:paraId="0DFB59B2">
            <w:pPr>
              <w:ind w:firstLine="525" w:firstLineChars="250"/>
              <w:rPr>
                <w:rFonts w:hint="eastAsia"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注：本表流失厚度系按土壤容重</w:t>
            </w:r>
            <w:r>
              <w:rPr>
                <w:rFonts w:hint="eastAsia"/>
                <w:color w:val="000000" w:themeColor="text1"/>
                <w:szCs w:val="21"/>
                <w14:textFill>
                  <w14:solidFill>
                    <w14:schemeClr w14:val="tx1"/>
                  </w14:solidFill>
                </w14:textFill>
              </w:rPr>
              <w:t>1.35g/cm</w:t>
            </w:r>
            <w:r>
              <w:rPr>
                <w:rFonts w:hint="eastAsia"/>
                <w:color w:val="000000" w:themeColor="text1"/>
                <w:szCs w:val="21"/>
                <w:vertAlign w:val="superscript"/>
                <w14:textFill>
                  <w14:solidFill>
                    <w14:schemeClr w14:val="tx1"/>
                  </w14:solidFill>
                </w14:textFill>
              </w:rPr>
              <w:t>3</w:t>
            </w:r>
            <w:r>
              <w:rPr>
                <w:rFonts w:hint="eastAsia" w:hAnsi="宋体"/>
                <w:color w:val="000000" w:themeColor="text1"/>
                <w:szCs w:val="21"/>
                <w14:textFill>
                  <w14:solidFill>
                    <w14:schemeClr w14:val="tx1"/>
                  </w14:solidFill>
                </w14:textFill>
              </w:rPr>
              <w:t>折算，各地可按当地土壤容重计算。</w:t>
            </w:r>
          </w:p>
          <w:p w14:paraId="15AF443F">
            <w:pPr>
              <w:ind w:firstLine="525" w:firstLineChars="250"/>
              <w:rPr>
                <w:rFonts w:hint="eastAsia" w:hAnsi="宋体"/>
                <w:color w:val="000000" w:themeColor="text1"/>
                <w:szCs w:val="21"/>
                <w14:textFill>
                  <w14:solidFill>
                    <w14:schemeClr w14:val="tx1"/>
                  </w14:solidFill>
                </w14:textFill>
              </w:rPr>
            </w:pPr>
          </w:p>
        </w:tc>
      </w:tr>
      <w:tr w14:paraId="409B9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1" w:type="dxa"/>
            <w:vAlign w:val="top"/>
          </w:tcPr>
          <w:p w14:paraId="77E951C8">
            <w:pPr>
              <w:pStyle w:val="10"/>
              <w:adjustRightInd w:val="0"/>
              <w:snapToGrid w:val="0"/>
              <w:spacing w:line="360" w:lineRule="auto"/>
              <w:jc w:val="both"/>
              <w:rPr>
                <w:rFonts w:hint="eastAsia"/>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4.3</w:t>
            </w:r>
            <w:r>
              <w:rPr>
                <w:rFonts w:hint="eastAsia" w:hAnsi="宋体"/>
                <w:b/>
                <w:color w:val="000000" w:themeColor="text1"/>
                <w:sz w:val="28"/>
                <w:szCs w:val="28"/>
                <w14:textFill>
                  <w14:solidFill>
                    <w14:schemeClr w14:val="tx1"/>
                  </w14:solidFill>
                </w14:textFill>
              </w:rPr>
              <w:t>总量控制指标</w:t>
            </w:r>
          </w:p>
          <w:p w14:paraId="1AA7216B">
            <w:pPr>
              <w:snapToGrid w:val="0"/>
              <w:spacing w:line="360" w:lineRule="auto"/>
              <w:ind w:firstLine="480" w:firstLineChars="200"/>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本项目为探矿项目，探矿完毕后将进行恢复，无营运期的废水、废气、噪声、固废产生，故本项目不设总量控制指标。</w:t>
            </w:r>
          </w:p>
          <w:p w14:paraId="4BBBA37D">
            <w:pPr>
              <w:snapToGrid w:val="0"/>
              <w:spacing w:line="360" w:lineRule="auto"/>
              <w:ind w:firstLine="480" w:firstLineChars="200"/>
              <w:rPr>
                <w:rFonts w:hint="eastAsia" w:hAnsi="宋体"/>
                <w:color w:val="000000" w:themeColor="text1"/>
                <w:sz w:val="24"/>
                <w:szCs w:val="24"/>
                <w14:textFill>
                  <w14:solidFill>
                    <w14:schemeClr w14:val="tx1"/>
                  </w14:solidFill>
                </w14:textFill>
              </w:rPr>
            </w:pPr>
          </w:p>
          <w:p w14:paraId="4654B0A6">
            <w:pPr>
              <w:snapToGrid w:val="0"/>
              <w:spacing w:line="360" w:lineRule="auto"/>
              <w:ind w:firstLine="480" w:firstLineChars="200"/>
              <w:rPr>
                <w:rFonts w:hint="eastAsia" w:hAnsi="宋体"/>
                <w:color w:val="000000" w:themeColor="text1"/>
                <w:sz w:val="24"/>
                <w:szCs w:val="24"/>
                <w14:textFill>
                  <w14:solidFill>
                    <w14:schemeClr w14:val="tx1"/>
                  </w14:solidFill>
                </w14:textFill>
              </w:rPr>
            </w:pPr>
          </w:p>
          <w:p w14:paraId="45E71556">
            <w:pPr>
              <w:snapToGrid w:val="0"/>
              <w:spacing w:line="360" w:lineRule="auto"/>
              <w:ind w:firstLine="480" w:firstLineChars="200"/>
              <w:rPr>
                <w:rFonts w:hint="eastAsia" w:hAnsi="宋体"/>
                <w:color w:val="000000" w:themeColor="text1"/>
                <w:sz w:val="24"/>
                <w:szCs w:val="24"/>
                <w14:textFill>
                  <w14:solidFill>
                    <w14:schemeClr w14:val="tx1"/>
                  </w14:solidFill>
                </w14:textFill>
              </w:rPr>
            </w:pPr>
          </w:p>
          <w:p w14:paraId="7BF38BF5">
            <w:pPr>
              <w:snapToGrid w:val="0"/>
              <w:spacing w:line="360" w:lineRule="auto"/>
              <w:ind w:firstLine="480" w:firstLineChars="200"/>
              <w:rPr>
                <w:rFonts w:hint="eastAsia" w:hAnsi="宋体"/>
                <w:color w:val="000000" w:themeColor="text1"/>
                <w:sz w:val="24"/>
                <w:szCs w:val="24"/>
                <w14:textFill>
                  <w14:solidFill>
                    <w14:schemeClr w14:val="tx1"/>
                  </w14:solidFill>
                </w14:textFill>
              </w:rPr>
            </w:pPr>
          </w:p>
          <w:p w14:paraId="6D90E817">
            <w:pPr>
              <w:snapToGrid w:val="0"/>
              <w:spacing w:line="360" w:lineRule="auto"/>
              <w:ind w:firstLine="480" w:firstLineChars="200"/>
              <w:rPr>
                <w:rFonts w:hint="eastAsia"/>
                <w:color w:val="000000" w:themeColor="text1"/>
                <w:sz w:val="24"/>
                <w:szCs w:val="24"/>
                <w14:textFill>
                  <w14:solidFill>
                    <w14:schemeClr w14:val="tx1"/>
                  </w14:solidFill>
                </w14:textFill>
              </w:rPr>
            </w:pPr>
          </w:p>
          <w:p w14:paraId="08CEC8CC">
            <w:pPr>
              <w:snapToGrid w:val="0"/>
              <w:spacing w:line="360" w:lineRule="auto"/>
              <w:ind w:firstLine="480" w:firstLineChars="200"/>
              <w:rPr>
                <w:rFonts w:hint="eastAsia"/>
                <w:color w:val="000000" w:themeColor="text1"/>
                <w:sz w:val="24"/>
                <w:szCs w:val="24"/>
                <w14:textFill>
                  <w14:solidFill>
                    <w14:schemeClr w14:val="tx1"/>
                  </w14:solidFill>
                </w14:textFill>
              </w:rPr>
            </w:pPr>
          </w:p>
          <w:p w14:paraId="1CBE8AE3">
            <w:pPr>
              <w:snapToGrid w:val="0"/>
              <w:spacing w:line="360" w:lineRule="auto"/>
              <w:ind w:firstLine="480" w:firstLineChars="200"/>
              <w:rPr>
                <w:rFonts w:hint="eastAsia"/>
                <w:color w:val="000000" w:themeColor="text1"/>
                <w:sz w:val="24"/>
                <w:szCs w:val="24"/>
                <w14:textFill>
                  <w14:solidFill>
                    <w14:schemeClr w14:val="tx1"/>
                  </w14:solidFill>
                </w14:textFill>
              </w:rPr>
            </w:pPr>
          </w:p>
          <w:p w14:paraId="0EA4EB8E">
            <w:pPr>
              <w:snapToGrid w:val="0"/>
              <w:spacing w:line="360" w:lineRule="auto"/>
              <w:ind w:firstLine="480" w:firstLineChars="200"/>
              <w:rPr>
                <w:rFonts w:hint="eastAsia"/>
                <w:color w:val="000000" w:themeColor="text1"/>
                <w:sz w:val="24"/>
                <w:szCs w:val="24"/>
                <w14:textFill>
                  <w14:solidFill>
                    <w14:schemeClr w14:val="tx1"/>
                  </w14:solidFill>
                </w14:textFill>
              </w:rPr>
            </w:pPr>
          </w:p>
          <w:p w14:paraId="43BB2E0B">
            <w:pPr>
              <w:snapToGrid w:val="0"/>
              <w:spacing w:line="360" w:lineRule="auto"/>
              <w:ind w:firstLine="480" w:firstLineChars="200"/>
              <w:rPr>
                <w:rFonts w:hint="eastAsia"/>
                <w:color w:val="000000" w:themeColor="text1"/>
                <w:sz w:val="24"/>
                <w:szCs w:val="24"/>
                <w14:textFill>
                  <w14:solidFill>
                    <w14:schemeClr w14:val="tx1"/>
                  </w14:solidFill>
                </w14:textFill>
              </w:rPr>
            </w:pPr>
          </w:p>
          <w:p w14:paraId="50A7747C">
            <w:pPr>
              <w:snapToGrid w:val="0"/>
              <w:spacing w:line="360" w:lineRule="auto"/>
              <w:ind w:firstLine="480" w:firstLineChars="200"/>
              <w:rPr>
                <w:rFonts w:hint="eastAsia"/>
                <w:color w:val="000000" w:themeColor="text1"/>
                <w:sz w:val="24"/>
                <w:szCs w:val="24"/>
                <w14:textFill>
                  <w14:solidFill>
                    <w14:schemeClr w14:val="tx1"/>
                  </w14:solidFill>
                </w14:textFill>
              </w:rPr>
            </w:pPr>
          </w:p>
          <w:p w14:paraId="601DB43D">
            <w:pPr>
              <w:snapToGrid w:val="0"/>
              <w:spacing w:line="360" w:lineRule="auto"/>
              <w:ind w:firstLine="480" w:firstLineChars="200"/>
              <w:rPr>
                <w:rFonts w:hint="eastAsia"/>
                <w:color w:val="000000" w:themeColor="text1"/>
                <w:sz w:val="24"/>
                <w:szCs w:val="24"/>
                <w14:textFill>
                  <w14:solidFill>
                    <w14:schemeClr w14:val="tx1"/>
                  </w14:solidFill>
                </w14:textFill>
              </w:rPr>
            </w:pPr>
          </w:p>
          <w:p w14:paraId="50104FA9">
            <w:pPr>
              <w:snapToGrid w:val="0"/>
              <w:spacing w:line="360" w:lineRule="auto"/>
              <w:ind w:firstLine="480" w:firstLineChars="200"/>
              <w:rPr>
                <w:rFonts w:hint="eastAsia"/>
                <w:color w:val="000000" w:themeColor="text1"/>
                <w:sz w:val="24"/>
                <w:szCs w:val="24"/>
                <w14:textFill>
                  <w14:solidFill>
                    <w14:schemeClr w14:val="tx1"/>
                  </w14:solidFill>
                </w14:textFill>
              </w:rPr>
            </w:pPr>
          </w:p>
          <w:p w14:paraId="6E03847F">
            <w:pPr>
              <w:snapToGrid w:val="0"/>
              <w:spacing w:line="360" w:lineRule="auto"/>
              <w:ind w:firstLine="480" w:firstLineChars="200"/>
              <w:rPr>
                <w:rFonts w:hint="eastAsia"/>
                <w:color w:val="000000" w:themeColor="text1"/>
                <w:sz w:val="24"/>
                <w:szCs w:val="24"/>
                <w14:textFill>
                  <w14:solidFill>
                    <w14:schemeClr w14:val="tx1"/>
                  </w14:solidFill>
                </w14:textFill>
              </w:rPr>
            </w:pPr>
          </w:p>
          <w:p w14:paraId="1003E5E0">
            <w:pPr>
              <w:snapToGrid w:val="0"/>
              <w:spacing w:line="360" w:lineRule="auto"/>
              <w:ind w:firstLine="480" w:firstLineChars="200"/>
              <w:rPr>
                <w:rFonts w:hint="eastAsia"/>
                <w:color w:val="000000" w:themeColor="text1"/>
                <w:sz w:val="24"/>
                <w:szCs w:val="24"/>
                <w14:textFill>
                  <w14:solidFill>
                    <w14:schemeClr w14:val="tx1"/>
                  </w14:solidFill>
                </w14:textFill>
              </w:rPr>
            </w:pPr>
          </w:p>
          <w:p w14:paraId="6EC0FD12">
            <w:pPr>
              <w:snapToGrid w:val="0"/>
              <w:spacing w:line="360" w:lineRule="auto"/>
              <w:ind w:firstLine="480" w:firstLineChars="200"/>
              <w:rPr>
                <w:rFonts w:hint="eastAsia"/>
                <w:color w:val="000000" w:themeColor="text1"/>
                <w:sz w:val="24"/>
                <w:szCs w:val="24"/>
                <w14:textFill>
                  <w14:solidFill>
                    <w14:schemeClr w14:val="tx1"/>
                  </w14:solidFill>
                </w14:textFill>
              </w:rPr>
            </w:pPr>
          </w:p>
          <w:p w14:paraId="4E24ACFE">
            <w:pPr>
              <w:snapToGrid w:val="0"/>
              <w:spacing w:line="360" w:lineRule="auto"/>
              <w:ind w:firstLine="480" w:firstLineChars="200"/>
              <w:rPr>
                <w:rFonts w:hint="eastAsia"/>
                <w:color w:val="000000" w:themeColor="text1"/>
                <w:sz w:val="24"/>
                <w:szCs w:val="24"/>
                <w14:textFill>
                  <w14:solidFill>
                    <w14:schemeClr w14:val="tx1"/>
                  </w14:solidFill>
                </w14:textFill>
              </w:rPr>
            </w:pPr>
          </w:p>
          <w:p w14:paraId="02D51D89">
            <w:pPr>
              <w:snapToGrid w:val="0"/>
              <w:spacing w:line="360" w:lineRule="auto"/>
              <w:ind w:firstLine="480" w:firstLineChars="200"/>
              <w:rPr>
                <w:rFonts w:hint="eastAsia"/>
                <w:color w:val="000000" w:themeColor="text1"/>
                <w:sz w:val="24"/>
                <w:szCs w:val="24"/>
                <w14:textFill>
                  <w14:solidFill>
                    <w14:schemeClr w14:val="tx1"/>
                  </w14:solidFill>
                </w14:textFill>
              </w:rPr>
            </w:pPr>
          </w:p>
          <w:p w14:paraId="65EF5E64">
            <w:pPr>
              <w:snapToGrid w:val="0"/>
              <w:spacing w:line="360" w:lineRule="auto"/>
              <w:rPr>
                <w:rFonts w:hint="eastAsia"/>
                <w:color w:val="000000" w:themeColor="text1"/>
                <w:sz w:val="24"/>
                <w:szCs w:val="24"/>
                <w14:textFill>
                  <w14:solidFill>
                    <w14:schemeClr w14:val="tx1"/>
                  </w14:solidFill>
                </w14:textFill>
              </w:rPr>
            </w:pPr>
          </w:p>
          <w:p w14:paraId="7AD17162">
            <w:pPr>
              <w:snapToGrid w:val="0"/>
              <w:spacing w:line="360" w:lineRule="auto"/>
              <w:ind w:firstLine="480" w:firstLineChars="200"/>
              <w:rPr>
                <w:rFonts w:hint="eastAsia"/>
                <w:color w:val="000000" w:themeColor="text1"/>
                <w:sz w:val="24"/>
                <w:szCs w:val="24"/>
                <w14:textFill>
                  <w14:solidFill>
                    <w14:schemeClr w14:val="tx1"/>
                  </w14:solidFill>
                </w14:textFill>
              </w:rPr>
            </w:pPr>
          </w:p>
        </w:tc>
      </w:tr>
    </w:tbl>
    <w:p w14:paraId="111C5645">
      <w:pPr>
        <w:rPr>
          <w:rFonts w:hint="eastAsia"/>
          <w:color w:val="000000" w:themeColor="text1"/>
          <w14:textFill>
            <w14:solidFill>
              <w14:schemeClr w14:val="tx1"/>
            </w14:solidFill>
          </w14:textFill>
        </w:rPr>
      </w:pPr>
    </w:p>
    <w:p w14:paraId="4B898153">
      <w:pPr>
        <w:rPr>
          <w:color w:val="000000" w:themeColor="text1"/>
          <w14:textFill>
            <w14:solidFill>
              <w14:schemeClr w14:val="tx1"/>
            </w14:solidFill>
          </w14:textFill>
        </w:rPr>
        <w:sectPr>
          <w:footerReference r:id="rId5" w:type="default"/>
          <w:pgSz w:w="11907" w:h="16840"/>
          <w:pgMar w:top="1247" w:right="1361" w:bottom="1247" w:left="1361" w:header="851" w:footer="992" w:gutter="0"/>
          <w:pgBorders>
            <w:top w:val="none" w:sz="0" w:space="0"/>
            <w:left w:val="none" w:sz="0" w:space="0"/>
            <w:bottom w:val="none" w:sz="0" w:space="0"/>
            <w:right w:val="none" w:sz="0" w:space="0"/>
          </w:pgBorders>
          <w:cols w:space="720" w:num="1"/>
          <w:docGrid w:type="lines" w:linePitch="312" w:charSpace="0"/>
        </w:sectPr>
      </w:pPr>
    </w:p>
    <w:p w14:paraId="24063150">
      <w:pPr>
        <w:pStyle w:val="5"/>
        <w:rPr>
          <w:rFonts w:hint="eastAsia" w:ascii="Times New Roman"/>
          <w:color w:val="000000" w:themeColor="text1"/>
          <w14:textFill>
            <w14:solidFill>
              <w14:schemeClr w14:val="tx1"/>
            </w14:solidFill>
          </w14:textFill>
        </w:rPr>
      </w:pPr>
      <w:r>
        <w:rPr>
          <w:rFonts w:ascii="Times New Roman" w:hAnsi="宋体"/>
          <w:color w:val="000000" w:themeColor="text1"/>
          <w14:textFill>
            <w14:solidFill>
              <w14:schemeClr w14:val="tx1"/>
            </w14:solidFill>
          </w14:textFill>
        </w:rPr>
        <w:t>表五、建设项目工程分析</w:t>
      </w:r>
      <w:bookmarkStart w:id="18" w:name="_Hlt470842579"/>
      <w:bookmarkEnd w:id="18"/>
    </w:p>
    <w:tbl>
      <w:tblPr>
        <w:tblStyle w:val="19"/>
        <w:tblW w:w="94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1"/>
      </w:tblGrid>
      <w:tr w14:paraId="1E59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9" w:hRule="atLeast"/>
          <w:jc w:val="center"/>
        </w:trPr>
        <w:tc>
          <w:tcPr>
            <w:tcW w:w="9401" w:type="dxa"/>
            <w:vAlign w:val="top"/>
          </w:tcPr>
          <w:p w14:paraId="02B66758">
            <w:pPr>
              <w:spacing w:line="360" w:lineRule="auto"/>
              <w:rPr>
                <w:rFonts w:hint="eastAsia"/>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5.1</w:t>
            </w:r>
            <w:r>
              <w:rPr>
                <w:rFonts w:hAnsi="宋体"/>
                <w:b/>
                <w:color w:val="000000" w:themeColor="text1"/>
                <w:sz w:val="28"/>
                <w:szCs w:val="28"/>
                <w14:textFill>
                  <w14:solidFill>
                    <w14:schemeClr w14:val="tx1"/>
                  </w14:solidFill>
                </w14:textFill>
              </w:rPr>
              <w:t>工艺流程（图示）</w:t>
            </w:r>
            <w:r>
              <w:rPr>
                <w:rFonts w:hint="eastAsia" w:hAnsi="宋体"/>
                <w:b/>
                <w:color w:val="000000" w:themeColor="text1"/>
                <w:sz w:val="28"/>
                <w:szCs w:val="28"/>
                <w14:textFill>
                  <w14:solidFill>
                    <w14:schemeClr w14:val="tx1"/>
                  </w14:solidFill>
                </w14:textFill>
              </w:rPr>
              <w:t>：</w:t>
            </w:r>
          </w:p>
          <w:p w14:paraId="4246B7D1">
            <w:pPr>
              <w:spacing w:line="360" w:lineRule="auto"/>
              <w:ind w:firstLine="480" w:firstLineChars="200"/>
              <w:rPr>
                <w:rFonts w:hint="eastAsia"/>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项目探矿工艺流程及产污节点</w:t>
            </w:r>
            <w:r>
              <w:rPr>
                <w:rFonts w:hAnsi="宋体"/>
                <w:color w:val="000000" w:themeColor="text1"/>
                <w:sz w:val="24"/>
                <w:szCs w:val="24"/>
                <w14:textFill>
                  <w14:solidFill>
                    <w14:schemeClr w14:val="tx1"/>
                  </w14:solidFill>
                </w14:textFill>
              </w:rPr>
              <w:t>如图</w:t>
            </w:r>
            <w:r>
              <w:rPr>
                <w:rFonts w:hint="eastAsia"/>
                <w:color w:val="000000" w:themeColor="text1"/>
                <w:sz w:val="24"/>
                <w:szCs w:val="24"/>
                <w14:textFill>
                  <w14:solidFill>
                    <w14:schemeClr w14:val="tx1"/>
                  </w14:solidFill>
                </w14:textFill>
              </w:rPr>
              <w:t>5-1</w:t>
            </w:r>
            <w:r>
              <w:rPr>
                <w:rFonts w:hAnsi="宋体"/>
                <w:color w:val="000000" w:themeColor="text1"/>
                <w:sz w:val="24"/>
                <w:szCs w:val="24"/>
                <w14:textFill>
                  <w14:solidFill>
                    <w14:schemeClr w14:val="tx1"/>
                  </w14:solidFill>
                </w14:textFill>
              </w:rPr>
              <w:t>所示：</w:t>
            </w:r>
          </w:p>
          <w:p w14:paraId="096DD43A">
            <w:pPr>
              <w:adjustRightInd w:val="0"/>
              <w:snapToGrid w:val="0"/>
              <w:spacing w:line="360" w:lineRule="auto"/>
              <w:ind w:firstLine="562" w:firstLineChars="200"/>
              <w:rPr>
                <w:b/>
                <w:bCs/>
                <w:color w:val="000000" w:themeColor="text1"/>
                <w:sz w:val="12"/>
                <w14:textFill>
                  <w14:solidFill>
                    <w14:schemeClr w14:val="tx1"/>
                  </w14:solidFill>
                </w14:textFill>
              </w:rPr>
            </w:pPr>
            <w:r>
              <w:rPr>
                <w:rFonts w:hint="eastAsia"/>
                <w:b/>
                <w:color w:val="000000" w:themeColor="text1"/>
                <w:sz w:val="28"/>
                <w:szCs w:val="28"/>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5400675</wp:posOffset>
                      </wp:positionH>
                      <wp:positionV relativeFrom="paragraph">
                        <wp:posOffset>104775</wp:posOffset>
                      </wp:positionV>
                      <wp:extent cx="459105" cy="464820"/>
                      <wp:effectExtent l="4445" t="5080" r="12700" b="6350"/>
                      <wp:wrapNone/>
                      <wp:docPr id="14" name="文本框 14"/>
                      <wp:cNvGraphicFramePr/>
                      <a:graphic xmlns:a="http://schemas.openxmlformats.org/drawingml/2006/main">
                        <a:graphicData uri="http://schemas.microsoft.com/office/word/2010/wordprocessingShape">
                          <wps:wsp>
                            <wps:cNvSpPr txBox="1"/>
                            <wps:spPr>
                              <a:xfrm>
                                <a:off x="0" y="0"/>
                                <a:ext cx="459105" cy="4648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E89664">
                                  <w:pPr>
                                    <w:rPr>
                                      <w:rFonts w:hint="eastAsia"/>
                                    </w:rPr>
                                  </w:pPr>
                                  <w:r>
                                    <w:rPr>
                                      <w:rFonts w:hint="eastAsia"/>
                                    </w:rPr>
                                    <w:t>编制</w:t>
                                  </w:r>
                                </w:p>
                                <w:p w14:paraId="39580E87">
                                  <w:r>
                                    <w:rPr>
                                      <w:rFonts w:hint="eastAsia"/>
                                    </w:rPr>
                                    <w:t>报告</w:t>
                                  </w:r>
                                </w:p>
                              </w:txbxContent>
                            </wps:txbx>
                            <wps:bodyPr upright="1"/>
                          </wps:wsp>
                        </a:graphicData>
                      </a:graphic>
                    </wp:anchor>
                  </w:drawing>
                </mc:Choice>
                <mc:Fallback>
                  <w:pict>
                    <v:shape id="_x0000_s1026" o:spid="_x0000_s1026" o:spt="202" type="#_x0000_t202" style="position:absolute;left:0pt;margin-left:425.25pt;margin-top:8.25pt;height:36.6pt;width:36.15pt;z-index:251662336;mso-width-relative:page;mso-height-relative:page;" fillcolor="#FFFFFF" filled="t" stroked="t" coordsize="21600,21600" o:gfxdata="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qhP0O1wAAAAkBAAAPAAAAAAAAAAEAIAAA&#10;ACIAAABkcnMvZG93bnJldi54bWxQSwECFAAUAAAACACHTuJAeiXVeA0CAAA3BAAADgAAAAAAAAAB&#10;ACAAAAAmAQAAZHJzL2Uyb0RvYy54bWxQSwUGAAAAAAYABgBZAQAApQUAAAAA&#10;">
                      <v:fill on="t" focussize="0,0"/>
                      <v:stroke color="#000000" joinstyle="miter"/>
                      <v:imagedata o:title=""/>
                      <o:lock v:ext="edit" aspectratio="f"/>
                      <v:textbox>
                        <w:txbxContent>
                          <w:p w14:paraId="45E89664">
                            <w:pPr>
                              <w:rPr>
                                <w:rFonts w:hint="eastAsia"/>
                              </w:rPr>
                            </w:pPr>
                            <w:r>
                              <w:rPr>
                                <w:rFonts w:hint="eastAsia"/>
                              </w:rPr>
                              <w:t>编制</w:t>
                            </w:r>
                          </w:p>
                          <w:p w14:paraId="39580E87">
                            <w:r>
                              <w:rPr>
                                <w:rFonts w:hint="eastAsia"/>
                              </w:rPr>
                              <w:t>报告</w:t>
                            </w:r>
                          </w:p>
                        </w:txbxContent>
                      </v:textbox>
                    </v:shape>
                  </w:pict>
                </mc:Fallback>
              </mc:AlternateContent>
            </w:r>
          </w:p>
          <w:p w14:paraId="14FF5A12">
            <w:pPr>
              <w:spacing w:before="240" w:line="360" w:lineRule="auto"/>
              <w:rPr>
                <w:b/>
                <w:color w:val="000000" w:themeColor="text1"/>
                <w:sz w:val="28"/>
                <w14:textFill>
                  <w14:solidFill>
                    <w14:schemeClr w14:val="tx1"/>
                  </w14:solidFill>
                </w14:textFill>
              </w:rPr>
            </w:pPr>
            <w:r>
              <w:rPr>
                <w:rFonts w:hint="eastAsia"/>
                <w:b/>
                <w:color w:val="000000" w:themeColor="text1"/>
                <w:sz w:val="28"/>
                <w:szCs w:val="28"/>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5176520</wp:posOffset>
                      </wp:positionH>
                      <wp:positionV relativeFrom="paragraph">
                        <wp:posOffset>205105</wp:posOffset>
                      </wp:positionV>
                      <wp:extent cx="224155" cy="0"/>
                      <wp:effectExtent l="0" t="38100" r="4445" b="38100"/>
                      <wp:wrapNone/>
                      <wp:docPr id="15" name="直接箭头连接符 15"/>
                      <wp:cNvGraphicFramePr/>
                      <a:graphic xmlns:a="http://schemas.openxmlformats.org/drawingml/2006/main">
                        <a:graphicData uri="http://schemas.microsoft.com/office/word/2010/wordprocessingShape">
                          <wps:wsp>
                            <wps:cNvCnPr/>
                            <wps:spPr>
                              <a:xfrm>
                                <a:off x="0" y="0"/>
                                <a:ext cx="22415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07.6pt;margin-top:16.15pt;height:0pt;width:17.65pt;z-index:251661312;mso-width-relative:page;mso-height-relative:page;" filled="f" stroked="t" coordsize="21600,21600" o:gfxdata="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YnkitkAAAAJAQAADwAAAAAAAAABACAAAAAiAAAAZHJz&#10;L2Rvd25yZXYueG1sUEsBAhQAFAAAAAgAh07iQI5TXpIDAgAA8QMAAA4AAAAAAAAAAQAgAAAAKAEA&#10;AGRycy9lMm9Eb2MueG1sUEsFBgAAAAAGAAYAWQEAAJ0FAAAAAA==&#10;">
                      <v:fill on="f" focussize="0,0"/>
                      <v:stroke color="#000000" joinstyle="round" endarrow="block"/>
                      <v:imagedata o:title=""/>
                      <o:lock v:ext="edit" aspectratio="f"/>
                    </v:shape>
                  </w:pict>
                </mc:Fallback>
              </mc:AlternateContent>
            </w:r>
            <w:r>
              <w:rPr>
                <w:bCs/>
                <w:color w:val="000000" w:themeColor="text1"/>
                <w:sz w:val="28"/>
                <w:szCs w:val="28"/>
                <w14:textFill>
                  <w14:solidFill>
                    <w14:schemeClr w14:val="tx1"/>
                  </w14:solidFill>
                </w14:textFill>
              </w:rPr>
              <mc:AlternateContent>
                <mc:Choice Requires="wpg">
                  <w:drawing>
                    <wp:anchor distT="0" distB="0" distL="114300" distR="114300" simplePos="0" relativeHeight="251660288" behindDoc="0" locked="0" layoutInCell="1" allowOverlap="1">
                      <wp:simplePos x="0" y="0"/>
                      <wp:positionH relativeFrom="column">
                        <wp:posOffset>-49530</wp:posOffset>
                      </wp:positionH>
                      <wp:positionV relativeFrom="paragraph">
                        <wp:posOffset>54610</wp:posOffset>
                      </wp:positionV>
                      <wp:extent cx="5226050" cy="910590"/>
                      <wp:effectExtent l="4445" t="4445" r="8255" b="0"/>
                      <wp:wrapNone/>
                      <wp:docPr id="13" name="组合 13"/>
                      <wp:cNvGraphicFramePr/>
                      <a:graphic xmlns:a="http://schemas.openxmlformats.org/drawingml/2006/main">
                        <a:graphicData uri="http://schemas.microsoft.com/office/word/2010/wordprocessingGroup">
                          <wpg:wgp>
                            <wpg:cNvGrpSpPr/>
                            <wpg:grpSpPr>
                              <a:xfrm>
                                <a:off x="0" y="0"/>
                                <a:ext cx="5226050" cy="910590"/>
                                <a:chOff x="2005" y="3939"/>
                                <a:chExt cx="8230" cy="1434"/>
                              </a:xfrm>
                            </wpg:grpSpPr>
                            <wps:wsp>
                              <wps:cNvPr id="2" name="矩形 2"/>
                              <wps:cNvSpPr/>
                              <wps:spPr>
                                <a:xfrm>
                                  <a:off x="2005" y="3939"/>
                                  <a:ext cx="23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8DF136">
                                    <w:pPr>
                                      <w:jc w:val="center"/>
                                      <w:rPr>
                                        <w:rFonts w:hint="eastAsia"/>
                                      </w:rPr>
                                    </w:pPr>
                                    <w:r>
                                      <w:rPr>
                                        <w:rFonts w:hint="eastAsia"/>
                                      </w:rPr>
                                      <w:t>工程人员及设备进驻</w:t>
                                    </w:r>
                                  </w:p>
                                </w:txbxContent>
                              </wps:txbx>
                              <wps:bodyPr upright="1"/>
                            </wps:wsp>
                            <wps:wsp>
                              <wps:cNvPr id="3" name="直接连接符 3"/>
                              <wps:cNvCnPr/>
                              <wps:spPr>
                                <a:xfrm>
                                  <a:off x="4367" y="4194"/>
                                  <a:ext cx="450" cy="0"/>
                                </a:xfrm>
                                <a:prstGeom prst="line">
                                  <a:avLst/>
                                </a:prstGeom>
                                <a:ln w="9525" cap="flat" cmpd="sng">
                                  <a:solidFill>
                                    <a:srgbClr val="000000"/>
                                  </a:solidFill>
                                  <a:prstDash val="solid"/>
                                  <a:headEnd type="none" w="med" len="med"/>
                                  <a:tailEnd type="triangle" w="med" len="med"/>
                                </a:ln>
                              </wps:spPr>
                              <wps:bodyPr upright="1"/>
                            </wps:wsp>
                            <wps:wsp>
                              <wps:cNvPr id="4" name="矩形 4"/>
                              <wps:cNvSpPr/>
                              <wps:spPr>
                                <a:xfrm>
                                  <a:off x="4821" y="3951"/>
                                  <a:ext cx="1186"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9815F1">
                                    <w:pPr>
                                      <w:jc w:val="center"/>
                                      <w:rPr>
                                        <w:rFonts w:hint="eastAsia"/>
                                      </w:rPr>
                                    </w:pPr>
                                    <w:r>
                                      <w:rPr>
                                        <w:rFonts w:hint="eastAsia"/>
                                      </w:rPr>
                                      <w:t>地形测量</w:t>
                                    </w:r>
                                  </w:p>
                                </w:txbxContent>
                              </wps:txbx>
                              <wps:bodyPr upright="1"/>
                            </wps:wsp>
                            <wps:wsp>
                              <wps:cNvPr id="5" name="直接连接符 5"/>
                              <wps:cNvCnPr/>
                              <wps:spPr>
                                <a:xfrm>
                                  <a:off x="3165" y="4407"/>
                                  <a:ext cx="0" cy="495"/>
                                </a:xfrm>
                                <a:prstGeom prst="line">
                                  <a:avLst/>
                                </a:prstGeom>
                                <a:ln w="9525" cap="flat" cmpd="sng">
                                  <a:solidFill>
                                    <a:srgbClr val="000000"/>
                                  </a:solidFill>
                                  <a:prstDash val="dash"/>
                                  <a:headEnd type="none" w="med" len="med"/>
                                  <a:tailEnd type="triangle" w="med" len="med"/>
                                </a:ln>
                              </wps:spPr>
                              <wps:bodyPr upright="1"/>
                            </wps:wsp>
                            <wps:wsp>
                              <wps:cNvPr id="6" name="矩形 6"/>
                              <wps:cNvSpPr/>
                              <wps:spPr>
                                <a:xfrm>
                                  <a:off x="2013" y="4860"/>
                                  <a:ext cx="2340" cy="468"/>
                                </a:xfrm>
                                <a:prstGeom prst="rect">
                                  <a:avLst/>
                                </a:prstGeom>
                                <a:noFill/>
                                <a:ln>
                                  <a:noFill/>
                                </a:ln>
                              </wps:spPr>
                              <wps:txbx>
                                <w:txbxContent>
                                  <w:p w14:paraId="7AED2921">
                                    <w:pPr>
                                      <w:jc w:val="center"/>
                                      <w:rPr>
                                        <w:rFonts w:hint="eastAsia"/>
                                      </w:rPr>
                                    </w:pPr>
                                    <w:r>
                                      <w:rPr>
                                        <w:rFonts w:hint="eastAsia"/>
                                      </w:rPr>
                                      <w:t>生活污水、生活垃圾</w:t>
                                    </w:r>
                                  </w:p>
                                </w:txbxContent>
                              </wps:txbx>
                              <wps:bodyPr upright="1"/>
                            </wps:wsp>
                            <wps:wsp>
                              <wps:cNvPr id="7" name="直接连接符 7"/>
                              <wps:cNvCnPr/>
                              <wps:spPr>
                                <a:xfrm>
                                  <a:off x="6041" y="4194"/>
                                  <a:ext cx="450" cy="0"/>
                                </a:xfrm>
                                <a:prstGeom prst="line">
                                  <a:avLst/>
                                </a:prstGeom>
                                <a:ln w="9525" cap="flat" cmpd="sng">
                                  <a:solidFill>
                                    <a:srgbClr val="000000"/>
                                  </a:solidFill>
                                  <a:prstDash val="solid"/>
                                  <a:headEnd type="none" w="med" len="med"/>
                                  <a:tailEnd type="triangle" w="med" len="med"/>
                                </a:ln>
                              </wps:spPr>
                              <wps:bodyPr upright="1"/>
                            </wps:wsp>
                            <wps:wsp>
                              <wps:cNvPr id="8" name="矩形 8"/>
                              <wps:cNvSpPr/>
                              <wps:spPr>
                                <a:xfrm>
                                  <a:off x="6469" y="3951"/>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6E7BA9">
                                    <w:pPr>
                                      <w:jc w:val="center"/>
                                      <w:rPr>
                                        <w:rFonts w:hint="eastAsia"/>
                                      </w:rPr>
                                    </w:pPr>
                                    <w:r>
                                      <w:rPr>
                                        <w:rFonts w:hint="eastAsia"/>
                                      </w:rPr>
                                      <w:t>钻孔、探槽施工</w:t>
                                    </w:r>
                                  </w:p>
                                </w:txbxContent>
                              </wps:txbx>
                              <wps:bodyPr upright="1"/>
                            </wps:wsp>
                            <wps:wsp>
                              <wps:cNvPr id="9" name="直接连接符 9"/>
                              <wps:cNvCnPr/>
                              <wps:spPr>
                                <a:xfrm>
                                  <a:off x="7239" y="4449"/>
                                  <a:ext cx="0" cy="495"/>
                                </a:xfrm>
                                <a:prstGeom prst="line">
                                  <a:avLst/>
                                </a:prstGeom>
                                <a:ln w="9525" cap="flat" cmpd="sng">
                                  <a:solidFill>
                                    <a:srgbClr val="000000"/>
                                  </a:solidFill>
                                  <a:prstDash val="dash"/>
                                  <a:headEnd type="none" w="med" len="med"/>
                                  <a:tailEnd type="triangle" w="med" len="med"/>
                                </a:ln>
                              </wps:spPr>
                              <wps:bodyPr upright="1"/>
                            </wps:wsp>
                            <wps:wsp>
                              <wps:cNvPr id="10" name="矩形 10"/>
                              <wps:cNvSpPr/>
                              <wps:spPr>
                                <a:xfrm>
                                  <a:off x="6067" y="4905"/>
                                  <a:ext cx="2716" cy="468"/>
                                </a:xfrm>
                                <a:prstGeom prst="rect">
                                  <a:avLst/>
                                </a:prstGeom>
                                <a:noFill/>
                                <a:ln>
                                  <a:noFill/>
                                </a:ln>
                              </wps:spPr>
                              <wps:txbx>
                                <w:txbxContent>
                                  <w:p w14:paraId="2CAED157">
                                    <w:pPr>
                                      <w:jc w:val="center"/>
                                      <w:rPr>
                                        <w:rFonts w:hint="eastAsia"/>
                                      </w:rPr>
                                    </w:pPr>
                                    <w:r>
                                      <w:rPr>
                                        <w:rFonts w:hint="eastAsia"/>
                                      </w:rPr>
                                      <w:t>粉尘、噪声、废石、废水</w:t>
                                    </w:r>
                                  </w:p>
                                </w:txbxContent>
                              </wps:txbx>
                              <wps:bodyPr upright="1"/>
                            </wps:wsp>
                            <wps:wsp>
                              <wps:cNvPr id="11" name="直接连接符 11"/>
                              <wps:cNvCnPr/>
                              <wps:spPr>
                                <a:xfrm>
                                  <a:off x="8153" y="4203"/>
                                  <a:ext cx="450" cy="0"/>
                                </a:xfrm>
                                <a:prstGeom prst="line">
                                  <a:avLst/>
                                </a:prstGeom>
                                <a:ln w="9525" cap="flat" cmpd="sng">
                                  <a:solidFill>
                                    <a:srgbClr val="000000"/>
                                  </a:solidFill>
                                  <a:prstDash val="solid"/>
                                  <a:headEnd type="none" w="med" len="med"/>
                                  <a:tailEnd type="triangle" w="med" len="med"/>
                                </a:ln>
                              </wps:spPr>
                              <wps:bodyPr upright="1"/>
                            </wps:wsp>
                            <wps:wsp>
                              <wps:cNvPr id="12" name="矩形 12"/>
                              <wps:cNvSpPr/>
                              <wps:spPr>
                                <a:xfrm>
                                  <a:off x="8601" y="3966"/>
                                  <a:ext cx="1634"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7540989">
                                    <w:pPr>
                                      <w:jc w:val="center"/>
                                      <w:rPr>
                                        <w:rFonts w:hint="eastAsia"/>
                                      </w:rPr>
                                    </w:pPr>
                                    <w:r>
                                      <w:rPr>
                                        <w:rFonts w:hint="eastAsia"/>
                                      </w:rPr>
                                      <w:t>委托实验分析</w:t>
                                    </w:r>
                                  </w:p>
                                </w:txbxContent>
                              </wps:txbx>
                              <wps:bodyPr upright="1"/>
                            </wps:wsp>
                          </wpg:wgp>
                        </a:graphicData>
                      </a:graphic>
                    </wp:anchor>
                  </w:drawing>
                </mc:Choice>
                <mc:Fallback>
                  <w:pict>
                    <v:group id="_x0000_s1026" o:spid="_x0000_s1026" o:spt="203" style="position:absolute;left:0pt;margin-left:-3.9pt;margin-top:4.3pt;height:71.7pt;width:411.5pt;z-index:251660288;mso-width-relative:page;mso-height-relative:page;" coordorigin="2005,3939" coordsize="8230,1434" o:gfxdata="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">
                      <o:lock v:ext="edit" aspectratio="f"/>
                      <v:rect id="_x0000_s1026" o:spid="_x0000_s1026" o:spt="1" style="position:absolute;left:2005;top:3939;height:468;width:2340;" fillcolor="#FFFFFF" filled="t" stroked="t" coordsize="21600,21600" o:gfxdata="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sgI+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D8DF136">
                              <w:pPr>
                                <w:jc w:val="center"/>
                                <w:rPr>
                                  <w:rFonts w:hint="eastAsia"/>
                                </w:rPr>
                              </w:pPr>
                              <w:r>
                                <w:rPr>
                                  <w:rFonts w:hint="eastAsia"/>
                                </w:rPr>
                                <w:t>工程人员及设备进驻</w:t>
                              </w:r>
                            </w:p>
                          </w:txbxContent>
                        </v:textbox>
                      </v:rect>
                      <v:line id="_x0000_s1026" o:spid="_x0000_s1026" o:spt="20" style="position:absolute;left:4367;top:4194;height:0;width:450;" filled="f" stroked="t" coordsize="21600,21600" o:gfxdata="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tzD8r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821;top:3951;height:468;width:1186;" fillcolor="#FFFFFF" filled="t" stroked="t" coordsize="21600,21600" o:gfxdata="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Fz/R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39815F1">
                              <w:pPr>
                                <w:jc w:val="center"/>
                                <w:rPr>
                                  <w:rFonts w:hint="eastAsia"/>
                                </w:rPr>
                              </w:pPr>
                              <w:r>
                                <w:rPr>
                                  <w:rFonts w:hint="eastAsia"/>
                                </w:rPr>
                                <w:t>地形测量</w:t>
                              </w:r>
                            </w:p>
                          </w:txbxContent>
                        </v:textbox>
                      </v:rect>
                      <v:line id="_x0000_s1026" o:spid="_x0000_s1026" o:spt="20" style="position:absolute;left:3165;top:4407;height:495;width:0;" filled="f" stroked="t" coordsize="21600,21600" o:gfxdata="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02WAK/&#10;AAAA2gAAAA8AAAAAAAAAAQAgAAAAIgAAAGRycy9kb3ducmV2LnhtbFBLAQIUABQAAAAIAIdO4kAz&#10;LwWeOwAAADkAAAAQAAAAAAAAAAEAIAAAAA4BAABkcnMvc2hhcGV4bWwueG1sUEsFBgAAAAAGAAYA&#10;WwEAALgDAAAAAA==&#10;">
                        <v:fill on="f" focussize="0,0"/>
                        <v:stroke color="#000000" joinstyle="round" dashstyle="dash" endarrow="block"/>
                        <v:imagedata o:title=""/>
                        <o:lock v:ext="edit" aspectratio="f"/>
                      </v:line>
                      <v:rect id="_x0000_s1026" o:spid="_x0000_s1026" o:spt="1" style="position:absolute;left:2013;top:4860;height:468;width:2340;" filled="f" stroked="f" coordsize="21600,21600" o:gfxdata="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RsTm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7AED2921">
                              <w:pPr>
                                <w:jc w:val="center"/>
                                <w:rPr>
                                  <w:rFonts w:hint="eastAsia"/>
                                </w:rPr>
                              </w:pPr>
                              <w:r>
                                <w:rPr>
                                  <w:rFonts w:hint="eastAsia"/>
                                </w:rPr>
                                <w:t>生活污水、生活垃圾</w:t>
                              </w:r>
                            </w:p>
                          </w:txbxContent>
                        </v:textbox>
                      </v:rect>
                      <v:line id="_x0000_s1026" o:spid="_x0000_s1026" o:spt="20" style="position:absolute;left:6041;top:4194;height:0;width:450;" filled="f" stroked="t" coordsize="21600,21600" o:gfxdata="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fF8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6469;top:3951;height:468;width:1680;" fillcolor="#FFFFFF" filled="t" stroked="t" coordsize="21600,21600" o:gfxdata="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laNdS5AAAA2g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0C6E7BA9">
                              <w:pPr>
                                <w:jc w:val="center"/>
                                <w:rPr>
                                  <w:rFonts w:hint="eastAsia"/>
                                </w:rPr>
                              </w:pPr>
                              <w:r>
                                <w:rPr>
                                  <w:rFonts w:hint="eastAsia"/>
                                </w:rPr>
                                <w:t>钻孔、探槽施工</w:t>
                              </w:r>
                            </w:p>
                          </w:txbxContent>
                        </v:textbox>
                      </v:rect>
                      <v:line id="_x0000_s1026" o:spid="_x0000_s1026" o:spt="20" style="position:absolute;left:7239;top:4449;height:495;width:0;" filled="f" stroked="t" coordsize="21600,21600" o:gfxdata="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HtSB74A&#10;AADaAAAADwAAAAAAAAABACAAAAAiAAAAZHJzL2Rvd25yZXYueG1sUEsBAhQAFAAAAAgAh07iQDMv&#10;BZ47AAAAOQAAABAAAAAAAAAAAQAgAAAADQEAAGRycy9zaGFwZXhtbC54bWxQSwUGAAAAAAYABgBb&#10;AQAAtwMAAAAA&#10;">
                        <v:fill on="f" focussize="0,0"/>
                        <v:stroke color="#000000" joinstyle="round" dashstyle="dash" endarrow="block"/>
                        <v:imagedata o:title=""/>
                        <o:lock v:ext="edit" aspectratio="f"/>
                      </v:line>
                      <v:rect id="_x0000_s1026" o:spid="_x0000_s1026" o:spt="1" style="position:absolute;left:6067;top:4905;height:468;width:2716;" filled="f" stroked="f" coordsize="21600,21600" o:gfxdata="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P6Q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CAED157">
                              <w:pPr>
                                <w:jc w:val="center"/>
                                <w:rPr>
                                  <w:rFonts w:hint="eastAsia"/>
                                </w:rPr>
                              </w:pPr>
                              <w:r>
                                <w:rPr>
                                  <w:rFonts w:hint="eastAsia"/>
                                </w:rPr>
                                <w:t>粉尘、噪声、废石、废水</w:t>
                              </w:r>
                            </w:p>
                          </w:txbxContent>
                        </v:textbox>
                      </v:rect>
                      <v:line id="_x0000_s1026" o:spid="_x0000_s1026" o:spt="20" style="position:absolute;left:8153;top:4203;height:0;width:450;" filled="f" stroked="t" coordsize="21600,21600" o:gfxdata="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5Vkw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8601;top:3966;height:468;width:1634;" fillcolor="#FFFFFF" filled="t" stroked="t" coordsize="21600,21600" o:gfxdata="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Ilf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7540989">
                              <w:pPr>
                                <w:jc w:val="center"/>
                                <w:rPr>
                                  <w:rFonts w:hint="eastAsia"/>
                                </w:rPr>
                              </w:pPr>
                              <w:r>
                                <w:rPr>
                                  <w:rFonts w:hint="eastAsia"/>
                                </w:rPr>
                                <w:t>委托实验分析</w:t>
                              </w:r>
                            </w:p>
                          </w:txbxContent>
                        </v:textbox>
                      </v:rect>
                    </v:group>
                  </w:pict>
                </mc:Fallback>
              </mc:AlternateContent>
            </w:r>
          </w:p>
          <w:p w14:paraId="5785BCBE">
            <w:pPr>
              <w:adjustRightInd w:val="0"/>
              <w:snapToGrid w:val="0"/>
              <w:spacing w:line="360" w:lineRule="auto"/>
              <w:jc w:val="center"/>
              <w:rPr>
                <w:b/>
                <w:bCs/>
                <w:color w:val="000000" w:themeColor="text1"/>
                <w:szCs w:val="21"/>
                <w14:textFill>
                  <w14:solidFill>
                    <w14:schemeClr w14:val="tx1"/>
                  </w14:solidFill>
                </w14:textFill>
              </w:rPr>
            </w:pPr>
          </w:p>
          <w:p w14:paraId="454E1B9A">
            <w:pPr>
              <w:adjustRightInd w:val="0"/>
              <w:snapToGrid w:val="0"/>
              <w:spacing w:line="360" w:lineRule="auto"/>
              <w:jc w:val="center"/>
              <w:rPr>
                <w:b/>
                <w:bCs/>
                <w:color w:val="000000" w:themeColor="text1"/>
                <w:szCs w:val="21"/>
                <w14:textFill>
                  <w14:solidFill>
                    <w14:schemeClr w14:val="tx1"/>
                  </w14:solidFill>
                </w14:textFill>
              </w:rPr>
            </w:pPr>
          </w:p>
          <w:p w14:paraId="54C3A45E">
            <w:pPr>
              <w:adjustRightInd w:val="0"/>
              <w:snapToGrid w:val="0"/>
              <w:spacing w:line="360" w:lineRule="auto"/>
              <w:jc w:val="center"/>
              <w:rPr>
                <w:b/>
                <w:bCs/>
                <w:color w:val="000000" w:themeColor="text1"/>
                <w:szCs w:val="21"/>
                <w14:textFill>
                  <w14:solidFill>
                    <w14:schemeClr w14:val="tx1"/>
                  </w14:solidFill>
                </w14:textFill>
              </w:rPr>
            </w:pPr>
            <w:r>
              <w:rPr>
                <w:rFonts w:hAnsi="宋体"/>
                <w:b/>
                <w:bCs/>
                <w:color w:val="000000" w:themeColor="text1"/>
                <w:szCs w:val="21"/>
                <w14:textFill>
                  <w14:solidFill>
                    <w14:schemeClr w14:val="tx1"/>
                  </w14:solidFill>
                </w14:textFill>
              </w:rPr>
              <w:t>图</w:t>
            </w:r>
            <w:r>
              <w:rPr>
                <w:b/>
                <w:bCs/>
                <w:color w:val="000000" w:themeColor="text1"/>
                <w:szCs w:val="21"/>
                <w14:textFill>
                  <w14:solidFill>
                    <w14:schemeClr w14:val="tx1"/>
                  </w14:solidFill>
                </w14:textFill>
              </w:rPr>
              <w:t>5-1</w:t>
            </w:r>
            <w:r>
              <w:rPr>
                <w:rFonts w:hAnsi="宋体"/>
                <w:b/>
                <w:bCs/>
                <w:color w:val="000000" w:themeColor="text1"/>
                <w:szCs w:val="21"/>
                <w14:textFill>
                  <w14:solidFill>
                    <w14:schemeClr w14:val="tx1"/>
                  </w14:solidFill>
                </w14:textFill>
              </w:rPr>
              <w:t>项目</w:t>
            </w:r>
            <w:r>
              <w:rPr>
                <w:rFonts w:hint="eastAsia" w:hAnsi="宋体"/>
                <w:b/>
                <w:bCs/>
                <w:color w:val="000000" w:themeColor="text1"/>
                <w:szCs w:val="21"/>
                <w14:textFill>
                  <w14:solidFill>
                    <w14:schemeClr w14:val="tx1"/>
                  </w14:solidFill>
                </w14:textFill>
              </w:rPr>
              <w:t>探矿工艺</w:t>
            </w:r>
            <w:r>
              <w:rPr>
                <w:rFonts w:hAnsi="宋体"/>
                <w:b/>
                <w:bCs/>
                <w:color w:val="000000" w:themeColor="text1"/>
                <w:szCs w:val="21"/>
                <w14:textFill>
                  <w14:solidFill>
                    <w14:schemeClr w14:val="tx1"/>
                  </w14:solidFill>
                </w14:textFill>
              </w:rPr>
              <w:t>流程</w:t>
            </w:r>
            <w:r>
              <w:rPr>
                <w:rFonts w:hint="eastAsia" w:hAnsi="宋体"/>
                <w:b/>
                <w:bCs/>
                <w:color w:val="000000" w:themeColor="text1"/>
                <w:szCs w:val="21"/>
                <w14:textFill>
                  <w14:solidFill>
                    <w14:schemeClr w14:val="tx1"/>
                  </w14:solidFill>
                </w14:textFill>
              </w:rPr>
              <w:t>及产污节点</w:t>
            </w:r>
            <w:r>
              <w:rPr>
                <w:rFonts w:hAnsi="宋体"/>
                <w:b/>
                <w:bCs/>
                <w:color w:val="000000" w:themeColor="text1"/>
                <w:szCs w:val="21"/>
                <w14:textFill>
                  <w14:solidFill>
                    <w14:schemeClr w14:val="tx1"/>
                  </w14:solidFill>
                </w14:textFill>
              </w:rPr>
              <w:t>图</w:t>
            </w:r>
          </w:p>
          <w:p w14:paraId="5C0600C6">
            <w:pPr>
              <w:pStyle w:val="16"/>
              <w:tabs>
                <w:tab w:val="left" w:pos="1693"/>
              </w:tabs>
              <w:spacing w:line="360" w:lineRule="auto"/>
              <w:jc w:val="both"/>
              <w:rPr>
                <w:rFonts w:hint="eastAsia" w:eastAsia="宋体"/>
                <w:b/>
                <w:color w:val="000000" w:themeColor="text1"/>
                <w:sz w:val="28"/>
                <w:szCs w:val="28"/>
                <w:lang w:eastAsia="zh-CN"/>
                <w14:textFill>
                  <w14:solidFill>
                    <w14:schemeClr w14:val="tx1"/>
                  </w14:solidFill>
                </w14:textFill>
              </w:rPr>
            </w:pPr>
            <w:r>
              <w:rPr>
                <w:rFonts w:hint="eastAsia"/>
                <w:b/>
                <w:color w:val="000000" w:themeColor="text1"/>
                <w:sz w:val="28"/>
                <w:szCs w:val="28"/>
                <w:lang w:eastAsia="zh-CN"/>
                <w14:textFill>
                  <w14:solidFill>
                    <w14:schemeClr w14:val="tx1"/>
                  </w14:solidFill>
                </w14:textFill>
              </w:rPr>
              <w:t>工艺流程简述：</w:t>
            </w:r>
          </w:p>
          <w:p w14:paraId="67A236D4">
            <w:pPr>
              <w:autoSpaceDE w:val="0"/>
              <w:autoSpaceDN w:val="0"/>
              <w:adjustRightInd w:val="0"/>
              <w:spacing w:line="360" w:lineRule="auto"/>
              <w:ind w:firstLine="480" w:firstLineChars="200"/>
              <w:jc w:val="left"/>
              <w:rPr>
                <w:rFonts w:ascii="宋体" w:hAnsi="宋体" w:cs="宋体"/>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(1) 1/2</w:t>
            </w:r>
            <w:r>
              <w:rPr>
                <w:rFonts w:ascii="宋体" w:hAnsi="宋体" w:cs="宋体"/>
                <w:color w:val="000000" w:themeColor="text1"/>
                <w:kern w:val="0"/>
                <w:sz w:val="24"/>
                <w:szCs w:val="24"/>
                <w14:textFill>
                  <w14:solidFill>
                    <w14:schemeClr w14:val="tx1"/>
                  </w14:solidFill>
                </w14:textFill>
              </w:rPr>
              <w:t>千地质测量</w:t>
            </w:r>
          </w:p>
          <w:p w14:paraId="5AEFD520">
            <w:pPr>
              <w:autoSpaceDE w:val="0"/>
              <w:autoSpaceDN w:val="0"/>
              <w:adjustRightInd w:val="0"/>
              <w:spacing w:line="360" w:lineRule="auto"/>
              <w:ind w:firstLine="480" w:firstLineChars="200"/>
              <w:jc w:val="left"/>
              <w:rPr>
                <w:rFonts w:ascii="宋体" w:hAnsi="宋体" w:cs="宋体"/>
                <w:color w:val="000000" w:themeColor="text1"/>
                <w:kern w:val="0"/>
                <w:sz w:val="24"/>
                <w:szCs w:val="24"/>
                <w14:textFill>
                  <w14:solidFill>
                    <w14:schemeClr w14:val="tx1"/>
                  </w14:solidFill>
                </w14:textFill>
              </w:rPr>
            </w:pPr>
            <w:r>
              <w:rPr>
                <w:rFonts w:ascii="宋体" w:hAnsi="宋体" w:cs="宋体"/>
                <w:color w:val="000000" w:themeColor="text1"/>
                <w:kern w:val="0"/>
                <w:sz w:val="24"/>
                <w:szCs w:val="24"/>
                <w14:textFill>
                  <w14:solidFill>
                    <w14:schemeClr w14:val="tx1"/>
                  </w14:solidFill>
                </w14:textFill>
              </w:rPr>
              <w:t>在红土型金矿</w:t>
            </w:r>
            <w:r>
              <w:rPr>
                <w:color w:val="000000" w:themeColor="text1"/>
                <w:kern w:val="0"/>
                <w:sz w:val="24"/>
                <w:szCs w:val="24"/>
                <w14:textFill>
                  <w14:solidFill>
                    <w14:schemeClr w14:val="tx1"/>
                  </w14:solidFill>
                </w14:textFill>
              </w:rPr>
              <w:t>(</w:t>
            </w:r>
            <w:r>
              <w:rPr>
                <w:rFonts w:ascii="宋体" w:hAnsi="宋体" w:cs="宋体"/>
                <w:color w:val="000000" w:themeColor="text1"/>
                <w:kern w:val="0"/>
                <w:sz w:val="24"/>
                <w:szCs w:val="24"/>
                <w14:textFill>
                  <w14:solidFill>
                    <w14:schemeClr w14:val="tx1"/>
                  </w14:solidFill>
                </w14:textFill>
              </w:rPr>
              <w:t>化</w:t>
            </w:r>
            <w:r>
              <w:rPr>
                <w:color w:val="000000" w:themeColor="text1"/>
                <w:kern w:val="0"/>
                <w:sz w:val="24"/>
                <w:szCs w:val="24"/>
                <w14:textFill>
                  <w14:solidFill>
                    <w14:schemeClr w14:val="tx1"/>
                  </w14:solidFill>
                </w14:textFill>
              </w:rPr>
              <w:t>)</w:t>
            </w:r>
            <w:r>
              <w:rPr>
                <w:rFonts w:ascii="宋体" w:hAnsi="宋体" w:cs="宋体"/>
                <w:color w:val="000000" w:themeColor="text1"/>
                <w:kern w:val="0"/>
                <w:sz w:val="24"/>
                <w:szCs w:val="24"/>
                <w14:textFill>
                  <w14:solidFill>
                    <w14:schemeClr w14:val="tx1"/>
                  </w14:solidFill>
                </w14:textFill>
              </w:rPr>
              <w:t>体分布区域设计</w:t>
            </w:r>
            <w:r>
              <w:rPr>
                <w:color w:val="000000" w:themeColor="text1"/>
                <w:kern w:val="0"/>
                <w:sz w:val="24"/>
                <w:szCs w:val="24"/>
                <w14:textFill>
                  <w14:solidFill>
                    <w14:schemeClr w14:val="tx1"/>
                  </w14:solidFill>
                </w14:textFill>
              </w:rPr>
              <w:t>1/2</w:t>
            </w:r>
            <w:r>
              <w:rPr>
                <w:rFonts w:ascii="宋体" w:hAnsi="宋体" w:cs="宋体"/>
                <w:color w:val="000000" w:themeColor="text1"/>
                <w:kern w:val="0"/>
                <w:sz w:val="24"/>
                <w:szCs w:val="24"/>
                <w14:textFill>
                  <w14:solidFill>
                    <w14:schemeClr w14:val="tx1"/>
                  </w14:solidFill>
                </w14:textFill>
              </w:rPr>
              <w:t>千地质修测</w:t>
            </w:r>
            <w:r>
              <w:rPr>
                <w:color w:val="000000" w:themeColor="text1"/>
                <w:kern w:val="0"/>
                <w:sz w:val="24"/>
                <w:szCs w:val="24"/>
                <w14:textFill>
                  <w14:solidFill>
                    <w14:schemeClr w14:val="tx1"/>
                  </w14:solidFill>
                </w14:textFill>
              </w:rPr>
              <w:t>2.73km</w:t>
            </w:r>
            <w:r>
              <w:rPr>
                <w:color w:val="000000" w:themeColor="text1"/>
                <w:kern w:val="0"/>
                <w:sz w:val="24"/>
                <w:szCs w:val="24"/>
                <w:vertAlign w:val="superscript"/>
                <w14:textFill>
                  <w14:solidFill>
                    <w14:schemeClr w14:val="tx1"/>
                  </w14:solidFill>
                </w14:textFill>
              </w:rPr>
              <w:t>2</w:t>
            </w:r>
            <w:r>
              <w:rPr>
                <w:rFonts w:ascii="宋体" w:hAnsi="宋体" w:cs="宋体"/>
                <w:color w:val="000000" w:themeColor="text1"/>
                <w:kern w:val="0"/>
                <w:sz w:val="24"/>
                <w:szCs w:val="24"/>
                <w14:textFill>
                  <w14:solidFill>
                    <w14:schemeClr w14:val="tx1"/>
                  </w14:solidFill>
                </w14:textFill>
              </w:rPr>
              <w:t>，范围为设计的重点勘查区范围，着重圈定出第四系红土分布范围，以确定矿</w:t>
            </w:r>
            <w:r>
              <w:rPr>
                <w:color w:val="000000" w:themeColor="text1"/>
                <w:kern w:val="0"/>
                <w:sz w:val="24"/>
                <w:szCs w:val="24"/>
                <w14:textFill>
                  <w14:solidFill>
                    <w14:schemeClr w14:val="tx1"/>
                  </w14:solidFill>
                </w14:textFill>
              </w:rPr>
              <w:t>(</w:t>
            </w:r>
            <w:r>
              <w:rPr>
                <w:rFonts w:ascii="宋体" w:hAnsi="宋体" w:cs="宋体"/>
                <w:color w:val="000000" w:themeColor="text1"/>
                <w:kern w:val="0"/>
                <w:sz w:val="24"/>
                <w:szCs w:val="24"/>
                <w14:textFill>
                  <w14:solidFill>
                    <w14:schemeClr w14:val="tx1"/>
                  </w14:solidFill>
                </w14:textFill>
              </w:rPr>
              <w:t>化</w:t>
            </w:r>
            <w:r>
              <w:rPr>
                <w:color w:val="000000" w:themeColor="text1"/>
                <w:kern w:val="0"/>
                <w:sz w:val="24"/>
                <w:szCs w:val="24"/>
                <w14:textFill>
                  <w14:solidFill>
                    <w14:schemeClr w14:val="tx1"/>
                  </w14:solidFill>
                </w14:textFill>
              </w:rPr>
              <w:t>)</w:t>
            </w:r>
            <w:r>
              <w:rPr>
                <w:rFonts w:ascii="宋体" w:hAnsi="宋体" w:cs="宋体"/>
                <w:color w:val="000000" w:themeColor="text1"/>
                <w:kern w:val="0"/>
                <w:sz w:val="24"/>
                <w:szCs w:val="24"/>
                <w14:textFill>
                  <w14:solidFill>
                    <w14:schemeClr w14:val="tx1"/>
                  </w14:solidFill>
                </w14:textFill>
              </w:rPr>
              <w:t>体的可能分布范围、形态、规模。填图工作以测量的</w:t>
            </w:r>
            <w:r>
              <w:rPr>
                <w:color w:val="000000" w:themeColor="text1"/>
                <w:kern w:val="0"/>
                <w:sz w:val="24"/>
                <w:szCs w:val="24"/>
                <w14:textFill>
                  <w14:solidFill>
                    <w14:schemeClr w14:val="tx1"/>
                  </w14:solidFill>
                </w14:textFill>
              </w:rPr>
              <w:t>1:2000</w:t>
            </w:r>
            <w:r>
              <w:rPr>
                <w:rFonts w:ascii="宋体" w:hAnsi="宋体" w:cs="宋体"/>
                <w:color w:val="000000" w:themeColor="text1"/>
                <w:kern w:val="0"/>
                <w:sz w:val="24"/>
                <w:szCs w:val="24"/>
                <w14:textFill>
                  <w14:solidFill>
                    <w14:schemeClr w14:val="tx1"/>
                  </w14:solidFill>
                </w14:textFill>
              </w:rPr>
              <w:t>地形图作为工作底图，采用穿越法、追索法和二者相结合的方法进行填图，地质观察点均利用标志性地物、地貌以后方交汇法配合精度为</w:t>
            </w:r>
            <w:r>
              <w:rPr>
                <w:color w:val="000000" w:themeColor="text1"/>
                <w:kern w:val="0"/>
                <w:sz w:val="24"/>
                <w:szCs w:val="24"/>
                <w14:textFill>
                  <w14:solidFill>
                    <w14:schemeClr w14:val="tx1"/>
                  </w14:solidFill>
                </w14:textFill>
              </w:rPr>
              <w:t>1</w:t>
            </w:r>
            <w:r>
              <w:rPr>
                <w:rFonts w:ascii="宋体" w:hAnsi="宋体" w:cs="宋体"/>
                <w:color w:val="000000" w:themeColor="text1"/>
                <w:kern w:val="0"/>
                <w:sz w:val="24"/>
                <w:szCs w:val="24"/>
                <w14:textFill>
                  <w14:solidFill>
                    <w14:schemeClr w14:val="tx1"/>
                  </w14:solidFill>
                </w14:textFill>
              </w:rPr>
              <w:t>～</w:t>
            </w:r>
            <w:r>
              <w:rPr>
                <w:color w:val="000000" w:themeColor="text1"/>
                <w:kern w:val="0"/>
                <w:sz w:val="24"/>
                <w:szCs w:val="24"/>
                <w14:textFill>
                  <w14:solidFill>
                    <w14:schemeClr w14:val="tx1"/>
                  </w14:solidFill>
                </w14:textFill>
              </w:rPr>
              <w:t>5m</w:t>
            </w:r>
            <w:r>
              <w:rPr>
                <w:rFonts w:ascii="宋体" w:hAnsi="宋体" w:cs="宋体"/>
                <w:color w:val="000000" w:themeColor="text1"/>
                <w:kern w:val="0"/>
                <w:sz w:val="24"/>
                <w:szCs w:val="24"/>
                <w14:textFill>
                  <w14:solidFill>
                    <w14:schemeClr w14:val="tx1"/>
                  </w14:solidFill>
                </w14:textFill>
              </w:rPr>
              <w:t>的</w:t>
            </w:r>
            <w:r>
              <w:rPr>
                <w:color w:val="000000" w:themeColor="text1"/>
                <w:kern w:val="0"/>
                <w:sz w:val="24"/>
                <w:szCs w:val="24"/>
                <w14:textFill>
                  <w14:solidFill>
                    <w14:schemeClr w14:val="tx1"/>
                  </w14:solidFill>
                </w14:textFill>
              </w:rPr>
              <w:t>GPS</w:t>
            </w:r>
            <w:r>
              <w:rPr>
                <w:rFonts w:ascii="宋体" w:hAnsi="宋体" w:cs="宋体"/>
                <w:color w:val="000000" w:themeColor="text1"/>
                <w:kern w:val="0"/>
                <w:sz w:val="24"/>
                <w:szCs w:val="24"/>
                <w14:textFill>
                  <w14:solidFill>
                    <w14:schemeClr w14:val="tx1"/>
                  </w14:solidFill>
                </w14:textFill>
              </w:rPr>
              <w:t>定位。观察点按点号、点位、点性、观测日期等进行记录。</w:t>
            </w:r>
          </w:p>
          <w:p w14:paraId="472B93E0">
            <w:pPr>
              <w:autoSpaceDE w:val="0"/>
              <w:autoSpaceDN w:val="0"/>
              <w:adjustRightInd w:val="0"/>
              <w:spacing w:line="360" w:lineRule="auto"/>
              <w:ind w:firstLine="480" w:firstLineChars="200"/>
              <w:jc w:val="left"/>
              <w:rPr>
                <w:rFonts w:ascii="宋体" w:hAnsi="宋体" w:cs="宋体"/>
                <w:color w:val="000000" w:themeColor="text1"/>
                <w:kern w:val="0"/>
                <w:sz w:val="24"/>
                <w:szCs w:val="24"/>
                <w14:textFill>
                  <w14:solidFill>
                    <w14:schemeClr w14:val="tx1"/>
                  </w14:solidFill>
                </w14:textFill>
              </w:rPr>
            </w:pPr>
            <w:r>
              <w:rPr>
                <w:rFonts w:ascii="宋体" w:hAnsi="宋体" w:cs="宋体"/>
                <w:color w:val="000000" w:themeColor="text1"/>
                <w:kern w:val="0"/>
                <w:sz w:val="24"/>
                <w:szCs w:val="24"/>
                <w14:textFill>
                  <w14:solidFill>
                    <w14:schemeClr w14:val="tx1"/>
                  </w14:solidFill>
                </w14:textFill>
              </w:rPr>
              <w:t>填图过程中同时应注重对与原生金矿体形成有关的构造破碎带、蚀变矿化带、岩脉及断层等进行追索、定点描述和采样分析。图上宽大于</w:t>
            </w:r>
            <w:r>
              <w:rPr>
                <w:color w:val="000000" w:themeColor="text1"/>
                <w:kern w:val="0"/>
                <w:sz w:val="24"/>
                <w:szCs w:val="24"/>
                <w14:textFill>
                  <w14:solidFill>
                    <w14:schemeClr w14:val="tx1"/>
                  </w14:solidFill>
                </w14:textFill>
              </w:rPr>
              <w:t>1mm</w:t>
            </w:r>
            <w:r>
              <w:rPr>
                <w:rFonts w:ascii="宋体" w:hAnsi="宋体" w:cs="宋体"/>
                <w:color w:val="000000" w:themeColor="text1"/>
                <w:kern w:val="0"/>
                <w:sz w:val="24"/>
                <w:szCs w:val="24"/>
                <w14:textFill>
                  <w14:solidFill>
                    <w14:schemeClr w14:val="tx1"/>
                  </w14:solidFill>
                </w14:textFill>
              </w:rPr>
              <w:t>，长大于</w:t>
            </w:r>
            <w:r>
              <w:rPr>
                <w:color w:val="000000" w:themeColor="text1"/>
                <w:kern w:val="0"/>
                <w:sz w:val="24"/>
                <w:szCs w:val="24"/>
                <w14:textFill>
                  <w14:solidFill>
                    <w14:schemeClr w14:val="tx1"/>
                  </w14:solidFill>
                </w14:textFill>
              </w:rPr>
              <w:t>10mm</w:t>
            </w:r>
            <w:r>
              <w:rPr>
                <w:rFonts w:ascii="宋体" w:hAnsi="宋体" w:cs="宋体"/>
                <w:color w:val="000000" w:themeColor="text1"/>
                <w:kern w:val="0"/>
                <w:sz w:val="24"/>
                <w:szCs w:val="24"/>
                <w14:textFill>
                  <w14:solidFill>
                    <w14:schemeClr w14:val="tx1"/>
                  </w14:solidFill>
                </w14:textFill>
              </w:rPr>
              <w:t>的地质体都要表示在图上，对规模小而又有特殊意义的地质体要放大表示在图上，矿化体及重要地质界线要用稀疏探槽揭露，重要地质现象要素描或拍照。充分利用前人资料和所施工各类工程，综合地表地下工程资料，正确详细地表示矿区的地层、矿体、矿化带，含矿层的分布、厚度、产状、构造特征及相互关系，分析矿床形成地质条件，成矿控制因素，总结成矿规律，预测矿体深部延伸情况，为中深部坑、钻工程布置提供地质依据。加强阶段性资料整理，原始资料定稿后及时着墨。</w:t>
            </w:r>
          </w:p>
          <w:p w14:paraId="3957394D">
            <w:pPr>
              <w:autoSpaceDE w:val="0"/>
              <w:autoSpaceDN w:val="0"/>
              <w:adjustRightInd w:val="0"/>
              <w:spacing w:line="360" w:lineRule="auto"/>
              <w:ind w:firstLine="480" w:firstLineChars="200"/>
              <w:jc w:val="left"/>
              <w:rPr>
                <w:rFonts w:hint="eastAsia" w:ascii="宋体" w:hAnsi="宋体" w:cs="宋体"/>
                <w:color w:val="000000" w:themeColor="text1"/>
                <w:kern w:val="0"/>
                <w:sz w:val="24"/>
                <w:szCs w:val="24"/>
                <w14:textFill>
                  <w14:solidFill>
                    <w14:schemeClr w14:val="tx1"/>
                  </w14:solidFill>
                </w14:textFill>
              </w:rPr>
            </w:pPr>
            <w:r>
              <w:rPr>
                <w:rFonts w:ascii="宋体" w:hAnsi="宋体" w:cs="宋体"/>
                <w:color w:val="000000" w:themeColor="text1"/>
                <w:kern w:val="0"/>
                <w:sz w:val="24"/>
                <w:szCs w:val="24"/>
                <w14:textFill>
                  <w14:solidFill>
                    <w14:schemeClr w14:val="tx1"/>
                  </w14:solidFill>
                </w14:textFill>
              </w:rPr>
              <w:t>(2)水工环地质测量</w:t>
            </w:r>
          </w:p>
          <w:p w14:paraId="57EACE38">
            <w:pPr>
              <w:autoSpaceDE w:val="0"/>
              <w:autoSpaceDN w:val="0"/>
              <w:adjustRightInd w:val="0"/>
              <w:spacing w:line="360" w:lineRule="auto"/>
              <w:ind w:firstLine="480" w:firstLineChars="200"/>
              <w:jc w:val="left"/>
              <w:rPr>
                <w:rFonts w:hint="eastAsia" w:ascii="宋体" w:hAnsi="宋体" w:cs="宋体"/>
                <w:color w:val="000000" w:themeColor="text1"/>
                <w:kern w:val="0"/>
                <w:sz w:val="24"/>
                <w:szCs w:val="24"/>
                <w14:textFill>
                  <w14:solidFill>
                    <w14:schemeClr w14:val="tx1"/>
                  </w14:solidFill>
                </w14:textFill>
              </w:rPr>
            </w:pPr>
            <w:r>
              <w:rPr>
                <w:rFonts w:ascii="宋体" w:hAnsi="宋体" w:cs="宋体"/>
                <w:color w:val="000000" w:themeColor="text1"/>
                <w:kern w:val="0"/>
                <w:sz w:val="24"/>
                <w:szCs w:val="24"/>
                <w14:textFill>
                  <w14:solidFill>
                    <w14:schemeClr w14:val="tx1"/>
                  </w14:solidFill>
                </w14:textFill>
              </w:rPr>
              <w:t>设计1/2千水工环地质测量2.73km</w:t>
            </w:r>
            <w:r>
              <w:rPr>
                <w:rFonts w:ascii="宋体" w:hAnsi="宋体" w:cs="宋体"/>
                <w:color w:val="000000" w:themeColor="text1"/>
                <w:kern w:val="0"/>
                <w:sz w:val="24"/>
                <w:szCs w:val="24"/>
                <w:vertAlign w:val="superscript"/>
                <w14:textFill>
                  <w14:solidFill>
                    <w14:schemeClr w14:val="tx1"/>
                  </w14:solidFill>
                </w14:textFill>
              </w:rPr>
              <w:t>2</w:t>
            </w:r>
            <w:r>
              <w:rPr>
                <w:rFonts w:ascii="宋体" w:hAnsi="宋体" w:cs="宋体"/>
                <w:color w:val="000000" w:themeColor="text1"/>
                <w:kern w:val="0"/>
                <w:sz w:val="24"/>
                <w:szCs w:val="24"/>
                <w14:textFill>
                  <w14:solidFill>
                    <w14:schemeClr w14:val="tx1"/>
                  </w14:solidFill>
                </w14:textFill>
              </w:rPr>
              <w:t>，范围为重点勘查区范围。详细查明矿区的水文地质、工程地质和环境地质条件，为矿床初步技术经济评价、矿山总体建设规划和矿区勘探设计提供依据。</w:t>
            </w:r>
          </w:p>
          <w:p w14:paraId="140FDF9E">
            <w:pPr>
              <w:spacing w:line="360" w:lineRule="auto"/>
              <w:ind w:firstLine="480" w:firstLineChars="200"/>
              <w:rPr>
                <w:rFonts w:hint="eastAsia" w:hAnsi="宋体"/>
                <w:color w:val="000000" w:themeColor="text1"/>
                <w:sz w:val="24"/>
                <w:szCs w:val="24"/>
                <w14:textFill>
                  <w14:solidFill>
                    <w14:schemeClr w14:val="tx1"/>
                  </w14:solidFill>
                </w14:textFill>
              </w:rPr>
            </w:pPr>
            <w:bookmarkStart w:id="19" w:name="_Toc390788886"/>
            <w:bookmarkStart w:id="20" w:name="_Toc359681891"/>
            <w:r>
              <w:rPr>
                <w:rFonts w:hint="eastAsia" w:hAnsi="宋体"/>
                <w:color w:val="000000" w:themeColor="text1"/>
                <w:sz w:val="24"/>
                <w:szCs w:val="24"/>
                <w14:textFill>
                  <w14:solidFill>
                    <w14:schemeClr w14:val="tx1"/>
                  </w14:solidFill>
                </w14:textFill>
              </w:rPr>
              <w:t>（3）槽探工程</w:t>
            </w:r>
            <w:bookmarkEnd w:id="19"/>
            <w:bookmarkEnd w:id="20"/>
          </w:p>
          <w:p w14:paraId="0FF10C7E">
            <w:pPr>
              <w:spacing w:line="360" w:lineRule="auto"/>
              <w:ind w:firstLine="480" w:firstLineChars="200"/>
              <w:rPr>
                <w:rFonts w:hint="eastAsia"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本次设计探槽</w:t>
            </w:r>
            <w:r>
              <w:rPr>
                <w:rFonts w:hint="eastAsia" w:hAnsi="宋体"/>
                <w:color w:val="000000" w:themeColor="text1"/>
                <w:sz w:val="24"/>
                <w:szCs w:val="24"/>
                <w:lang w:val="en-US" w:eastAsia="zh-CN"/>
                <w14:textFill>
                  <w14:solidFill>
                    <w14:schemeClr w14:val="tx1"/>
                  </w14:solidFill>
                </w14:textFill>
              </w:rPr>
              <w:t>1120</w:t>
            </w:r>
            <w:r>
              <w:rPr>
                <w:rFonts w:hAnsi="宋体"/>
                <w:color w:val="000000" w:themeColor="text1"/>
                <w:sz w:val="24"/>
                <w:szCs w:val="24"/>
                <w14:textFill>
                  <w14:solidFill>
                    <w14:schemeClr w14:val="tx1"/>
                  </w14:solidFill>
                </w14:textFill>
              </w:rPr>
              <w:t>m</w:t>
            </w:r>
            <w:r>
              <w:rPr>
                <w:rFonts w:hAnsi="宋体"/>
                <w:color w:val="000000" w:themeColor="text1"/>
                <w:sz w:val="24"/>
                <w:szCs w:val="24"/>
                <w:vertAlign w:val="superscript"/>
                <w14:textFill>
                  <w14:solidFill>
                    <w14:schemeClr w14:val="tx1"/>
                  </w14:solidFill>
                </w14:textFill>
              </w:rPr>
              <w:t>3</w:t>
            </w:r>
            <w:r>
              <w:rPr>
                <w:rFonts w:hAnsi="宋体"/>
                <w:color w:val="000000" w:themeColor="text1"/>
                <w:sz w:val="24"/>
                <w:szCs w:val="24"/>
                <w14:textFill>
                  <w14:solidFill>
                    <w14:schemeClr w14:val="tx1"/>
                  </w14:solidFill>
                </w14:textFill>
              </w:rPr>
              <w:t>，深度1～3m</w:t>
            </w:r>
            <w:r>
              <w:rPr>
                <w:rFonts w:hint="eastAsia" w:hAnsi="宋体"/>
                <w:color w:val="000000" w:themeColor="text1"/>
                <w:sz w:val="24"/>
                <w:szCs w:val="24"/>
                <w14:textFill>
                  <w14:solidFill>
                    <w14:schemeClr w14:val="tx1"/>
                  </w14:solidFill>
                </w14:textFill>
              </w:rPr>
              <w:t>，</w:t>
            </w:r>
            <w:r>
              <w:rPr>
                <w:rFonts w:hAnsi="宋体"/>
                <w:color w:val="000000" w:themeColor="text1"/>
                <w:sz w:val="24"/>
                <w:szCs w:val="24"/>
                <w14:textFill>
                  <w14:solidFill>
                    <w14:schemeClr w14:val="tx1"/>
                  </w14:solidFill>
                </w14:textFill>
              </w:rPr>
              <w:t>底宽度大于0.8m，主要用于系统控制矿体在地表及近地表浅部的实际位置，或揭露地表重要的地质界线。探槽均应揭露基岩，满足地质观察记录和采样的要求。对覆盖层较厚的地方可用浅井代替。</w:t>
            </w:r>
          </w:p>
          <w:p w14:paraId="3CF21461">
            <w:pPr>
              <w:spacing w:line="360" w:lineRule="auto"/>
              <w:ind w:firstLine="480" w:firstLineChars="200"/>
              <w:rPr>
                <w:rFonts w:hint="eastAsia" w:hAnsi="宋体"/>
                <w:color w:val="000000" w:themeColor="text1"/>
                <w:sz w:val="24"/>
                <w:szCs w:val="24"/>
                <w14:textFill>
                  <w14:solidFill>
                    <w14:schemeClr w14:val="tx1"/>
                  </w14:solidFill>
                </w14:textFill>
              </w:rPr>
            </w:pPr>
            <w:bookmarkStart w:id="21" w:name="_Toc359681892"/>
            <w:bookmarkStart w:id="22" w:name="_Toc390788887"/>
            <w:r>
              <w:rPr>
                <w:rFonts w:hint="eastAsia" w:hAnsi="宋体"/>
                <w:color w:val="000000" w:themeColor="text1"/>
                <w:sz w:val="24"/>
                <w:szCs w:val="24"/>
                <w14:textFill>
                  <w14:solidFill>
                    <w14:schemeClr w14:val="tx1"/>
                  </w14:solidFill>
                </w14:textFill>
              </w:rPr>
              <w:t>（4）钻探工程</w:t>
            </w:r>
            <w:bookmarkEnd w:id="21"/>
            <w:bookmarkEnd w:id="22"/>
          </w:p>
          <w:p w14:paraId="56C94FEA">
            <w:pPr>
              <w:pageBreakBefore w:val="0"/>
              <w:kinsoku/>
              <w:wordWrap/>
              <w:overflowPunct/>
              <w:topLinePunct w:val="0"/>
              <w:autoSpaceDE/>
              <w:autoSpaceDN/>
              <w:bidi w:val="0"/>
              <w:adjustRightInd/>
              <w:snapToGrid/>
              <w:spacing w:line="360" w:lineRule="auto"/>
              <w:ind w:right="0" w:rightChars="0" w:firstLine="480" w:firstLineChars="200"/>
              <w:jc w:val="lef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bookmarkStart w:id="23" w:name="_Toc37669561"/>
            <w:bookmarkStart w:id="24" w:name="_Toc177455260"/>
            <w:bookmarkStart w:id="25" w:name="_Toc36700706"/>
            <w:bookmarkStart w:id="26" w:name="_Toc37668999"/>
            <w:bookmarkStart w:id="27" w:name="_Toc38182153"/>
            <w:bookmarkStart w:id="28" w:name="_Toc38182381"/>
            <w:bookmarkStart w:id="29" w:name="_Toc38182330"/>
            <w:bookmarkStart w:id="30" w:name="_Toc38182512"/>
            <w:bookmarkStart w:id="31" w:name="_Toc38182257"/>
            <w:bookmarkStart w:id="32" w:name="_Toc481209494"/>
            <w:bookmarkStart w:id="33" w:name="_Toc36691828"/>
            <w:bookmarkStart w:id="34" w:name="_Toc481209235"/>
            <w:r>
              <w:rPr>
                <w:rFonts w:hint="default" w:ascii="Times New Roman" w:hAnsi="Times New Roman" w:cs="Times New Roman" w:eastAsiaTheme="minorEastAsia"/>
                <w:color w:val="000000" w:themeColor="text1"/>
                <w:sz w:val="24"/>
                <w:szCs w:val="24"/>
                <w14:textFill>
                  <w14:solidFill>
                    <w14:schemeClr w14:val="tx1"/>
                  </w14:solidFill>
                </w14:textFill>
              </w:rPr>
              <w:t>本次工作共设计钻孔7个，累计进尺529m，钻孔角度85</w:t>
            </w:r>
            <w:r>
              <w:rPr>
                <w:rFonts w:hint="default" w:ascii="Times New Roman" w:hAnsi="Times New Roman" w:cs="Times New Roman" w:eastAsiaTheme="minorEastAsia"/>
                <w:color w:val="000000" w:themeColor="text1"/>
                <w:sz w:val="24"/>
                <w:szCs w:val="24"/>
                <w:vertAlign w:val="superscript"/>
                <w14:textFill>
                  <w14:solidFill>
                    <w14:schemeClr w14:val="tx1"/>
                  </w14:solidFill>
                </w14:textFill>
              </w:rPr>
              <w:t>o</w:t>
            </w:r>
            <w:r>
              <w:rPr>
                <w:rFonts w:hint="default" w:ascii="Times New Roman" w:hAnsi="Times New Roman" w:cs="Times New Roman" w:eastAsiaTheme="minorEastAsia"/>
                <w:color w:val="000000" w:themeColor="text1"/>
                <w:sz w:val="24"/>
                <w:szCs w:val="24"/>
                <w14:textFill>
                  <w14:solidFill>
                    <w14:schemeClr w14:val="tx1"/>
                  </w14:solidFill>
                </w14:textFill>
              </w:rPr>
              <w:t>。钻孔孔径不小于91mm，岩心采取率≥75%。</w:t>
            </w:r>
            <w:r>
              <w:rPr>
                <w:rFonts w:hint="default" w:ascii="Times New Roman" w:hAnsi="Times New Roman" w:cs="Times New Roman" w:eastAsiaTheme="minorEastAsia"/>
                <w:bCs/>
                <w:color w:val="000000" w:themeColor="text1"/>
                <w:sz w:val="24"/>
                <w:szCs w:val="24"/>
                <w14:textFill>
                  <w14:solidFill>
                    <w14:schemeClr w14:val="tx1"/>
                  </w14:solidFill>
                </w14:textFill>
              </w:rPr>
              <w:t>控制矿层顶底板不小于3-5m，每钻进50m用钻孔测斜仪进行测斜，并应按照《矿产地质钻探施工规范》相关作业要求进行施工，满足地质记录和采样的要求。</w:t>
            </w:r>
          </w:p>
          <w:p w14:paraId="40FDDC07">
            <w:pPr>
              <w:spacing w:line="360" w:lineRule="auto"/>
              <w:ind w:firstLine="480" w:firstLineChars="200"/>
              <w:rPr>
                <w:rFonts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1)</w:t>
            </w:r>
            <w:r>
              <w:rPr>
                <w:rFonts w:hint="eastAsia" w:hAnsi="宋体"/>
                <w:color w:val="000000" w:themeColor="text1"/>
                <w:sz w:val="24"/>
                <w:szCs w:val="24"/>
                <w14:textFill>
                  <w14:solidFill>
                    <w14:schemeClr w14:val="tx1"/>
                  </w14:solidFill>
                </w14:textFill>
              </w:rPr>
              <w:t>钻孔开孔位置、方位角、倾角要符合地质部门设计要求，如因地面条件或其他原因需要变动开孔孔位时，须报经地质部门研究同意后方能移动。</w:t>
            </w:r>
          </w:p>
          <w:p w14:paraId="649227DD">
            <w:pPr>
              <w:spacing w:line="360" w:lineRule="auto"/>
              <w:ind w:firstLine="480" w:firstLineChars="200"/>
              <w:rPr>
                <w:rFonts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2)</w:t>
            </w:r>
            <w:r>
              <w:rPr>
                <w:rFonts w:hint="eastAsia" w:hAnsi="宋体"/>
                <w:color w:val="000000" w:themeColor="text1"/>
                <w:sz w:val="24"/>
                <w:szCs w:val="24"/>
                <w14:textFill>
                  <w14:solidFill>
                    <w14:schemeClr w14:val="tx1"/>
                  </w14:solidFill>
                </w14:textFill>
              </w:rPr>
              <w:t>使用的钻探工艺应能保持矿石原有结构特点和完整性，避免矿心粉碎贫化。在复脉型和多脉带型矿床中要严格控制钻进回次长度及回次采取率，防止钻进中漏矿。采用金刚石钻探工艺时，穿矿孔径要满足取样要求，终孔孔径不得低于</w:t>
            </w:r>
            <w:r>
              <w:rPr>
                <w:rFonts w:hAnsi="宋体"/>
                <w:color w:val="000000" w:themeColor="text1"/>
                <w:sz w:val="24"/>
                <w:szCs w:val="24"/>
                <w14:textFill>
                  <w14:solidFill>
                    <w14:schemeClr w14:val="tx1"/>
                  </w14:solidFill>
                </w14:textFill>
              </w:rPr>
              <w:t>75mm</w:t>
            </w:r>
            <w:r>
              <w:rPr>
                <w:rFonts w:hint="eastAsia" w:hAnsi="宋体"/>
                <w:color w:val="000000" w:themeColor="text1"/>
                <w:sz w:val="24"/>
                <w:szCs w:val="24"/>
                <w14:textFill>
                  <w14:solidFill>
                    <w14:schemeClr w14:val="tx1"/>
                  </w14:solidFill>
                </w14:textFill>
              </w:rPr>
              <w:t>。</w:t>
            </w:r>
          </w:p>
          <w:p w14:paraId="7989CD03">
            <w:pPr>
              <w:spacing w:line="360" w:lineRule="auto"/>
              <w:ind w:firstLine="480" w:firstLineChars="200"/>
              <w:rPr>
                <w:rFonts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3)</w:t>
            </w:r>
            <w:r>
              <w:rPr>
                <w:rFonts w:hint="eastAsia" w:hAnsi="宋体"/>
                <w:color w:val="000000" w:themeColor="text1"/>
                <w:sz w:val="24"/>
                <w:szCs w:val="24"/>
                <w14:textFill>
                  <w14:solidFill>
                    <w14:schemeClr w14:val="tx1"/>
                  </w14:solidFill>
                </w14:textFill>
              </w:rPr>
              <w:t>斜孔每</w:t>
            </w:r>
            <w:r>
              <w:rPr>
                <w:rFonts w:hAnsi="宋体"/>
                <w:color w:val="000000" w:themeColor="text1"/>
                <w:sz w:val="24"/>
                <w:szCs w:val="24"/>
                <w14:textFill>
                  <w14:solidFill>
                    <w14:schemeClr w14:val="tx1"/>
                  </w14:solidFill>
                </w14:textFill>
              </w:rPr>
              <w:t>50m</w:t>
            </w:r>
            <w:r>
              <w:rPr>
                <w:rFonts w:hint="eastAsia" w:hAnsi="宋体"/>
                <w:color w:val="000000" w:themeColor="text1"/>
                <w:sz w:val="24"/>
                <w:szCs w:val="24"/>
                <w14:textFill>
                  <w14:solidFill>
                    <w14:schemeClr w14:val="tx1"/>
                  </w14:solidFill>
                </w14:textFill>
              </w:rPr>
              <w:t>、直孔每</w:t>
            </w:r>
            <w:r>
              <w:rPr>
                <w:rFonts w:hAnsi="宋体"/>
                <w:color w:val="000000" w:themeColor="text1"/>
                <w:sz w:val="24"/>
                <w:szCs w:val="24"/>
                <w14:textFill>
                  <w14:solidFill>
                    <w14:schemeClr w14:val="tx1"/>
                  </w14:solidFill>
                </w14:textFill>
              </w:rPr>
              <w:t>100m</w:t>
            </w:r>
            <w:r>
              <w:rPr>
                <w:rFonts w:hint="eastAsia" w:hAnsi="宋体"/>
                <w:color w:val="000000" w:themeColor="text1"/>
                <w:sz w:val="24"/>
                <w:szCs w:val="24"/>
                <w14:textFill>
                  <w14:solidFill>
                    <w14:schemeClr w14:val="tx1"/>
                  </w14:solidFill>
                </w14:textFill>
              </w:rPr>
              <w:t>须测量顶角和方位角，钻孔换径、见主矿体时应加测顶角和方位角。直孔顶角每百米不得超过</w:t>
            </w:r>
            <w:r>
              <w:rPr>
                <w:rFonts w:hAnsi="宋体"/>
                <w:color w:val="000000" w:themeColor="text1"/>
                <w:sz w:val="24"/>
                <w:szCs w:val="24"/>
                <w14:textFill>
                  <w14:solidFill>
                    <w14:schemeClr w14:val="tx1"/>
                  </w14:solidFill>
                </w14:textFill>
              </w:rPr>
              <w:t>2°</w:t>
            </w:r>
            <w:r>
              <w:rPr>
                <w:rFonts w:hint="eastAsia" w:hAnsi="宋体"/>
                <w:color w:val="000000" w:themeColor="text1"/>
                <w:sz w:val="24"/>
                <w:szCs w:val="24"/>
                <w14:textFill>
                  <w14:solidFill>
                    <w14:schemeClr w14:val="tx1"/>
                  </w14:solidFill>
                </w14:textFill>
              </w:rPr>
              <w:t>，斜孔每百米不得超过</w:t>
            </w:r>
            <w:r>
              <w:rPr>
                <w:rFonts w:hAnsi="宋体"/>
                <w:color w:val="000000" w:themeColor="text1"/>
                <w:sz w:val="24"/>
                <w:szCs w:val="24"/>
                <w14:textFill>
                  <w14:solidFill>
                    <w14:schemeClr w14:val="tx1"/>
                  </w14:solidFill>
                </w14:textFill>
              </w:rPr>
              <w:t>3°</w:t>
            </w:r>
            <w:r>
              <w:rPr>
                <w:rFonts w:hint="eastAsia" w:hAnsi="宋体"/>
                <w:color w:val="000000" w:themeColor="text1"/>
                <w:sz w:val="24"/>
                <w:szCs w:val="24"/>
                <w14:textFill>
                  <w14:solidFill>
                    <w14:schemeClr w14:val="tx1"/>
                  </w14:solidFill>
                </w14:textFill>
              </w:rPr>
              <w:t>；钻孔终孔后，实际终孔位置偏离设计终孔位</w:t>
            </w:r>
            <w:r>
              <w:rPr>
                <w:rFonts w:hAnsi="宋体"/>
                <w:color w:val="000000" w:themeColor="text1"/>
                <w:sz w:val="24"/>
                <w:szCs w:val="24"/>
                <w14:textFill>
                  <w14:solidFill>
                    <w14:schemeClr w14:val="tx1"/>
                  </w14:solidFill>
                </w14:textFill>
              </w:rPr>
              <w:t>置的距离不得超过矿区“</w:t>
            </w:r>
            <w:r>
              <w:rPr>
                <w:rFonts w:hint="eastAsia" w:hAnsi="宋体"/>
                <w:color w:val="000000" w:themeColor="text1"/>
                <w:sz w:val="24"/>
                <w:szCs w:val="24"/>
                <w14:textFill>
                  <w14:solidFill>
                    <w14:schemeClr w14:val="tx1"/>
                  </w14:solidFill>
                </w14:textFill>
              </w:rPr>
              <w:t>控制的</w:t>
            </w:r>
            <w:r>
              <w:rPr>
                <w:rFonts w:hAnsi="宋体"/>
                <w:color w:val="000000" w:themeColor="text1"/>
                <w:sz w:val="24"/>
                <w:szCs w:val="24"/>
                <w14:textFill>
                  <w14:solidFill>
                    <w14:schemeClr w14:val="tx1"/>
                  </w14:solidFill>
                </w14:textFill>
              </w:rPr>
              <w:t>”</w:t>
            </w:r>
            <w:r>
              <w:rPr>
                <w:rFonts w:hint="eastAsia" w:hAnsi="宋体"/>
                <w:color w:val="000000" w:themeColor="text1"/>
                <w:sz w:val="24"/>
                <w:szCs w:val="24"/>
                <w14:textFill>
                  <w14:solidFill>
                    <w14:schemeClr w14:val="tx1"/>
                  </w14:solidFill>
                </w14:textFill>
              </w:rPr>
              <w:t>勘查工程间距（沿走向）的</w:t>
            </w:r>
            <w:r>
              <w:rPr>
                <w:rFonts w:hAnsi="宋体"/>
                <w:color w:val="000000" w:themeColor="text1"/>
                <w:sz w:val="24"/>
                <w:szCs w:val="24"/>
                <w14:textFill>
                  <w14:solidFill>
                    <w14:schemeClr w14:val="tx1"/>
                  </w14:solidFill>
                </w14:textFill>
              </w:rPr>
              <w:t>5%</w:t>
            </w:r>
            <w:r>
              <w:rPr>
                <w:rFonts w:hint="eastAsia" w:hAnsi="宋体"/>
                <w:color w:val="000000" w:themeColor="text1"/>
                <w:sz w:val="24"/>
                <w:szCs w:val="24"/>
                <w14:textFill>
                  <w14:solidFill>
                    <w14:schemeClr w14:val="tx1"/>
                  </w14:solidFill>
                </w14:textFill>
              </w:rPr>
              <w:t>。不论孔的深浅，必须用两个仪器测斜或用一个仪器在同一点上测两次；两个结果在顶角差＜</w:t>
            </w:r>
            <w:r>
              <w:rPr>
                <w:rFonts w:hAnsi="宋体"/>
                <w:color w:val="000000" w:themeColor="text1"/>
                <w:sz w:val="24"/>
                <w:szCs w:val="24"/>
                <w14:textFill>
                  <w14:solidFill>
                    <w14:schemeClr w14:val="tx1"/>
                  </w14:solidFill>
                </w14:textFill>
              </w:rPr>
              <w:t>2°</w:t>
            </w:r>
            <w:r>
              <w:rPr>
                <w:rFonts w:hint="eastAsia" w:hAnsi="宋体"/>
                <w:color w:val="000000" w:themeColor="text1"/>
                <w:sz w:val="24"/>
                <w:szCs w:val="24"/>
                <w14:textFill>
                  <w14:solidFill>
                    <w14:schemeClr w14:val="tx1"/>
                  </w14:solidFill>
                </w14:textFill>
              </w:rPr>
              <w:t>、方位角差＜</w:t>
            </w:r>
            <w:r>
              <w:rPr>
                <w:rFonts w:hAnsi="宋体"/>
                <w:color w:val="000000" w:themeColor="text1"/>
                <w:sz w:val="24"/>
                <w:szCs w:val="24"/>
                <w14:textFill>
                  <w14:solidFill>
                    <w14:schemeClr w14:val="tx1"/>
                  </w14:solidFill>
                </w14:textFill>
              </w:rPr>
              <w:t>5°</w:t>
            </w:r>
            <w:r>
              <w:rPr>
                <w:rFonts w:hint="eastAsia" w:hAnsi="宋体"/>
                <w:color w:val="000000" w:themeColor="text1"/>
                <w:sz w:val="24"/>
                <w:szCs w:val="24"/>
                <w14:textFill>
                  <w14:solidFill>
                    <w14:schemeClr w14:val="tx1"/>
                  </w14:solidFill>
                </w14:textFill>
              </w:rPr>
              <w:t>（设计倾角大于</w:t>
            </w:r>
            <w:r>
              <w:rPr>
                <w:rFonts w:hAnsi="宋体"/>
                <w:color w:val="000000" w:themeColor="text1"/>
                <w:sz w:val="24"/>
                <w:szCs w:val="24"/>
                <w14:textFill>
                  <w14:solidFill>
                    <w14:schemeClr w14:val="tx1"/>
                  </w14:solidFill>
                </w14:textFill>
              </w:rPr>
              <w:t>85°</w:t>
            </w:r>
            <w:r>
              <w:rPr>
                <w:rFonts w:hint="eastAsia" w:hAnsi="宋体"/>
                <w:color w:val="000000" w:themeColor="text1"/>
                <w:sz w:val="24"/>
                <w:szCs w:val="24"/>
                <w14:textFill>
                  <w14:solidFill>
                    <w14:schemeClr w14:val="tx1"/>
                  </w14:solidFill>
                </w14:textFill>
              </w:rPr>
              <w:t>的孔＜</w:t>
            </w:r>
            <w:r>
              <w:rPr>
                <w:rFonts w:hAnsi="宋体"/>
                <w:color w:val="000000" w:themeColor="text1"/>
                <w:sz w:val="24"/>
                <w:szCs w:val="24"/>
                <w14:textFill>
                  <w14:solidFill>
                    <w14:schemeClr w14:val="tx1"/>
                  </w14:solidFill>
                </w14:textFill>
              </w:rPr>
              <w:t>10°</w:t>
            </w:r>
            <w:r>
              <w:rPr>
                <w:rFonts w:hint="eastAsia" w:hAnsi="宋体"/>
                <w:color w:val="000000" w:themeColor="text1"/>
                <w:sz w:val="24"/>
                <w:szCs w:val="24"/>
                <w14:textFill>
                  <w14:solidFill>
                    <w14:schemeClr w14:val="tx1"/>
                  </w14:solidFill>
                </w14:textFill>
              </w:rPr>
              <w:t>）时取两者的平均值作为测斜结果，超过此范围必须重测。</w:t>
            </w:r>
          </w:p>
          <w:p w14:paraId="57D46F7B">
            <w:pPr>
              <w:spacing w:line="360" w:lineRule="auto"/>
              <w:ind w:firstLine="480" w:firstLineChars="200"/>
              <w:rPr>
                <w:rFonts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4)</w:t>
            </w:r>
            <w:r>
              <w:rPr>
                <w:rFonts w:hint="eastAsia" w:hAnsi="宋体"/>
                <w:color w:val="000000" w:themeColor="text1"/>
                <w:sz w:val="24"/>
                <w:szCs w:val="24"/>
                <w14:textFill>
                  <w14:solidFill>
                    <w14:schemeClr w14:val="tx1"/>
                  </w14:solidFill>
                </w14:textFill>
              </w:rPr>
              <w:t>钻孔每钻进</w:t>
            </w:r>
            <w:r>
              <w:rPr>
                <w:rFonts w:hAnsi="宋体"/>
                <w:color w:val="000000" w:themeColor="text1"/>
                <w:sz w:val="24"/>
                <w:szCs w:val="24"/>
                <w14:textFill>
                  <w14:solidFill>
                    <w14:schemeClr w14:val="tx1"/>
                  </w14:solidFill>
                </w14:textFill>
              </w:rPr>
              <w:t>100m</w:t>
            </w:r>
            <w:r>
              <w:rPr>
                <w:rFonts w:hint="eastAsia" w:hAnsi="宋体"/>
                <w:color w:val="000000" w:themeColor="text1"/>
                <w:sz w:val="24"/>
                <w:szCs w:val="24"/>
                <w14:textFill>
                  <w14:solidFill>
                    <w14:schemeClr w14:val="tx1"/>
                  </w14:solidFill>
                </w14:textFill>
              </w:rPr>
              <w:t>、见主矿体、见重要标志层、下套管前、终孔后均需用钢卷尺丈量钻具，验证孔深。孔深校正最大允许误差为千分之一，并可作一次更改；误差在千分之三以内时可上推五个回次平差；误差超过千分之三，要重新丈量，找出原因，及时消除。</w:t>
            </w:r>
          </w:p>
          <w:p w14:paraId="10EA3794">
            <w:pPr>
              <w:spacing w:line="360" w:lineRule="auto"/>
              <w:ind w:firstLine="480" w:firstLineChars="200"/>
              <w:rPr>
                <w:rFonts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5)</w:t>
            </w:r>
            <w:r>
              <w:rPr>
                <w:rFonts w:hint="eastAsia" w:hAnsi="宋体"/>
                <w:color w:val="000000" w:themeColor="text1"/>
                <w:sz w:val="24"/>
                <w:szCs w:val="24"/>
                <w14:textFill>
                  <w14:solidFill>
                    <w14:schemeClr w14:val="tx1"/>
                  </w14:solidFill>
                </w14:textFill>
              </w:rPr>
              <w:t>矿体及顶底板</w:t>
            </w:r>
            <w:r>
              <w:rPr>
                <w:rFonts w:hAnsi="宋体"/>
                <w:color w:val="000000" w:themeColor="text1"/>
                <w:sz w:val="24"/>
                <w:szCs w:val="24"/>
                <w14:textFill>
                  <w14:solidFill>
                    <w14:schemeClr w14:val="tx1"/>
                  </w14:solidFill>
                </w14:textFill>
              </w:rPr>
              <w:t>3</w:t>
            </w:r>
            <w:r>
              <w:rPr>
                <w:rFonts w:hint="eastAsia" w:hAnsi="宋体"/>
                <w:color w:val="000000" w:themeColor="text1"/>
                <w:sz w:val="24"/>
                <w:szCs w:val="24"/>
                <w14:textFill>
                  <w14:solidFill>
                    <w14:schemeClr w14:val="tx1"/>
                  </w14:solidFill>
                </w14:textFill>
              </w:rPr>
              <w:t>～</w:t>
            </w:r>
            <w:r>
              <w:rPr>
                <w:rFonts w:hAnsi="宋体"/>
                <w:color w:val="000000" w:themeColor="text1"/>
                <w:sz w:val="24"/>
                <w:szCs w:val="24"/>
                <w14:textFill>
                  <w14:solidFill>
                    <w14:schemeClr w14:val="tx1"/>
                  </w14:solidFill>
                </w14:textFill>
              </w:rPr>
              <w:t>5m</w:t>
            </w:r>
            <w:r>
              <w:rPr>
                <w:rFonts w:hint="eastAsia" w:hAnsi="宋体"/>
                <w:color w:val="000000" w:themeColor="text1"/>
                <w:sz w:val="24"/>
                <w:szCs w:val="24"/>
                <w14:textFill>
                  <w14:solidFill>
                    <w14:schemeClr w14:val="tx1"/>
                  </w14:solidFill>
                </w14:textFill>
              </w:rPr>
              <w:t>内的岩、矿心平均采取率不得低于</w:t>
            </w:r>
            <w:r>
              <w:rPr>
                <w:rFonts w:hAnsi="宋体"/>
                <w:color w:val="000000" w:themeColor="text1"/>
                <w:sz w:val="24"/>
                <w:szCs w:val="24"/>
                <w14:textFill>
                  <w14:solidFill>
                    <w14:schemeClr w14:val="tx1"/>
                  </w14:solidFill>
                </w14:textFill>
              </w:rPr>
              <w:t>85%</w:t>
            </w:r>
            <w:r>
              <w:rPr>
                <w:rFonts w:hint="eastAsia" w:hAnsi="宋体"/>
                <w:color w:val="000000" w:themeColor="text1"/>
                <w:sz w:val="24"/>
                <w:szCs w:val="24"/>
                <w14:textFill>
                  <w14:solidFill>
                    <w14:schemeClr w14:val="tx1"/>
                  </w14:solidFill>
                </w14:textFill>
              </w:rPr>
              <w:t>，厚大矿体内部矿心采取率低于</w:t>
            </w:r>
            <w:r>
              <w:rPr>
                <w:rFonts w:hAnsi="宋体"/>
                <w:color w:val="000000" w:themeColor="text1"/>
                <w:sz w:val="24"/>
                <w:szCs w:val="24"/>
                <w14:textFill>
                  <w14:solidFill>
                    <w14:schemeClr w14:val="tx1"/>
                  </w14:solidFill>
                </w14:textFill>
              </w:rPr>
              <w:t>80%</w:t>
            </w:r>
            <w:r>
              <w:rPr>
                <w:rFonts w:hint="eastAsia" w:hAnsi="宋体"/>
                <w:color w:val="000000" w:themeColor="text1"/>
                <w:sz w:val="24"/>
                <w:szCs w:val="24"/>
                <w14:textFill>
                  <w14:solidFill>
                    <w14:schemeClr w14:val="tx1"/>
                  </w14:solidFill>
                </w14:textFill>
              </w:rPr>
              <w:t>的连续长度不得超过</w:t>
            </w:r>
            <w:r>
              <w:rPr>
                <w:rFonts w:hAnsi="宋体"/>
                <w:color w:val="000000" w:themeColor="text1"/>
                <w:sz w:val="24"/>
                <w:szCs w:val="24"/>
                <w14:textFill>
                  <w14:solidFill>
                    <w14:schemeClr w14:val="tx1"/>
                  </w14:solidFill>
                </w14:textFill>
              </w:rPr>
              <w:t>5m</w:t>
            </w:r>
            <w:r>
              <w:rPr>
                <w:rFonts w:hint="eastAsia" w:hAnsi="宋体"/>
                <w:color w:val="000000" w:themeColor="text1"/>
                <w:sz w:val="24"/>
                <w:szCs w:val="24"/>
                <w14:textFill>
                  <w14:solidFill>
                    <w14:schemeClr w14:val="tx1"/>
                  </w14:solidFill>
                </w14:textFill>
              </w:rPr>
              <w:t>；围岩岩心分层平均采取率不得低于</w:t>
            </w:r>
            <w:r>
              <w:rPr>
                <w:rFonts w:hAnsi="宋体"/>
                <w:color w:val="000000" w:themeColor="text1"/>
                <w:sz w:val="24"/>
                <w:szCs w:val="24"/>
                <w14:textFill>
                  <w14:solidFill>
                    <w14:schemeClr w14:val="tx1"/>
                  </w14:solidFill>
                </w14:textFill>
              </w:rPr>
              <w:t>75%</w:t>
            </w:r>
            <w:r>
              <w:rPr>
                <w:rFonts w:hint="eastAsia" w:hAnsi="宋体"/>
                <w:color w:val="000000" w:themeColor="text1"/>
                <w:sz w:val="24"/>
                <w:szCs w:val="24"/>
                <w14:textFill>
                  <w14:solidFill>
                    <w14:schemeClr w14:val="tx1"/>
                  </w14:solidFill>
                </w14:textFill>
              </w:rPr>
              <w:t>。</w:t>
            </w:r>
          </w:p>
          <w:p w14:paraId="2E905888">
            <w:pPr>
              <w:spacing w:line="360" w:lineRule="auto"/>
              <w:ind w:firstLine="480" w:firstLineChars="200"/>
              <w:rPr>
                <w:rFonts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6)</w:t>
            </w:r>
            <w:r>
              <w:rPr>
                <w:rFonts w:hint="eastAsia" w:hAnsi="宋体"/>
                <w:color w:val="000000" w:themeColor="text1"/>
                <w:sz w:val="24"/>
                <w:szCs w:val="24"/>
                <w14:textFill>
                  <w14:solidFill>
                    <w14:schemeClr w14:val="tx1"/>
                  </w14:solidFill>
                </w14:textFill>
              </w:rPr>
              <w:t>从岩心管向外取出岩矿心时，必须按出筒顺序摆放，对长</w:t>
            </w:r>
            <w:r>
              <w:rPr>
                <w:rFonts w:hAnsi="宋体"/>
                <w:color w:val="000000" w:themeColor="text1"/>
                <w:sz w:val="24"/>
                <w:szCs w:val="24"/>
                <w14:textFill>
                  <w14:solidFill>
                    <w14:schemeClr w14:val="tx1"/>
                  </w14:solidFill>
                </w14:textFill>
              </w:rPr>
              <w:t>5cm</w:t>
            </w:r>
            <w:r>
              <w:rPr>
                <w:rFonts w:hint="eastAsia" w:hAnsi="宋体"/>
                <w:color w:val="000000" w:themeColor="text1"/>
                <w:sz w:val="24"/>
                <w:szCs w:val="24"/>
                <w14:textFill>
                  <w14:solidFill>
                    <w14:schemeClr w14:val="tx1"/>
                  </w14:solidFill>
                </w14:textFill>
              </w:rPr>
              <w:t>以上岩芯进行清洗。不能水洗的岩矿心应揩去泥浆或除去泥皮。应清除假岩心和外来混杂物质。</w:t>
            </w:r>
          </w:p>
          <w:p w14:paraId="4707CD86">
            <w:pPr>
              <w:spacing w:line="360" w:lineRule="auto"/>
              <w:ind w:firstLine="480" w:firstLineChars="200"/>
              <w:rPr>
                <w:rFonts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7)</w:t>
            </w:r>
            <w:r>
              <w:rPr>
                <w:rFonts w:hint="eastAsia" w:hAnsi="宋体"/>
                <w:color w:val="000000" w:themeColor="text1"/>
                <w:sz w:val="24"/>
                <w:szCs w:val="24"/>
                <w14:textFill>
                  <w14:solidFill>
                    <w14:schemeClr w14:val="tx1"/>
                  </w14:solidFill>
                </w14:textFill>
              </w:rPr>
              <w:t>清理好的岩矿心按由浅至深的顺序从左到右、自上而下依次摆放在岩心箱内。摆放于岩心箱中的岩矿心，回次间隔处要放置岩心牌；岩心牌应写明孔号、回次号、本回次起止深度、回次进尺数、采取的岩心长度、残留岩心长度等内容，其背面也要写上回次号；岩心摆放不能故意拉长，严禁用岩粉充当岩心；岩心箱的外侧要写明孔号、顺序号（箱号）。对于长度大于</w:t>
            </w:r>
            <w:r>
              <w:rPr>
                <w:rFonts w:hAnsi="宋体"/>
                <w:color w:val="000000" w:themeColor="text1"/>
                <w:sz w:val="24"/>
                <w:szCs w:val="24"/>
                <w14:textFill>
                  <w14:solidFill>
                    <w14:schemeClr w14:val="tx1"/>
                  </w14:solidFill>
                </w14:textFill>
              </w:rPr>
              <w:t>10cm</w:t>
            </w:r>
            <w:r>
              <w:rPr>
                <w:rFonts w:hint="eastAsia" w:hAnsi="宋体"/>
                <w:color w:val="000000" w:themeColor="text1"/>
                <w:sz w:val="24"/>
                <w:szCs w:val="24"/>
                <w14:textFill>
                  <w14:solidFill>
                    <w14:schemeClr w14:val="tx1"/>
                  </w14:solidFill>
                </w14:textFill>
              </w:rPr>
              <w:t>的岩心（矿心为</w:t>
            </w:r>
            <w:r>
              <w:rPr>
                <w:rFonts w:hAnsi="宋体"/>
                <w:color w:val="000000" w:themeColor="text1"/>
                <w:sz w:val="24"/>
                <w:szCs w:val="24"/>
                <w14:textFill>
                  <w14:solidFill>
                    <w14:schemeClr w14:val="tx1"/>
                  </w14:solidFill>
                </w14:textFill>
              </w:rPr>
              <w:t>5cm</w:t>
            </w:r>
            <w:r>
              <w:rPr>
                <w:rFonts w:hint="eastAsia" w:hAnsi="宋体"/>
                <w:color w:val="000000" w:themeColor="text1"/>
                <w:sz w:val="24"/>
                <w:szCs w:val="24"/>
                <w14:textFill>
                  <w14:solidFill>
                    <w14:schemeClr w14:val="tx1"/>
                  </w14:solidFill>
                </w14:textFill>
              </w:rPr>
              <w:t>），应用油浸笔直接在圆柱面上编号；编号方法为：回次号（左侧）、本回次岩矿心总块数（右侧分母）和该块岩矿心的序号（右侧分子）。</w:t>
            </w:r>
          </w:p>
          <w:p w14:paraId="1D8933FC">
            <w:pPr>
              <w:spacing w:line="360" w:lineRule="auto"/>
              <w:ind w:firstLine="480" w:firstLineChars="200"/>
              <w:rPr>
                <w:rFonts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8)</w:t>
            </w:r>
            <w:r>
              <w:rPr>
                <w:rFonts w:hint="eastAsia" w:hAnsi="宋体"/>
                <w:color w:val="000000" w:themeColor="text1"/>
                <w:sz w:val="24"/>
                <w:szCs w:val="24"/>
                <w14:textFill>
                  <w14:solidFill>
                    <w14:schemeClr w14:val="tx1"/>
                  </w14:solidFill>
                </w14:textFill>
              </w:rPr>
              <w:t>按规定做好原始记录工作。</w:t>
            </w:r>
          </w:p>
          <w:p w14:paraId="17BC60F4">
            <w:pPr>
              <w:spacing w:line="360" w:lineRule="auto"/>
              <w:ind w:firstLine="480" w:firstLineChars="200"/>
              <w:rPr>
                <w:rFonts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9)</w:t>
            </w:r>
            <w:r>
              <w:rPr>
                <w:rFonts w:hint="eastAsia" w:hAnsi="宋体"/>
                <w:color w:val="000000" w:themeColor="text1"/>
                <w:sz w:val="24"/>
                <w:szCs w:val="24"/>
                <w14:textFill>
                  <w14:solidFill>
                    <w14:schemeClr w14:val="tx1"/>
                  </w14:solidFill>
                </w14:textFill>
              </w:rPr>
              <w:t>做好每个钻孔的简易水文观测工作，终孔后应做静止水位观测（</w:t>
            </w:r>
            <w:r>
              <w:rPr>
                <w:rFonts w:hAnsi="宋体"/>
                <w:color w:val="000000" w:themeColor="text1"/>
                <w:sz w:val="24"/>
                <w:szCs w:val="24"/>
                <w14:textFill>
                  <w14:solidFill>
                    <w14:schemeClr w14:val="tx1"/>
                  </w14:solidFill>
                </w14:textFill>
              </w:rPr>
              <w:t>24</w:t>
            </w:r>
            <w:r>
              <w:rPr>
                <w:rFonts w:hint="eastAsia" w:hAnsi="宋体"/>
                <w:color w:val="000000" w:themeColor="text1"/>
                <w:sz w:val="24"/>
                <w:szCs w:val="24"/>
                <w14:textFill>
                  <w14:solidFill>
                    <w14:schemeClr w14:val="tx1"/>
                  </w14:solidFill>
                </w14:textFill>
              </w:rPr>
              <w:t>小时以上）。</w:t>
            </w:r>
            <w:r>
              <w:rPr>
                <w:rFonts w:hAnsi="宋体"/>
                <w:color w:val="000000" w:themeColor="text1"/>
                <w:sz w:val="24"/>
                <w:szCs w:val="24"/>
                <w14:textFill>
                  <w14:solidFill>
                    <w14:schemeClr w14:val="tx1"/>
                  </w14:solidFill>
                </w14:textFill>
              </w:rPr>
              <w:t xml:space="preserve"> </w:t>
            </w:r>
          </w:p>
          <w:p w14:paraId="7E626B0D">
            <w:pPr>
              <w:spacing w:line="360" w:lineRule="auto"/>
              <w:ind w:firstLine="480" w:firstLineChars="200"/>
              <w:rPr>
                <w:rFonts w:hint="eastAsia"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10)</w:t>
            </w:r>
            <w:r>
              <w:rPr>
                <w:rFonts w:hint="eastAsia" w:hAnsi="宋体"/>
                <w:color w:val="000000" w:themeColor="text1"/>
                <w:sz w:val="24"/>
                <w:szCs w:val="24"/>
                <w14:textFill>
                  <w14:solidFill>
                    <w14:schemeClr w14:val="tx1"/>
                  </w14:solidFill>
                </w14:textFill>
              </w:rPr>
              <w:t>钻孔终孔后作好封孔工作，并做水泥标志。</w:t>
            </w:r>
          </w:p>
          <w:p w14:paraId="16521B6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Ansi="宋体"/>
                <w:color w:val="000000" w:themeColor="text1"/>
                <w:sz w:val="24"/>
                <w:szCs w:val="24"/>
                <w:lang w:eastAsia="zh-CN"/>
                <w14:textFill>
                  <w14:solidFill>
                    <w14:schemeClr w14:val="tx1"/>
                  </w14:solidFill>
                </w14:textFill>
              </w:rPr>
            </w:pPr>
            <w:bookmarkStart w:id="35" w:name="_Toc12881639"/>
            <w:r>
              <w:rPr>
                <w:rFonts w:hint="eastAsia" w:hAnsi="宋体"/>
                <w:color w:val="000000" w:themeColor="text1"/>
                <w:sz w:val="24"/>
                <w:szCs w:val="24"/>
                <w:lang w:eastAsia="zh-CN"/>
                <w14:textFill>
                  <w14:solidFill>
                    <w14:schemeClr w14:val="tx1"/>
                  </w14:solidFill>
                </w14:textFill>
              </w:rPr>
              <w:t>（</w:t>
            </w:r>
            <w:r>
              <w:rPr>
                <w:rFonts w:hint="eastAsia" w:hAnsi="宋体"/>
                <w:color w:val="000000" w:themeColor="text1"/>
                <w:sz w:val="24"/>
                <w:szCs w:val="24"/>
                <w:lang w:val="en-US" w:eastAsia="zh-CN"/>
                <w14:textFill>
                  <w14:solidFill>
                    <w14:schemeClr w14:val="tx1"/>
                  </w14:solidFill>
                </w14:textFill>
              </w:rPr>
              <w:t>5</w:t>
            </w:r>
            <w:r>
              <w:rPr>
                <w:rFonts w:hint="eastAsia" w:hAnsi="宋体"/>
                <w:color w:val="000000" w:themeColor="text1"/>
                <w:sz w:val="24"/>
                <w:szCs w:val="24"/>
                <w:lang w:eastAsia="zh-CN"/>
                <w14:textFill>
                  <w14:solidFill>
                    <w14:schemeClr w14:val="tx1"/>
                  </w14:solidFill>
                </w14:textFill>
              </w:rPr>
              <w:t>）坑探工程</w:t>
            </w:r>
            <w:bookmarkEnd w:id="35"/>
          </w:p>
          <w:p w14:paraId="45DDF4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本次设计坑探工程4条，累计工程量999m，要求按2.0×1.8 m2的规格施工；施工质量以能够满足地质编录及采样的要求。</w:t>
            </w:r>
          </w:p>
          <w:p w14:paraId="65D1C2B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Theme="minorEastAsia"/>
                <w:color w:val="000000" w:themeColor="text1"/>
                <w:sz w:val="24"/>
                <w:szCs w:val="24"/>
                <w:lang w:eastAsia="zh-CN"/>
                <w14:textFill>
                  <w14:solidFill>
                    <w14:schemeClr w14:val="tx1"/>
                  </w14:solidFill>
                </w14:textFill>
              </w:rPr>
            </w:pPr>
            <w:r>
              <w:rPr>
                <w:rFonts w:hint="eastAsia" w:hAnsi="宋体"/>
                <w:color w:val="000000" w:themeColor="text1"/>
                <w:sz w:val="24"/>
                <w:szCs w:val="24"/>
                <w14:textFill>
                  <w14:solidFill>
                    <w14:schemeClr w14:val="tx1"/>
                  </w14:solidFill>
                </w14:textFill>
              </w:rPr>
              <w:t>坑道施工应严格执行掘进工程施工的国家、行业及本企业的相关安全文明、环保管理的规定、规程及规范标准，确保安全文明和环保施工，采取有效的技术措施及管理方法减少施工对环境的负面影响。坑道施工须参照矿山开拓掘进工程施工的相关技术工艺、操作规程、管理标准的要求进行规范管理。坑道施工机械设备、工艺技术及管理方法应先进合理，不使用国家和行业明文规定淘汰的施工设备、机具和技术工艺。</w:t>
            </w:r>
          </w:p>
          <w:p w14:paraId="295D65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w:t>
            </w:r>
            <w:r>
              <w:rPr>
                <w:rFonts w:hint="eastAsia" w:hAnsi="宋体"/>
                <w:color w:val="000000" w:themeColor="text1"/>
                <w:sz w:val="24"/>
                <w:szCs w:val="24"/>
                <w:lang w:val="en-US" w:eastAsia="zh-CN"/>
                <w14:textFill>
                  <w14:solidFill>
                    <w14:schemeClr w14:val="tx1"/>
                  </w14:solidFill>
                </w14:textFill>
              </w:rPr>
              <w:t>6</w:t>
            </w:r>
            <w:r>
              <w:rPr>
                <w:rFonts w:hAnsi="宋体"/>
                <w:color w:val="000000" w:themeColor="text1"/>
                <w:sz w:val="24"/>
                <w:szCs w:val="24"/>
                <w14:textFill>
                  <w14:solidFill>
                    <w14:schemeClr w14:val="tx1"/>
                  </w14:solidFill>
                </w14:textFill>
              </w:rPr>
              <w:t>）水文、工程、环境地质工作</w:t>
            </w:r>
          </w:p>
          <w:p w14:paraId="5CC98A0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按照《铁、锰、铬矿地质勘查规范》（DZ/T0200-2002）勘探阶段规定要求开展区内水文、工程、环境地质工作。本次调查范围1:2000工作区范围，共2.73km</w:t>
            </w:r>
            <w:r>
              <w:rPr>
                <w:rFonts w:hAnsi="宋体"/>
                <w:color w:val="000000" w:themeColor="text1"/>
                <w:sz w:val="24"/>
                <w:szCs w:val="24"/>
                <w:vertAlign w:val="superscript"/>
                <w14:textFill>
                  <w14:solidFill>
                    <w14:schemeClr w14:val="tx1"/>
                  </w14:solidFill>
                </w14:textFill>
              </w:rPr>
              <w:t>2</w:t>
            </w:r>
            <w:r>
              <w:rPr>
                <w:rFonts w:hAnsi="宋体"/>
                <w:color w:val="000000" w:themeColor="text1"/>
                <w:sz w:val="24"/>
                <w:szCs w:val="24"/>
                <w14:textFill>
                  <w14:solidFill>
                    <w14:schemeClr w14:val="tx1"/>
                  </w14:solidFill>
                </w14:textFill>
              </w:rPr>
              <w:t>。</w:t>
            </w:r>
          </w:p>
          <w:p w14:paraId="340FF8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olor w:val="000000" w:themeColor="text1"/>
                <w:sz w:val="24"/>
                <w:szCs w:val="24"/>
                <w14:textFill>
                  <w14:solidFill>
                    <w14:schemeClr w14:val="tx1"/>
                  </w14:solidFill>
                </w14:textFill>
              </w:rPr>
            </w:pPr>
            <w:bookmarkStart w:id="36" w:name="_Toc356821422"/>
            <w:bookmarkStart w:id="37" w:name="_Toc356821223"/>
            <w:bookmarkStart w:id="38" w:name="_Toc297556118"/>
            <w:bookmarkStart w:id="39" w:name="_Toc390788888"/>
            <w:bookmarkStart w:id="40" w:name="_Toc359681893"/>
            <w:r>
              <w:rPr>
                <w:rFonts w:hint="eastAsia" w:hAnsi="宋体"/>
                <w:color w:val="000000" w:themeColor="text1"/>
                <w:sz w:val="24"/>
                <w:szCs w:val="24"/>
                <w14:textFill>
                  <w14:solidFill>
                    <w14:schemeClr w14:val="tx1"/>
                  </w14:solidFill>
                </w14:textFill>
              </w:rPr>
              <w:t>（</w:t>
            </w:r>
            <w:r>
              <w:rPr>
                <w:rFonts w:hint="eastAsia" w:hAnsi="宋体"/>
                <w:color w:val="000000" w:themeColor="text1"/>
                <w:sz w:val="24"/>
                <w:szCs w:val="24"/>
                <w:lang w:val="en-US" w:eastAsia="zh-CN"/>
                <w14:textFill>
                  <w14:solidFill>
                    <w14:schemeClr w14:val="tx1"/>
                  </w14:solidFill>
                </w14:textFill>
              </w:rPr>
              <w:t>7</w:t>
            </w:r>
            <w:r>
              <w:rPr>
                <w:rFonts w:hint="eastAsia" w:hAnsi="宋体"/>
                <w:color w:val="000000" w:themeColor="text1"/>
                <w:sz w:val="24"/>
                <w:szCs w:val="24"/>
                <w14:textFill>
                  <w14:solidFill>
                    <w14:schemeClr w14:val="tx1"/>
                  </w14:solidFill>
                </w14:textFill>
              </w:rPr>
              <w:t>）样品采取、加工和分析测试</w:t>
            </w:r>
            <w:bookmarkEnd w:id="23"/>
            <w:bookmarkEnd w:id="24"/>
            <w:bookmarkEnd w:id="25"/>
            <w:bookmarkEnd w:id="26"/>
            <w:bookmarkEnd w:id="27"/>
            <w:bookmarkEnd w:id="28"/>
            <w:bookmarkEnd w:id="29"/>
            <w:bookmarkEnd w:id="30"/>
            <w:bookmarkEnd w:id="31"/>
            <w:bookmarkEnd w:id="32"/>
            <w:bookmarkEnd w:id="33"/>
            <w:bookmarkEnd w:id="34"/>
            <w:bookmarkEnd w:id="36"/>
            <w:bookmarkEnd w:id="37"/>
            <w:bookmarkEnd w:id="38"/>
            <w:bookmarkEnd w:id="39"/>
            <w:bookmarkEnd w:id="40"/>
          </w:p>
          <w:p w14:paraId="343235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项目样品分析均送回</w:t>
            </w:r>
            <w:r>
              <w:rPr>
                <w:rFonts w:hAnsi="宋体"/>
                <w:color w:val="000000" w:themeColor="text1"/>
                <w:sz w:val="24"/>
                <w:szCs w:val="24"/>
                <w14:textFill>
                  <w14:solidFill>
                    <w14:schemeClr w14:val="tx1"/>
                  </w14:solidFill>
                </w14:textFill>
              </w:rPr>
              <w:t>勘查单位</w:t>
            </w:r>
            <w:r>
              <w:rPr>
                <w:rFonts w:hint="eastAsia" w:hAnsi="宋体" w:cs="Arial"/>
                <w:color w:val="000000" w:themeColor="text1"/>
                <w:sz w:val="24"/>
                <w:szCs w:val="24"/>
                <w14:textFill>
                  <w14:solidFill>
                    <w14:schemeClr w14:val="tx1"/>
                  </w14:solidFill>
                </w14:textFill>
              </w:rPr>
              <w:t>云南省有色地质局三一三队</w:t>
            </w:r>
            <w:r>
              <w:rPr>
                <w:rFonts w:hint="eastAsia" w:hAnsi="宋体"/>
                <w:color w:val="000000" w:themeColor="text1"/>
                <w:sz w:val="24"/>
                <w:szCs w:val="24"/>
                <w14:textFill>
                  <w14:solidFill>
                    <w14:schemeClr w14:val="tx1"/>
                  </w14:solidFill>
                </w14:textFill>
              </w:rPr>
              <w:t>实验室进行。</w:t>
            </w:r>
          </w:p>
          <w:p w14:paraId="1B7C014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①样品采取</w:t>
            </w:r>
          </w:p>
          <w:p w14:paraId="665B12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采样质量执行中国《金属非金属矿产地质普查勘探采样规定及方法》。</w:t>
            </w:r>
          </w:p>
          <w:p w14:paraId="563395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基本化学分析样：在探矿工程中或露头上以10×3cm的断面规格进行刻槽，钻孔用劈芯法取样，样长一般1.50m，最大不超过2.0m。</w:t>
            </w:r>
          </w:p>
          <w:p w14:paraId="28D9E72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光、薄片测试样：了解地层、矿（化）体、蚀变带等特征，采用打块法取样，标本规格以能反映实际情况和满足制作光、薄片及手标本观察的需要为原则。</w:t>
            </w:r>
          </w:p>
          <w:p w14:paraId="2F1A9C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组合分析样、物相分析样：由基本分析样的副样抽取组成。分矿体、分工程抽取组合。</w:t>
            </w:r>
          </w:p>
          <w:p w14:paraId="5026C09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小体重样：矿石体重样应按矿石类型和品级分别采取，并应考虑矿石品位和分布的代表性，样品体积一般为60～120立方厘米。</w:t>
            </w:r>
          </w:p>
          <w:p w14:paraId="7532DB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内外检分析样：在基本分析样中抽取，要求内检样抽取比例不低于10%，外检样不低于5%。</w:t>
            </w:r>
          </w:p>
          <w:p w14:paraId="384810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w:t>
            </w:r>
            <w:r>
              <w:rPr>
                <w:rFonts w:hint="eastAsia" w:hAnsi="宋体"/>
                <w:color w:val="000000" w:themeColor="text1"/>
                <w:sz w:val="24"/>
                <w:szCs w:val="24"/>
                <w:lang w:val="en-US" w:eastAsia="zh-CN"/>
                <w14:textFill>
                  <w14:solidFill>
                    <w14:schemeClr w14:val="tx1"/>
                  </w14:solidFill>
                </w14:textFill>
              </w:rPr>
              <w:t>8</w:t>
            </w:r>
            <w:r>
              <w:rPr>
                <w:rFonts w:hint="eastAsia" w:hAnsi="宋体"/>
                <w:color w:val="000000" w:themeColor="text1"/>
                <w:sz w:val="24"/>
                <w:szCs w:val="24"/>
                <w14:textFill>
                  <w14:solidFill>
                    <w14:schemeClr w14:val="tx1"/>
                  </w14:solidFill>
                </w14:textFill>
              </w:rPr>
              <w:t>）样品加工、测试</w:t>
            </w:r>
          </w:p>
          <w:p w14:paraId="5C0FD2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采样和加工质量按《金属非金属矿产地质详查勘探采样规定及方法》执行。样品测试必须由获得国家或省级资质和计量认证的三～一级测试单位承担。</w:t>
            </w:r>
          </w:p>
          <w:p w14:paraId="21B9B84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基本分析：本次详查工作设计样品的基本分析项目为：Cu、T</w:t>
            </w:r>
            <w:r>
              <w:rPr>
                <w:rFonts w:hint="eastAsia" w:hAnsi="宋体"/>
                <w:color w:val="000000" w:themeColor="text1"/>
                <w:sz w:val="24"/>
                <w:szCs w:val="24"/>
                <w:vertAlign w:val="subscript"/>
                <w14:textFill>
                  <w14:solidFill>
                    <w14:schemeClr w14:val="tx1"/>
                  </w14:solidFill>
                </w14:textFill>
              </w:rPr>
              <w:t>Fe</w:t>
            </w:r>
            <w:r>
              <w:rPr>
                <w:rFonts w:hint="eastAsia" w:hAnsi="宋体"/>
                <w:color w:val="000000" w:themeColor="text1"/>
                <w:sz w:val="24"/>
                <w:szCs w:val="24"/>
                <w14:textFill>
                  <w14:solidFill>
                    <w14:schemeClr w14:val="tx1"/>
                  </w14:solidFill>
                </w14:textFill>
              </w:rPr>
              <w:t>。</w:t>
            </w:r>
          </w:p>
          <w:p w14:paraId="6954921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光谱全分析：用以确定组合分析、化学全分析项目和对矿床进行综合评价提供参考资料。样品应按矿石类型、品级和岩石类型以及蚀变带从基本分析样品的副样中抽取或单独采取。</w:t>
            </w:r>
          </w:p>
          <w:p w14:paraId="1D0224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组合分析：用以查明矿石中伴生有益和有害组分的含量及分布状况，并据此计算伴生有益组分的资源／储量。样品按工程分矿体、矿石类型或品级进行组合。样品长度一般应与矿石类型自然分层一致。样品从基本分析样品的副样中按长度比例抽取。分析项目一般根据光谱全分析和化学全分析的结果确定，暂定为Cu、Pb、Zn、SiO2、S、P、Sn、As、Au9项。</w:t>
            </w:r>
          </w:p>
          <w:p w14:paraId="76F3FE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物相分析：用以确定矿石中主要组分和伴生有益组分的赋存状态、物相种类、含量和分配率。样品可从基本分析或组合分析副样中抽取，亦可专门采集具有代表性的样品。样品件数应视矿床规模和物质成分复杂程度而定。</w:t>
            </w:r>
          </w:p>
          <w:p w14:paraId="4C2A2F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小体重样：分矿石类型、品级采取。其他如岩矿鉴定样、岩石化学分析样等按实际需要采取。</w:t>
            </w:r>
          </w:p>
          <w:p w14:paraId="4BCDD41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其它样品的分析测试及要求有关规范执行。</w:t>
            </w:r>
          </w:p>
          <w:p w14:paraId="4D48018D">
            <w:pPr>
              <w:spacing w:line="360" w:lineRule="auto"/>
              <w:ind w:firstLine="480" w:firstLineChars="200"/>
              <w:rPr>
                <w:rFonts w:hint="eastAsia" w:hAnsi="宋体"/>
                <w:color w:val="000000" w:themeColor="text1"/>
                <w:sz w:val="24"/>
                <w:szCs w:val="24"/>
                <w14:textFill>
                  <w14:solidFill>
                    <w14:schemeClr w14:val="tx1"/>
                  </w14:solidFill>
                </w14:textFill>
              </w:rPr>
            </w:pPr>
            <w:bookmarkStart w:id="41" w:name="_Toc359681894"/>
            <w:bookmarkStart w:id="42" w:name="_Toc38182382"/>
            <w:bookmarkStart w:id="43" w:name="_Toc356821423"/>
            <w:bookmarkStart w:id="44" w:name="_Toc297556119"/>
            <w:bookmarkStart w:id="45" w:name="_Toc38182331"/>
            <w:bookmarkStart w:id="46" w:name="_Toc356821224"/>
            <w:bookmarkStart w:id="47" w:name="_Toc177455261"/>
            <w:bookmarkStart w:id="48" w:name="_Toc38182513"/>
            <w:bookmarkStart w:id="49" w:name="_Toc38182154"/>
            <w:bookmarkStart w:id="50" w:name="_Toc38182258"/>
            <w:bookmarkStart w:id="51" w:name="_Toc36700707"/>
            <w:bookmarkStart w:id="52" w:name="_Toc390788889"/>
            <w:bookmarkStart w:id="53" w:name="_Toc36691829"/>
            <w:r>
              <w:rPr>
                <w:rFonts w:hint="eastAsia" w:hAnsi="宋体"/>
                <w:color w:val="000000" w:themeColor="text1"/>
                <w:sz w:val="24"/>
                <w:szCs w:val="24"/>
                <w14:textFill>
                  <w14:solidFill>
                    <w14:schemeClr w14:val="tx1"/>
                  </w14:solidFill>
                </w14:textFill>
              </w:rPr>
              <w:t>（</w:t>
            </w:r>
            <w:r>
              <w:rPr>
                <w:rFonts w:hint="eastAsia" w:hAnsi="宋体"/>
                <w:color w:val="000000" w:themeColor="text1"/>
                <w:sz w:val="24"/>
                <w:szCs w:val="24"/>
                <w:lang w:val="en-US" w:eastAsia="zh-CN"/>
                <w14:textFill>
                  <w14:solidFill>
                    <w14:schemeClr w14:val="tx1"/>
                  </w14:solidFill>
                </w14:textFill>
              </w:rPr>
              <w:t>9</w:t>
            </w:r>
            <w:r>
              <w:rPr>
                <w:rFonts w:hint="eastAsia" w:hAnsi="宋体"/>
                <w:color w:val="000000" w:themeColor="text1"/>
                <w:sz w:val="24"/>
                <w:szCs w:val="24"/>
                <w14:textFill>
                  <w14:solidFill>
                    <w14:schemeClr w14:val="tx1"/>
                  </w14:solidFill>
                </w14:textFill>
              </w:rPr>
              <w:t>）原始地质编录</w:t>
            </w:r>
            <w:bookmarkEnd w:id="41"/>
            <w:bookmarkEnd w:id="42"/>
            <w:bookmarkEnd w:id="43"/>
            <w:bookmarkEnd w:id="44"/>
            <w:bookmarkEnd w:id="45"/>
            <w:bookmarkEnd w:id="46"/>
            <w:bookmarkEnd w:id="47"/>
            <w:bookmarkEnd w:id="48"/>
            <w:bookmarkEnd w:id="49"/>
            <w:bookmarkEnd w:id="50"/>
            <w:bookmarkEnd w:id="51"/>
            <w:bookmarkEnd w:id="52"/>
            <w:bookmarkEnd w:id="53"/>
          </w:p>
          <w:p w14:paraId="27C0AED7">
            <w:pPr>
              <w:spacing w:line="360" w:lineRule="auto"/>
              <w:ind w:firstLine="480" w:firstLineChars="200"/>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原始编录按《固体矿产勘查原始地质编录规定》（DZ/T0078—93）和《固体矿产勘查原始地质编录规程》（DD2006—01）要求开展，综合资料整理参照《固体矿产勘查地质资料综合整理、综合研究规定》（DZ/T0079—93）的要求进行，质量符合规范要求。</w:t>
            </w:r>
          </w:p>
          <w:p w14:paraId="0EFE46ED">
            <w:pPr>
              <w:spacing w:line="360" w:lineRule="auto"/>
              <w:ind w:firstLine="480" w:firstLineChars="200"/>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1)老硐编录</w:t>
            </w:r>
          </w:p>
          <w:p w14:paraId="26CF745E">
            <w:pPr>
              <w:spacing w:line="360" w:lineRule="auto"/>
              <w:ind w:firstLine="480" w:firstLineChars="200"/>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老硐均按1∶100内压法进行现场编录。地质现象特殊地段现场作大比例尺素描图或照相。其具体工作方法如下：</w:t>
            </w:r>
          </w:p>
          <w:p w14:paraId="6EA2EB39">
            <w:pPr>
              <w:spacing w:line="360" w:lineRule="auto"/>
              <w:ind w:firstLine="480" w:firstLineChars="200"/>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①标明坑道编号、作图起点坐标（X、Y、Z）、坑道方向、坡角和交汇工程的编号；</w:t>
            </w:r>
          </w:p>
          <w:p w14:paraId="78FC1180">
            <w:pPr>
              <w:spacing w:line="360" w:lineRule="auto"/>
              <w:ind w:firstLine="480" w:firstLineChars="200"/>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②圈出矿化带范围，岩层境界线，岩层产状明显处应画岩层花纹符号，标出构造位置及其产状；</w:t>
            </w:r>
          </w:p>
          <w:p w14:paraId="46E64FD4">
            <w:pPr>
              <w:spacing w:line="360" w:lineRule="auto"/>
              <w:ind w:firstLine="480" w:firstLineChars="200"/>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③画取样位置；</w:t>
            </w:r>
          </w:p>
          <w:p w14:paraId="130F4E4C">
            <w:pPr>
              <w:spacing w:line="360" w:lineRule="auto"/>
              <w:ind w:firstLine="480" w:firstLineChars="200"/>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④标出岩石破碎带、滴水带、涌水点；简述岩石工程地质和水文地质情况。</w:t>
            </w:r>
          </w:p>
          <w:p w14:paraId="33F322D0">
            <w:pPr>
              <w:spacing w:line="360" w:lineRule="auto"/>
              <w:ind w:firstLine="480" w:firstLineChars="200"/>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⑤描述工程揭露的岩性组合、矿化以及构造等地质特征。</w:t>
            </w:r>
          </w:p>
          <w:p w14:paraId="219877EE">
            <w:pPr>
              <w:spacing w:line="360" w:lineRule="auto"/>
              <w:ind w:firstLine="480" w:firstLineChars="200"/>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2)钻孔编录</w:t>
            </w:r>
          </w:p>
          <w:p w14:paraId="1B3C5D78">
            <w:pPr>
              <w:spacing w:line="360" w:lineRule="auto"/>
              <w:ind w:firstLine="480" w:firstLineChars="200"/>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①施工钻孔均作1∶200柱状图；</w:t>
            </w:r>
          </w:p>
          <w:p w14:paraId="0EA90652">
            <w:pPr>
              <w:spacing w:line="360" w:lineRule="auto"/>
              <w:ind w:firstLine="480" w:firstLineChars="200"/>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②标明钻孔编号、孔口坐标、孔径、开停工日期、设计方位与倾角，钻孔偏斜距离改算；</w:t>
            </w:r>
          </w:p>
          <w:p w14:paraId="6AE32D3C">
            <w:pPr>
              <w:spacing w:line="360" w:lineRule="auto"/>
              <w:ind w:firstLine="480" w:firstLineChars="200"/>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③圈出岩层界线、矿化带范围、矿化位置，对岩性进行描述；</w:t>
            </w:r>
          </w:p>
          <w:p w14:paraId="06916A36">
            <w:pPr>
              <w:spacing w:line="360" w:lineRule="auto"/>
              <w:ind w:firstLine="480" w:firstLineChars="200"/>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④标出取样位置和品位，矿、岩芯采取率，回次进尺等；</w:t>
            </w:r>
          </w:p>
          <w:p w14:paraId="4D2D2DDF">
            <w:pPr>
              <w:spacing w:line="360" w:lineRule="auto"/>
              <w:ind w:firstLine="480" w:firstLineChars="200"/>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⑤简易水文观测。</w:t>
            </w:r>
          </w:p>
          <w:p w14:paraId="137B1AE3">
            <w:pPr>
              <w:spacing w:line="360" w:lineRule="auto"/>
              <w:ind w:firstLine="480" w:firstLineChars="200"/>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⑥钻孔结构及封孔情况。</w:t>
            </w:r>
          </w:p>
          <w:p w14:paraId="21790F9E">
            <w:pPr>
              <w:spacing w:line="360" w:lineRule="auto"/>
              <w:ind w:firstLine="480" w:firstLineChars="200"/>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3)槽探编录</w:t>
            </w:r>
          </w:p>
          <w:p w14:paraId="437EB730">
            <w:pPr>
              <w:spacing w:line="360" w:lineRule="auto"/>
              <w:ind w:firstLine="480" w:firstLineChars="200"/>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施工槽探均按1∶100现场编录一壁一底。其具体工作方法如下：</w:t>
            </w:r>
          </w:p>
          <w:p w14:paraId="15F35F7F">
            <w:pPr>
              <w:spacing w:line="360" w:lineRule="auto"/>
              <w:ind w:firstLine="480" w:firstLineChars="200"/>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①标明槽探编号、作图起点坐标（X、Y、Z）、槽探方向、坡角；</w:t>
            </w:r>
          </w:p>
          <w:p w14:paraId="17103BE2">
            <w:pPr>
              <w:spacing w:line="360" w:lineRule="auto"/>
              <w:ind w:firstLine="480" w:firstLineChars="200"/>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②圈出矿化带范围，岩层界线，岩层产状明显处画岩层花纹符号，标出构造位置及其产状；</w:t>
            </w:r>
          </w:p>
          <w:p w14:paraId="2DC85933">
            <w:pPr>
              <w:spacing w:line="360" w:lineRule="auto"/>
              <w:ind w:firstLine="480" w:firstLineChars="200"/>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③画取样位置；</w:t>
            </w:r>
          </w:p>
          <w:p w14:paraId="7F829EC2">
            <w:pPr>
              <w:spacing w:line="360" w:lineRule="auto"/>
              <w:ind w:firstLine="480" w:firstLineChars="200"/>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④描述工程揭露的岩性组合、矿化以及构造等地质特征。</w:t>
            </w:r>
          </w:p>
          <w:p w14:paraId="0E274BF4">
            <w:pPr>
              <w:spacing w:line="360" w:lineRule="auto"/>
              <w:ind w:firstLine="480" w:firstLineChars="200"/>
              <w:rPr>
                <w:rFonts w:hint="eastAsia" w:hAnsi="宋体"/>
                <w:color w:val="000000" w:themeColor="text1"/>
                <w:sz w:val="24"/>
                <w:szCs w:val="24"/>
                <w14:textFill>
                  <w14:solidFill>
                    <w14:schemeClr w14:val="tx1"/>
                  </w14:solidFill>
                </w14:textFill>
              </w:rPr>
            </w:pPr>
            <w:bookmarkStart w:id="54" w:name="_Toc212886659"/>
            <w:bookmarkStart w:id="55" w:name="_Toc261039486"/>
            <w:bookmarkStart w:id="56" w:name="_Toc390788890"/>
            <w:bookmarkStart w:id="57" w:name="_Toc359681895"/>
            <w:bookmarkStart w:id="58" w:name="_Toc281155938"/>
            <w:r>
              <w:rPr>
                <w:rFonts w:hint="eastAsia" w:hAnsi="宋体"/>
                <w:color w:val="000000" w:themeColor="text1"/>
                <w:sz w:val="24"/>
                <w:szCs w:val="24"/>
                <w14:textFill>
                  <w14:solidFill>
                    <w14:schemeClr w14:val="tx1"/>
                  </w14:solidFill>
                </w14:textFill>
              </w:rPr>
              <w:t>（</w:t>
            </w:r>
            <w:r>
              <w:rPr>
                <w:rFonts w:hint="eastAsia" w:hAnsi="宋体"/>
                <w:color w:val="000000" w:themeColor="text1"/>
                <w:sz w:val="24"/>
                <w:szCs w:val="24"/>
                <w:lang w:val="en-US" w:eastAsia="zh-CN"/>
                <w14:textFill>
                  <w14:solidFill>
                    <w14:schemeClr w14:val="tx1"/>
                  </w14:solidFill>
                </w14:textFill>
              </w:rPr>
              <w:t>10</w:t>
            </w:r>
            <w:r>
              <w:rPr>
                <w:rFonts w:hint="eastAsia" w:hAnsi="宋体"/>
                <w:color w:val="000000" w:themeColor="text1"/>
                <w:sz w:val="24"/>
                <w:szCs w:val="24"/>
                <w14:textFill>
                  <w14:solidFill>
                    <w14:schemeClr w14:val="tx1"/>
                  </w14:solidFill>
                </w14:textFill>
              </w:rPr>
              <w:t>）资料综合整理</w:t>
            </w:r>
            <w:bookmarkEnd w:id="54"/>
            <w:bookmarkEnd w:id="55"/>
            <w:bookmarkEnd w:id="56"/>
            <w:bookmarkEnd w:id="57"/>
            <w:bookmarkEnd w:id="58"/>
          </w:p>
          <w:p w14:paraId="1CB49124">
            <w:pPr>
              <w:spacing w:line="360" w:lineRule="auto"/>
              <w:ind w:firstLine="480" w:firstLineChars="200"/>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为反映区域成矿背景、矿床地质规律、矿体三度空间厚度、品位、形态的变化，本报告编制的主要综合图件有矿区地形地质及水文地质图、资源/储量估算水平投影图、勘探线剖面图、实测剖面图、坑道编录图、钻孔柱状图等综合图件。上述综合图件编制，均按DZ/T0079—93《固体矿产勘查地质资料综合整理、综合研究》进行，客观地反映区域地质、矿床地质特征及满足资源/储量估算需要。矿区各种原始数据及文字资料均制成Excel、word文档，图纸采用MapGIS制图软件绘制。</w:t>
            </w:r>
          </w:p>
          <w:p w14:paraId="7489EE9C">
            <w:pPr>
              <w:spacing w:line="360" w:lineRule="auto"/>
              <w:ind w:firstLine="480" w:firstLineChars="200"/>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各个工作项目结束后及时提交图件清晰、文字简练、文图相符的原始与综合资料，工作质量按DZ/T0079-93《固体矿产勘查地质资料综合整理、综合研究规定》执行。报告编写要内容齐全、重点突出、数据准确，质量及格式符合DZ/T0033-2002《固体矿产勘查/矿山闭坑地质报告编写规范》的要求。</w:t>
            </w:r>
          </w:p>
          <w:p w14:paraId="7DFC430F">
            <w:pPr>
              <w:pStyle w:val="16"/>
              <w:tabs>
                <w:tab w:val="left" w:pos="1693"/>
              </w:tabs>
              <w:spacing w:line="360" w:lineRule="auto"/>
              <w:jc w:val="both"/>
              <w:rPr>
                <w:rFonts w:hint="eastAsia"/>
                <w:b/>
                <w:color w:val="000000" w:themeColor="text1"/>
                <w:sz w:val="28"/>
                <w:szCs w:val="28"/>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5.2</w:t>
            </w:r>
            <w:r>
              <w:rPr>
                <w:rFonts w:hint="eastAsia"/>
                <w:b/>
                <w:color w:val="000000" w:themeColor="text1"/>
                <w:sz w:val="28"/>
                <w:szCs w:val="28"/>
                <w14:textFill>
                  <w14:solidFill>
                    <w14:schemeClr w14:val="tx1"/>
                  </w14:solidFill>
                </w14:textFill>
              </w:rPr>
              <w:t>“三场设置”</w:t>
            </w:r>
          </w:p>
          <w:p w14:paraId="335C13C3">
            <w:pPr>
              <w:keepNext/>
              <w:keepLines/>
              <w:spacing w:line="360" w:lineRule="auto"/>
              <w:ind w:firstLine="480" w:firstLineChars="200"/>
              <w:rPr>
                <w:rFonts w:cs="Arial"/>
                <w:color w:val="000000" w:themeColor="text1"/>
                <w:sz w:val="24"/>
                <w14:textFill>
                  <w14:solidFill>
                    <w14:schemeClr w14:val="tx1"/>
                  </w14:solidFill>
                </w14:textFill>
              </w:rPr>
            </w:pPr>
            <w:bookmarkStart w:id="59" w:name="_Toc3288"/>
            <w:bookmarkStart w:id="60" w:name="_Toc240254989"/>
            <w:bookmarkStart w:id="61" w:name="_Toc262804652"/>
            <w:r>
              <w:rPr>
                <w:rFonts w:cs="Arial"/>
                <w:color w:val="000000" w:themeColor="text1"/>
                <w:sz w:val="24"/>
                <w14:textFill>
                  <w14:solidFill>
                    <w14:schemeClr w14:val="tx1"/>
                  </w14:solidFill>
                </w14:textFill>
              </w:rPr>
              <w:t>1</w:t>
            </w:r>
            <w:r>
              <w:rPr>
                <w:rFonts w:hAnsi="宋体" w:cs="Arial"/>
                <w:color w:val="000000" w:themeColor="text1"/>
                <w:sz w:val="24"/>
                <w14:textFill>
                  <w14:solidFill>
                    <w14:schemeClr w14:val="tx1"/>
                  </w14:solidFill>
                </w14:textFill>
              </w:rPr>
              <w:t>、砂、石料场</w:t>
            </w:r>
            <w:bookmarkEnd w:id="59"/>
            <w:bookmarkEnd w:id="60"/>
            <w:bookmarkEnd w:id="61"/>
          </w:p>
          <w:p w14:paraId="3D4FC4F0">
            <w:pPr>
              <w:spacing w:line="360" w:lineRule="auto"/>
              <w:ind w:firstLine="480" w:firstLineChars="200"/>
              <w:rPr>
                <w:rFonts w:cs="Arial"/>
                <w:color w:val="000000" w:themeColor="text1"/>
                <w:sz w:val="24"/>
                <w:szCs w:val="24"/>
                <w14:textFill>
                  <w14:solidFill>
                    <w14:schemeClr w14:val="tx1"/>
                  </w14:solidFill>
                </w14:textFill>
              </w:rPr>
            </w:pPr>
            <w:r>
              <w:rPr>
                <w:rFonts w:hAnsi="宋体" w:cs="Arial"/>
                <w:color w:val="000000" w:themeColor="text1"/>
                <w:sz w:val="24"/>
                <w14:textFill>
                  <w14:solidFill>
                    <w14:schemeClr w14:val="tx1"/>
                  </w14:solidFill>
                </w14:textFill>
              </w:rPr>
              <w:t>主体工程建设所需要的主要建筑材料应就近在具</w:t>
            </w:r>
            <w:r>
              <w:rPr>
                <w:rFonts w:hint="eastAsia" w:hAnsi="宋体" w:cs="Arial"/>
                <w:color w:val="000000" w:themeColor="text1"/>
                <w:sz w:val="24"/>
                <w14:textFill>
                  <w14:solidFill>
                    <w14:schemeClr w14:val="tx1"/>
                  </w14:solidFill>
                </w14:textFill>
              </w:rPr>
              <w:t>有</w:t>
            </w:r>
            <w:r>
              <w:rPr>
                <w:rFonts w:hAnsi="宋体" w:cs="Arial"/>
                <w:color w:val="000000" w:themeColor="text1"/>
                <w:sz w:val="24"/>
                <w14:textFill>
                  <w14:solidFill>
                    <w14:schemeClr w14:val="tx1"/>
                  </w14:solidFill>
                </w14:textFill>
              </w:rPr>
              <w:t>合法手续</w:t>
            </w:r>
            <w:r>
              <w:rPr>
                <w:rFonts w:hint="eastAsia" w:hAnsi="宋体" w:cs="Arial"/>
                <w:color w:val="000000" w:themeColor="text1"/>
                <w:sz w:val="24"/>
                <w14:textFill>
                  <w14:solidFill>
                    <w14:schemeClr w14:val="tx1"/>
                  </w14:solidFill>
                </w14:textFill>
              </w:rPr>
              <w:t>的</w:t>
            </w:r>
            <w:r>
              <w:rPr>
                <w:rFonts w:hAnsi="宋体" w:cs="Arial"/>
                <w:color w:val="000000" w:themeColor="text1"/>
                <w:sz w:val="24"/>
                <w14:textFill>
                  <w14:solidFill>
                    <w14:schemeClr w14:val="tx1"/>
                  </w14:solidFill>
                </w14:textFill>
              </w:rPr>
              <w:t>商户进行采购或外购，在外购供应合同中，应明确材料开采、加工过程中的水土流失防治责任由供应方负责，本项目不设置砂石料场</w:t>
            </w:r>
            <w:r>
              <w:rPr>
                <w:rFonts w:hAnsi="宋体" w:cs="Arial"/>
                <w:color w:val="000000" w:themeColor="text1"/>
                <w:sz w:val="24"/>
                <w:szCs w:val="24"/>
                <w14:textFill>
                  <w14:solidFill>
                    <w14:schemeClr w14:val="tx1"/>
                  </w14:solidFill>
                </w14:textFill>
              </w:rPr>
              <w:t>。</w:t>
            </w:r>
          </w:p>
          <w:p w14:paraId="6C5BE6B4">
            <w:pPr>
              <w:keepNext/>
              <w:keepLines/>
              <w:spacing w:line="360" w:lineRule="auto"/>
              <w:ind w:firstLine="480" w:firstLineChars="200"/>
              <w:rPr>
                <w:rFonts w:cs="Arial"/>
                <w:color w:val="000000" w:themeColor="text1"/>
                <w:sz w:val="24"/>
                <w14:textFill>
                  <w14:solidFill>
                    <w14:schemeClr w14:val="tx1"/>
                  </w14:solidFill>
                </w14:textFill>
              </w:rPr>
            </w:pPr>
            <w:r>
              <w:rPr>
                <w:rFonts w:cs="Arial"/>
                <w:color w:val="000000" w:themeColor="text1"/>
                <w:sz w:val="24"/>
                <w14:textFill>
                  <w14:solidFill>
                    <w14:schemeClr w14:val="tx1"/>
                  </w14:solidFill>
                </w14:textFill>
              </w:rPr>
              <w:t>2</w:t>
            </w:r>
            <w:r>
              <w:rPr>
                <w:rFonts w:hAnsi="宋体" w:cs="Arial"/>
                <w:color w:val="000000" w:themeColor="text1"/>
                <w:sz w:val="24"/>
                <w14:textFill>
                  <w14:solidFill>
                    <w14:schemeClr w14:val="tx1"/>
                  </w14:solidFill>
                </w14:textFill>
              </w:rPr>
              <w:t>、取、弃土场</w:t>
            </w:r>
          </w:p>
          <w:p w14:paraId="361DE42B">
            <w:pPr>
              <w:pStyle w:val="16"/>
              <w:spacing w:line="360" w:lineRule="auto"/>
              <w:ind w:firstLine="420"/>
              <w:jc w:val="left"/>
              <w:rPr>
                <w:rFonts w:cs="Arial"/>
                <w:b/>
                <w:bCs/>
                <w:color w:val="000000" w:themeColor="text1"/>
                <w:spacing w:val="-8"/>
                <w:sz w:val="24"/>
                <w:szCs w:val="28"/>
                <w14:textFill>
                  <w14:solidFill>
                    <w14:schemeClr w14:val="tx1"/>
                  </w14:solidFill>
                </w14:textFill>
              </w:rPr>
            </w:pPr>
            <w:r>
              <w:rPr>
                <w:rFonts w:hAnsi="宋体" w:cs="Arial"/>
                <w:color w:val="000000" w:themeColor="text1"/>
                <w:spacing w:val="-8"/>
                <w:sz w:val="24"/>
                <w14:textFill>
                  <w14:solidFill>
                    <w14:schemeClr w14:val="tx1"/>
                  </w14:solidFill>
                </w14:textFill>
              </w:rPr>
              <w:t>主体工程以挖方为主，挖方量远大于填方量，挖方中的土方能满足填方中的土方需求，因此本工程建设不设取土场。</w:t>
            </w:r>
          </w:p>
          <w:p w14:paraId="7D6A4D22">
            <w:pPr>
              <w:keepNext/>
              <w:keepLines/>
              <w:spacing w:line="360" w:lineRule="auto"/>
              <w:ind w:firstLine="480" w:firstLineChars="200"/>
              <w:rPr>
                <w:rFonts w:cs="Arial"/>
                <w:color w:val="000000" w:themeColor="text1"/>
                <w:sz w:val="24"/>
                <w:szCs w:val="24"/>
                <w14:textFill>
                  <w14:solidFill>
                    <w14:schemeClr w14:val="tx1"/>
                  </w14:solidFill>
                </w14:textFill>
              </w:rPr>
            </w:pPr>
            <w:r>
              <w:rPr>
                <w:rFonts w:cs="Arial"/>
                <w:color w:val="000000" w:themeColor="text1"/>
                <w:sz w:val="24"/>
                <w:szCs w:val="24"/>
                <w14:textFill>
                  <w14:solidFill>
                    <w14:schemeClr w14:val="tx1"/>
                  </w14:solidFill>
                </w14:textFill>
              </w:rPr>
              <w:t>3</w:t>
            </w:r>
            <w:r>
              <w:rPr>
                <w:rFonts w:hAnsi="宋体" w:cs="Arial"/>
                <w:color w:val="000000" w:themeColor="text1"/>
                <w:sz w:val="24"/>
                <w:szCs w:val="24"/>
                <w14:textFill>
                  <w14:solidFill>
                    <w14:schemeClr w14:val="tx1"/>
                  </w14:solidFill>
                </w14:textFill>
              </w:rPr>
              <w:t>、施工临时道路</w:t>
            </w:r>
            <w:bookmarkStart w:id="62" w:name="_Toc30726"/>
          </w:p>
          <w:p w14:paraId="3C0C11ED">
            <w:pPr>
              <w:keepNext/>
              <w:keepLines/>
              <w:spacing w:line="360" w:lineRule="auto"/>
              <w:ind w:firstLine="420"/>
              <w:jc w:val="left"/>
              <w:rPr>
                <w:rFonts w:hint="eastAsia"/>
                <w:b/>
                <w:color w:val="000000" w:themeColor="text1"/>
                <w:sz w:val="28"/>
                <w:szCs w:val="28"/>
                <w14:textFill>
                  <w14:solidFill>
                    <w14:schemeClr w14:val="tx1"/>
                  </w14:solidFill>
                </w14:textFill>
              </w:rPr>
            </w:pPr>
            <w:r>
              <w:rPr>
                <w:rFonts w:hAnsi="宋体" w:cs="Arial"/>
                <w:color w:val="000000" w:themeColor="text1"/>
                <w:sz w:val="24"/>
                <w:szCs w:val="24"/>
                <w14:textFill>
                  <w14:solidFill>
                    <w14:schemeClr w14:val="tx1"/>
                  </w14:solidFill>
                </w14:textFill>
              </w:rPr>
              <w:t>项目区内的乡间路交错相通，在探矿期间可通过乡间路通往探矿</w:t>
            </w:r>
            <w:r>
              <w:rPr>
                <w:rFonts w:hint="eastAsia" w:hAnsi="宋体" w:cs="Arial"/>
                <w:color w:val="000000" w:themeColor="text1"/>
                <w:sz w:val="24"/>
                <w:szCs w:val="24"/>
                <w14:textFill>
                  <w14:solidFill>
                    <w14:schemeClr w14:val="tx1"/>
                  </w14:solidFill>
                </w14:textFill>
              </w:rPr>
              <w:t>区</w:t>
            </w:r>
            <w:r>
              <w:rPr>
                <w:rFonts w:hAnsi="宋体" w:cs="Arial"/>
                <w:color w:val="000000" w:themeColor="text1"/>
                <w:sz w:val="24"/>
                <w:szCs w:val="24"/>
                <w14:textFill>
                  <w14:solidFill>
                    <w14:schemeClr w14:val="tx1"/>
                  </w14:solidFill>
                </w14:textFill>
              </w:rPr>
              <w:t>，探矿期间</w:t>
            </w:r>
            <w:r>
              <w:rPr>
                <w:rFonts w:hint="eastAsia" w:hAnsi="宋体"/>
                <w:color w:val="000000" w:themeColor="text1"/>
                <w:sz w:val="24"/>
                <w:szCs w:val="24"/>
                <w14:textFill>
                  <w14:solidFill>
                    <w14:schemeClr w14:val="tx1"/>
                  </w14:solidFill>
                </w14:textFill>
              </w:rPr>
              <w:t>主要利用原有道路进行，部分探矿地需要修建简易人行通道，用于人工搬运设备使用。</w:t>
            </w:r>
            <w:bookmarkEnd w:id="62"/>
          </w:p>
          <w:p w14:paraId="317B623E">
            <w:pPr>
              <w:pStyle w:val="16"/>
              <w:tabs>
                <w:tab w:val="left" w:pos="1693"/>
              </w:tabs>
              <w:spacing w:line="360" w:lineRule="auto"/>
              <w:jc w:val="both"/>
              <w:rPr>
                <w:rFonts w:hint="eastAsia"/>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5.</w:t>
            </w:r>
            <w:r>
              <w:rPr>
                <w:rFonts w:hint="eastAsia"/>
                <w:b/>
                <w:color w:val="000000" w:themeColor="text1"/>
                <w:sz w:val="28"/>
                <w:szCs w:val="28"/>
                <w:lang w:val="en-US" w:eastAsia="zh-CN"/>
                <w14:textFill>
                  <w14:solidFill>
                    <w14:schemeClr w14:val="tx1"/>
                  </w14:solidFill>
                </w14:textFill>
              </w:rPr>
              <w:t>3</w:t>
            </w:r>
            <w:r>
              <w:rPr>
                <w:rFonts w:hint="eastAsia" w:hAnsi="宋体"/>
                <w:b/>
                <w:color w:val="000000" w:themeColor="text1"/>
                <w:sz w:val="28"/>
                <w:szCs w:val="28"/>
                <w14:textFill>
                  <w14:solidFill>
                    <w14:schemeClr w14:val="tx1"/>
                  </w14:solidFill>
                </w14:textFill>
              </w:rPr>
              <w:t>主要污染工序</w:t>
            </w:r>
          </w:p>
          <w:p w14:paraId="33CCF31F">
            <w:pPr>
              <w:spacing w:line="360" w:lineRule="auto"/>
              <w:ind w:firstLine="480" w:firstLineChars="200"/>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本项目为探矿项目，探矿结束后将进行恢复，</w:t>
            </w:r>
            <w:r>
              <w:rPr>
                <w:rFonts w:hint="eastAsia" w:hAnsi="宋体"/>
                <w:color w:val="000000" w:themeColor="text1"/>
                <w:sz w:val="24"/>
                <w:szCs w:val="24"/>
                <w:lang w:eastAsia="zh-CN"/>
                <w14:textFill>
                  <w14:solidFill>
                    <w14:schemeClr w14:val="tx1"/>
                  </w14:solidFill>
                </w14:textFill>
              </w:rPr>
              <w:t>无</w:t>
            </w:r>
            <w:r>
              <w:rPr>
                <w:rFonts w:hint="eastAsia" w:hAnsi="宋体"/>
                <w:color w:val="000000" w:themeColor="text1"/>
                <w:sz w:val="24"/>
                <w:szCs w:val="24"/>
                <w14:textFill>
                  <w14:solidFill>
                    <w14:schemeClr w14:val="tx1"/>
                  </w14:solidFill>
                </w14:textFill>
              </w:rPr>
              <w:t>营运期，故项目的主要污染工序为探矿过程产生的污染因素，探矿结束后，各污染因素影响也随之消失。探矿过程中主要产生的污染因素有废水、废气、噪声、固废及生态破坏等。</w:t>
            </w:r>
          </w:p>
          <w:p w14:paraId="6DE4B645">
            <w:pPr>
              <w:spacing w:line="360" w:lineRule="auto"/>
              <w:ind w:firstLine="480" w:firstLineChars="200"/>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本项目污染主要集中于槽探过程开挖土石方以及相应带来的水土流失等环境问题，本项目</w:t>
            </w:r>
            <w:r>
              <w:rPr>
                <w:rFonts w:hint="eastAsia" w:hAnsi="宋体"/>
                <w:color w:val="000000" w:themeColor="text1"/>
                <w:sz w:val="24"/>
                <w:szCs w:val="24"/>
                <w:highlight w:val="none"/>
                <w14:textFill>
                  <w14:solidFill>
                    <w14:schemeClr w14:val="tx1"/>
                  </w14:solidFill>
                </w14:textFill>
              </w:rPr>
              <w:t>土石方</w:t>
            </w:r>
            <w:r>
              <w:rPr>
                <w:rFonts w:hint="eastAsia" w:hAnsi="宋体"/>
                <w:color w:val="000000" w:themeColor="text1"/>
                <w:sz w:val="24"/>
                <w:szCs w:val="24"/>
                <w14:textFill>
                  <w14:solidFill>
                    <w14:schemeClr w14:val="tx1"/>
                  </w14:solidFill>
                </w14:textFill>
              </w:rPr>
              <w:t>和工程量较小，所产生的水土流失问题较小。钻探过程中会产生少部分污水和噪声。</w:t>
            </w:r>
          </w:p>
          <w:p w14:paraId="029D23FD">
            <w:pPr>
              <w:spacing w:line="360" w:lineRule="auto"/>
              <w:ind w:firstLine="480" w:firstLineChars="200"/>
              <w:rPr>
                <w:rFonts w:hint="eastAsia"/>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由于施工人员的进入，会产生相应的生活垃圾和生活污水。</w:t>
            </w:r>
          </w:p>
          <w:p w14:paraId="49B2A2FC">
            <w:pPr>
              <w:pStyle w:val="4"/>
              <w:spacing w:before="0" w:after="0" w:line="360" w:lineRule="auto"/>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5.</w:t>
            </w:r>
            <w:r>
              <w:rPr>
                <w:rFonts w:hint="eastAsia" w:ascii="Times New Roman" w:hAnsi="Times New Roman" w:eastAsia="宋体"/>
                <w:color w:val="000000" w:themeColor="text1"/>
                <w:sz w:val="24"/>
                <w:szCs w:val="24"/>
                <w:lang w:val="en-US" w:eastAsia="zh-CN"/>
                <w14:textFill>
                  <w14:solidFill>
                    <w14:schemeClr w14:val="tx1"/>
                  </w14:solidFill>
                </w14:textFill>
              </w:rPr>
              <w:t>3</w:t>
            </w:r>
            <w:r>
              <w:rPr>
                <w:rFonts w:hint="eastAsia" w:ascii="Times New Roman" w:hAnsi="Times New Roman" w:eastAsia="宋体"/>
                <w:color w:val="000000" w:themeColor="text1"/>
                <w:sz w:val="24"/>
                <w:szCs w:val="24"/>
                <w14:textFill>
                  <w14:solidFill>
                    <w14:schemeClr w14:val="tx1"/>
                  </w14:solidFill>
                </w14:textFill>
              </w:rPr>
              <w:t>.1</w:t>
            </w:r>
            <w:r>
              <w:rPr>
                <w:rFonts w:hint="eastAsia" w:ascii="Times New Roman" w:hAnsi="宋体" w:eastAsia="宋体"/>
                <w:color w:val="000000" w:themeColor="text1"/>
                <w:sz w:val="24"/>
                <w:szCs w:val="24"/>
                <w14:textFill>
                  <w14:solidFill>
                    <w14:schemeClr w14:val="tx1"/>
                  </w14:solidFill>
                </w14:textFill>
              </w:rPr>
              <w:t>废水</w:t>
            </w:r>
          </w:p>
          <w:p w14:paraId="17DEA44E">
            <w:pPr>
              <w:spacing w:line="360" w:lineRule="auto"/>
              <w:ind w:firstLine="480" w:firstLineChars="200"/>
              <w:rPr>
                <w:rFonts w:hint="eastAsia"/>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项目探矿过程中产生的废水包含生活废水和探矿施工废水。</w:t>
            </w:r>
          </w:p>
          <w:p w14:paraId="52585DEC">
            <w:pPr>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w:t>
            </w:r>
            <w:r>
              <w:rPr>
                <w:rFonts w:hint="eastAsia" w:hAnsi="宋体"/>
                <w:color w:val="000000" w:themeColor="text1"/>
                <w:sz w:val="24"/>
                <w:szCs w:val="24"/>
                <w14:textFill>
                  <w14:solidFill>
                    <w14:schemeClr w14:val="tx1"/>
                  </w14:solidFill>
                </w14:textFill>
              </w:rPr>
              <w:t>、生活废水</w:t>
            </w:r>
          </w:p>
          <w:p w14:paraId="504D2837">
            <w:pPr>
              <w:spacing w:line="360" w:lineRule="auto"/>
              <w:ind w:firstLine="480" w:firstLineChars="200"/>
              <w:rPr>
                <w:bCs/>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项目探矿定员为</w:t>
            </w:r>
            <w:r>
              <w:rPr>
                <w:rFonts w:hint="eastAsia"/>
                <w:color w:val="000000" w:themeColor="text1"/>
                <w:sz w:val="24"/>
                <w:szCs w:val="24"/>
                <w14:textFill>
                  <w14:solidFill>
                    <w14:schemeClr w14:val="tx1"/>
                  </w14:solidFill>
                </w14:textFill>
              </w:rPr>
              <w:t>10</w:t>
            </w:r>
            <w:r>
              <w:rPr>
                <w:rFonts w:hint="eastAsia" w:hAnsi="宋体"/>
                <w:color w:val="000000" w:themeColor="text1"/>
                <w:sz w:val="24"/>
                <w:szCs w:val="24"/>
                <w14:textFill>
                  <w14:solidFill>
                    <w14:schemeClr w14:val="tx1"/>
                  </w14:solidFill>
                </w14:textFill>
              </w:rPr>
              <w:t>人，项目区使用旱厕，生活用水主要来源于员工清洁及餐饮，生活用水量按照60</w:t>
            </w:r>
            <w:r>
              <w:rPr>
                <w:color w:val="000000" w:themeColor="text1"/>
                <w:sz w:val="24"/>
                <w:szCs w:val="24"/>
                <w14:textFill>
                  <w14:solidFill>
                    <w14:schemeClr w14:val="tx1"/>
                  </w14:solidFill>
                </w14:textFill>
              </w:rPr>
              <w:t>L/</w:t>
            </w:r>
            <w:r>
              <w:rPr>
                <w:rFonts w:hAnsi="宋体"/>
                <w:color w:val="000000" w:themeColor="text1"/>
                <w:sz w:val="24"/>
                <w:szCs w:val="24"/>
                <w14:textFill>
                  <w14:solidFill>
                    <w14:schemeClr w14:val="tx1"/>
                  </w14:solidFill>
                </w14:textFill>
              </w:rPr>
              <w:t>人</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d</w:t>
            </w:r>
            <w:r>
              <w:rPr>
                <w:rFonts w:hint="eastAsia" w:hAnsi="宋体"/>
                <w:color w:val="000000" w:themeColor="text1"/>
                <w:sz w:val="24"/>
                <w:szCs w:val="24"/>
                <w14:textFill>
                  <w14:solidFill>
                    <w14:schemeClr w14:val="tx1"/>
                  </w14:solidFill>
                </w14:textFill>
              </w:rPr>
              <w:t>计</w:t>
            </w:r>
            <w:r>
              <w:rPr>
                <w:rFonts w:hAnsi="宋体"/>
                <w:color w:val="000000" w:themeColor="text1"/>
                <w:sz w:val="24"/>
                <w:szCs w:val="24"/>
                <w14:textFill>
                  <w14:solidFill>
                    <w14:schemeClr w14:val="tx1"/>
                  </w14:solidFill>
                </w14:textFill>
              </w:rPr>
              <w:t>，</w:t>
            </w:r>
            <w:r>
              <w:rPr>
                <w:rFonts w:hint="eastAsia" w:hAnsi="宋体"/>
                <w:color w:val="000000" w:themeColor="text1"/>
                <w:sz w:val="24"/>
                <w:szCs w:val="24"/>
                <w14:textFill>
                  <w14:solidFill>
                    <w14:schemeClr w14:val="tx1"/>
                  </w14:solidFill>
                </w14:textFill>
              </w:rPr>
              <w:t>则项目生活日用水量为</w:t>
            </w:r>
            <w:r>
              <w:rPr>
                <w:rFonts w:hint="eastAsia"/>
                <w:color w:val="000000" w:themeColor="text1"/>
                <w:sz w:val="24"/>
                <w:szCs w:val="24"/>
                <w14:textFill>
                  <w14:solidFill>
                    <w14:schemeClr w14:val="tx1"/>
                  </w14:solidFill>
                </w14:textFill>
              </w:rPr>
              <w:t>0.60</w:t>
            </w:r>
            <w:r>
              <w:rPr>
                <w:rFonts w:hint="eastAsia"/>
                <w:bCs/>
                <w:color w:val="000000" w:themeColor="text1"/>
                <w:sz w:val="24"/>
                <w:szCs w:val="24"/>
                <w14:textFill>
                  <w14:solidFill>
                    <w14:schemeClr w14:val="tx1"/>
                  </w14:solidFill>
                </w14:textFill>
              </w:rPr>
              <w:t>m</w:t>
            </w:r>
            <w:r>
              <w:rPr>
                <w:rFonts w:hint="eastAsia"/>
                <w:bCs/>
                <w:color w:val="000000" w:themeColor="text1"/>
                <w:sz w:val="24"/>
                <w:szCs w:val="24"/>
                <w:vertAlign w:val="superscript"/>
                <w14:textFill>
                  <w14:solidFill>
                    <w14:schemeClr w14:val="tx1"/>
                  </w14:solidFill>
                </w14:textFill>
              </w:rPr>
              <w:t>3</w:t>
            </w:r>
            <w:r>
              <w:rPr>
                <w:rFonts w:hint="eastAsia"/>
                <w:bCs/>
                <w:color w:val="000000" w:themeColor="text1"/>
                <w:sz w:val="24"/>
                <w:szCs w:val="24"/>
                <w14:textFill>
                  <w14:solidFill>
                    <w14:schemeClr w14:val="tx1"/>
                  </w14:solidFill>
                </w14:textFill>
              </w:rPr>
              <w:t>/d，219m</w:t>
            </w:r>
            <w:r>
              <w:rPr>
                <w:rFonts w:hint="eastAsia"/>
                <w:bCs/>
                <w:color w:val="000000" w:themeColor="text1"/>
                <w:sz w:val="24"/>
                <w:szCs w:val="24"/>
                <w:vertAlign w:val="superscript"/>
                <w14:textFill>
                  <w14:solidFill>
                    <w14:schemeClr w14:val="tx1"/>
                  </w14:solidFill>
                </w14:textFill>
              </w:rPr>
              <w:t>3</w:t>
            </w:r>
            <w:r>
              <w:rPr>
                <w:rFonts w:hint="eastAsia"/>
                <w:bCs/>
                <w:color w:val="000000" w:themeColor="text1"/>
                <w:sz w:val="24"/>
                <w:szCs w:val="24"/>
                <w14:textFill>
                  <w14:solidFill>
                    <w14:schemeClr w14:val="tx1"/>
                  </w14:solidFill>
                </w14:textFill>
              </w:rPr>
              <w:t>/a</w:t>
            </w:r>
            <w:r>
              <w:rPr>
                <w:rFonts w:hint="eastAsia" w:hAnsi="宋体"/>
                <w:bCs/>
                <w:color w:val="000000" w:themeColor="text1"/>
                <w:sz w:val="24"/>
                <w:szCs w:val="24"/>
                <w14:textFill>
                  <w14:solidFill>
                    <w14:schemeClr w14:val="tx1"/>
                  </w14:solidFill>
                </w14:textFill>
              </w:rPr>
              <w:t>，废水排放系数为</w:t>
            </w:r>
            <w:r>
              <w:rPr>
                <w:rFonts w:hint="eastAsia"/>
                <w:bCs/>
                <w:color w:val="000000" w:themeColor="text1"/>
                <w:sz w:val="24"/>
                <w:szCs w:val="24"/>
                <w14:textFill>
                  <w14:solidFill>
                    <w14:schemeClr w14:val="tx1"/>
                  </w14:solidFill>
                </w14:textFill>
              </w:rPr>
              <w:t>0.8</w:t>
            </w:r>
            <w:r>
              <w:rPr>
                <w:rFonts w:hint="eastAsia" w:hAnsi="宋体"/>
                <w:bCs/>
                <w:color w:val="000000" w:themeColor="text1"/>
                <w:sz w:val="24"/>
                <w:szCs w:val="24"/>
                <w14:textFill>
                  <w14:solidFill>
                    <w14:schemeClr w14:val="tx1"/>
                  </w14:solidFill>
                </w14:textFill>
              </w:rPr>
              <w:t>，则废水排放量</w:t>
            </w:r>
            <w:r>
              <w:rPr>
                <w:rFonts w:hint="eastAsia"/>
                <w:color w:val="000000" w:themeColor="text1"/>
                <w:sz w:val="24"/>
                <w:szCs w:val="24"/>
                <w14:textFill>
                  <w14:solidFill>
                    <w14:schemeClr w14:val="tx1"/>
                  </w14:solidFill>
                </w14:textFill>
              </w:rPr>
              <w:t>0.48</w:t>
            </w:r>
            <w:r>
              <w:rPr>
                <w:rFonts w:hint="eastAsia"/>
                <w:bCs/>
                <w:color w:val="000000" w:themeColor="text1"/>
                <w:sz w:val="24"/>
                <w:szCs w:val="24"/>
                <w14:textFill>
                  <w14:solidFill>
                    <w14:schemeClr w14:val="tx1"/>
                  </w14:solidFill>
                </w14:textFill>
              </w:rPr>
              <w:t>m</w:t>
            </w:r>
            <w:r>
              <w:rPr>
                <w:rFonts w:hint="eastAsia"/>
                <w:bCs/>
                <w:color w:val="000000" w:themeColor="text1"/>
                <w:sz w:val="24"/>
                <w:szCs w:val="24"/>
                <w:vertAlign w:val="superscript"/>
                <w14:textFill>
                  <w14:solidFill>
                    <w14:schemeClr w14:val="tx1"/>
                  </w14:solidFill>
                </w14:textFill>
              </w:rPr>
              <w:t>3</w:t>
            </w:r>
            <w:r>
              <w:rPr>
                <w:rFonts w:hint="eastAsia"/>
                <w:bCs/>
                <w:color w:val="000000" w:themeColor="text1"/>
                <w:sz w:val="24"/>
                <w:szCs w:val="24"/>
                <w14:textFill>
                  <w14:solidFill>
                    <w14:schemeClr w14:val="tx1"/>
                  </w14:solidFill>
                </w14:textFill>
              </w:rPr>
              <w:t>/d，175.2m</w:t>
            </w:r>
            <w:r>
              <w:rPr>
                <w:rFonts w:hint="eastAsia"/>
                <w:bCs/>
                <w:color w:val="000000" w:themeColor="text1"/>
                <w:sz w:val="24"/>
                <w:szCs w:val="24"/>
                <w:vertAlign w:val="superscript"/>
                <w14:textFill>
                  <w14:solidFill>
                    <w14:schemeClr w14:val="tx1"/>
                  </w14:solidFill>
                </w14:textFill>
              </w:rPr>
              <w:t>3</w:t>
            </w:r>
            <w:r>
              <w:rPr>
                <w:rFonts w:hint="eastAsia"/>
                <w:bCs/>
                <w:color w:val="000000" w:themeColor="text1"/>
                <w:sz w:val="24"/>
                <w:szCs w:val="24"/>
                <w14:textFill>
                  <w14:solidFill>
                    <w14:schemeClr w14:val="tx1"/>
                  </w14:solidFill>
                </w14:textFill>
              </w:rPr>
              <w:t>/a</w:t>
            </w:r>
            <w:r>
              <w:rPr>
                <w:rFonts w:hint="eastAsia" w:hAnsi="宋体"/>
                <w:bCs/>
                <w:color w:val="000000" w:themeColor="text1"/>
                <w:sz w:val="24"/>
                <w:szCs w:val="24"/>
                <w14:textFill>
                  <w14:solidFill>
                    <w14:schemeClr w14:val="tx1"/>
                  </w14:solidFill>
                </w14:textFill>
              </w:rPr>
              <w:t>。</w:t>
            </w:r>
            <w:r>
              <w:rPr>
                <w:bCs/>
                <w:color w:val="000000" w:themeColor="text1"/>
                <w:sz w:val="24"/>
                <w:szCs w:val="24"/>
                <w14:textFill>
                  <w14:solidFill>
                    <w14:schemeClr w14:val="tx1"/>
                  </w14:solidFill>
                </w14:textFill>
              </w:rPr>
              <w:t>该部分废水产生量较少，经过</w:t>
            </w:r>
            <w:r>
              <w:rPr>
                <w:rFonts w:hint="eastAsia"/>
                <w:bCs/>
                <w:color w:val="000000" w:themeColor="text1"/>
                <w:sz w:val="24"/>
                <w:szCs w:val="24"/>
                <w14:textFill>
                  <w14:solidFill>
                    <w14:schemeClr w14:val="tx1"/>
                  </w14:solidFill>
                </w14:textFill>
              </w:rPr>
              <w:t>沉淀池</w:t>
            </w:r>
            <w:r>
              <w:rPr>
                <w:bCs/>
                <w:color w:val="000000" w:themeColor="text1"/>
                <w:sz w:val="24"/>
                <w:szCs w:val="24"/>
                <w14:textFill>
                  <w14:solidFill>
                    <w14:schemeClr w14:val="tx1"/>
                  </w14:solidFill>
                </w14:textFill>
              </w:rPr>
              <w:t>处理后用于</w:t>
            </w:r>
            <w:r>
              <w:rPr>
                <w:rFonts w:hint="eastAsia"/>
                <w:color w:val="000000" w:themeColor="text1"/>
                <w:sz w:val="24"/>
                <w:lang w:eastAsia="zh-CN"/>
                <w14:textFill>
                  <w14:solidFill>
                    <w14:schemeClr w14:val="tx1"/>
                  </w14:solidFill>
                </w14:textFill>
              </w:rPr>
              <w:t>周边植被浇洒；食堂废水经隔油池处理后存入沉淀池内，用于场地洒水降尘。</w:t>
            </w:r>
          </w:p>
          <w:p w14:paraId="5FEED052">
            <w:pPr>
              <w:spacing w:line="360" w:lineRule="auto"/>
              <w:ind w:firstLine="480" w:firstLineChars="200"/>
              <w:rPr>
                <w:rFonts w:hint="eastAsia" w:hAnsi="宋体"/>
                <w:bCs/>
                <w:color w:val="000000" w:themeColor="text1"/>
                <w:sz w:val="24"/>
                <w:szCs w:val="24"/>
                <w14:textFill>
                  <w14:solidFill>
                    <w14:schemeClr w14:val="tx1"/>
                  </w14:solidFill>
                </w14:textFill>
              </w:rPr>
            </w:pPr>
            <w:r>
              <w:rPr>
                <w:rFonts w:hint="eastAsia" w:hAnsi="宋体"/>
                <w:bCs/>
                <w:color w:val="000000" w:themeColor="text1"/>
                <w:sz w:val="24"/>
                <w:szCs w:val="24"/>
                <w14:textFill>
                  <w14:solidFill>
                    <w14:schemeClr w14:val="tx1"/>
                  </w14:solidFill>
                </w14:textFill>
              </w:rPr>
              <w:t>粪便排水进入旱厕处理后，定期清掏用作附近农田肥料。</w:t>
            </w:r>
          </w:p>
          <w:p w14:paraId="4880B372">
            <w:pPr>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w:t>
            </w:r>
            <w:r>
              <w:rPr>
                <w:rFonts w:hint="eastAsia" w:hAnsi="宋体"/>
                <w:color w:val="000000" w:themeColor="text1"/>
                <w:sz w:val="24"/>
                <w:szCs w:val="24"/>
                <w14:textFill>
                  <w14:solidFill>
                    <w14:schemeClr w14:val="tx1"/>
                  </w14:solidFill>
                </w14:textFill>
              </w:rPr>
              <w:t>、探矿施工废水</w:t>
            </w:r>
          </w:p>
          <w:p w14:paraId="464E589B">
            <w:pPr>
              <w:spacing w:line="360" w:lineRule="auto"/>
              <w:ind w:firstLine="480" w:firstLineChars="200"/>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项目探矿过程用水主要为钻探冷却，</w:t>
            </w:r>
            <w:r>
              <w:rPr>
                <w:rFonts w:hint="eastAsia"/>
                <w:bCs/>
                <w:color w:val="000000" w:themeColor="text1"/>
                <w:sz w:val="24"/>
                <w14:textFill>
                  <w14:solidFill>
                    <w14:schemeClr w14:val="tx1"/>
                  </w14:solidFill>
                </w14:textFill>
              </w:rPr>
              <w:t>钻探过程中产生的钻探废水沉淀后回用于钻探过程钻头的冷却及泥浆的水</w:t>
            </w:r>
            <w:r>
              <w:rPr>
                <w:rFonts w:hint="eastAsia"/>
                <w:bCs/>
                <w:color w:val="000000" w:themeColor="text1"/>
                <w:sz w:val="24"/>
                <w:lang w:eastAsia="zh-CN"/>
                <w14:textFill>
                  <w14:solidFill>
                    <w14:schemeClr w14:val="tx1"/>
                  </w14:solidFill>
                </w14:textFill>
              </w:rPr>
              <w:t>分</w:t>
            </w:r>
            <w:r>
              <w:rPr>
                <w:rFonts w:hint="eastAsia"/>
                <w:bCs/>
                <w:color w:val="000000" w:themeColor="text1"/>
                <w:sz w:val="24"/>
                <w14:textFill>
                  <w14:solidFill>
                    <w14:schemeClr w14:val="tx1"/>
                  </w14:solidFill>
                </w14:textFill>
              </w:rPr>
              <w:t>补充，不外排</w:t>
            </w:r>
            <w:r>
              <w:rPr>
                <w:rFonts w:hint="eastAsia"/>
                <w:bCs/>
                <w:color w:val="000000" w:themeColor="text1"/>
                <w:sz w:val="24"/>
                <w:lang w:eastAsia="zh-CN"/>
                <w14:textFill>
                  <w14:solidFill>
                    <w14:schemeClr w14:val="tx1"/>
                  </w14:solidFill>
                </w14:textFill>
              </w:rPr>
              <w:t>。</w:t>
            </w:r>
          </w:p>
          <w:p w14:paraId="1B73368C">
            <w:pPr>
              <w:numPr>
                <w:ilvl w:val="0"/>
                <w:numId w:val="2"/>
              </w:numPr>
              <w:spacing w:line="360" w:lineRule="auto"/>
              <w:ind w:firstLine="480" w:firstLineChars="200"/>
              <w:rPr>
                <w:rFonts w:hint="eastAsia" w:hAnsi="宋体"/>
                <w:color w:val="000000" w:themeColor="text1"/>
                <w:sz w:val="24"/>
                <w:szCs w:val="24"/>
                <w:lang w:val="en-US" w:eastAsia="zh-CN"/>
                <w14:textFill>
                  <w14:solidFill>
                    <w14:schemeClr w14:val="tx1"/>
                  </w14:solidFill>
                </w14:textFill>
              </w:rPr>
            </w:pPr>
            <w:r>
              <w:rPr>
                <w:rFonts w:hint="eastAsia" w:hAnsi="宋体"/>
                <w:color w:val="000000" w:themeColor="text1"/>
                <w:sz w:val="24"/>
                <w:szCs w:val="24"/>
                <w:lang w:val="en-US" w:eastAsia="zh-CN"/>
                <w14:textFill>
                  <w14:solidFill>
                    <w14:schemeClr w14:val="tx1"/>
                  </w14:solidFill>
                </w14:textFill>
              </w:rPr>
              <w:t>探矿涌水</w:t>
            </w:r>
          </w:p>
          <w:p w14:paraId="5E1C01BA">
            <w:pPr>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本次探矿涉及含隔水层主要为大红山群坡头组（</w:t>
            </w:r>
            <w:r>
              <w:rPr>
                <w:color w:val="000000" w:themeColor="text1"/>
                <w:sz w:val="24"/>
                <w:szCs w:val="24"/>
                <w14:textFill>
                  <w14:solidFill>
                    <w14:schemeClr w14:val="tx1"/>
                  </w14:solidFill>
                </w14:textFill>
              </w:rPr>
              <w:t>Pt1</w:t>
            </w:r>
            <w:r>
              <w:rPr>
                <w:rFonts w:hint="eastAsia"/>
                <w:color w:val="000000" w:themeColor="text1"/>
                <w:sz w:val="24"/>
                <w:szCs w:val="24"/>
                <w14:textFill>
                  <w14:solidFill>
                    <w14:schemeClr w14:val="tx1"/>
                  </w14:solidFill>
                </w14:textFill>
              </w:rPr>
              <w:t>dp）</w:t>
            </w:r>
            <w:r>
              <w:rPr>
                <w:color w:val="000000" w:themeColor="text1"/>
                <w:sz w:val="24"/>
                <w:szCs w:val="24"/>
                <w14:textFill>
                  <w14:solidFill>
                    <w14:schemeClr w14:val="tx1"/>
                  </w14:solidFill>
                </w14:textFill>
              </w:rPr>
              <w:t>相对隔水层</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大红山群肥味河组（Pt1f）岩溶裂隙与非岩溶含水层</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大红山组（Pt1h）熔岩弱裂隙含水层</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辉长辉绿岩</w:t>
            </w:r>
            <w:r>
              <w:rPr>
                <w:rFonts w:hint="eastAsia"/>
                <w:color w:val="000000" w:themeColor="text1"/>
                <w:sz w:val="24"/>
                <w:szCs w:val="24"/>
                <w14:textFill>
                  <w14:solidFill>
                    <w14:schemeClr w14:val="tx1"/>
                  </w14:solidFill>
                </w14:textFill>
              </w:rPr>
              <w:t>(λω)</w:t>
            </w:r>
            <w:r>
              <w:rPr>
                <w:color w:val="000000" w:themeColor="text1"/>
                <w:sz w:val="24"/>
                <w:szCs w:val="24"/>
                <w14:textFill>
                  <w14:solidFill>
                    <w14:schemeClr w14:val="tx1"/>
                  </w14:solidFill>
                </w14:textFill>
              </w:rPr>
              <w:t>相对隔水体</w:t>
            </w:r>
            <w:r>
              <w:rPr>
                <w:rFonts w:hint="eastAsia"/>
                <w:color w:val="000000" w:themeColor="text1"/>
                <w:sz w:val="24"/>
                <w:szCs w:val="24"/>
                <w14:textFill>
                  <w14:solidFill>
                    <w14:schemeClr w14:val="tx1"/>
                  </w14:solidFill>
                </w14:textFill>
              </w:rPr>
              <w:t>。上述隔水层厚度最小为110m。</w:t>
            </w:r>
          </w:p>
          <w:p w14:paraId="50117484">
            <w:pPr>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w:t>
            </w:r>
            <w:r>
              <w:rPr>
                <w:rFonts w:hint="eastAsia"/>
                <w:color w:val="000000" w:themeColor="text1"/>
                <w:sz w:val="24"/>
                <w:szCs w:val="24"/>
                <w:lang w:eastAsia="zh-CN"/>
                <w14:textFill>
                  <w14:solidFill>
                    <w14:schemeClr w14:val="tx1"/>
                  </w14:solidFill>
                </w14:textFill>
              </w:rPr>
              <w:t>仅</w:t>
            </w:r>
            <w:r>
              <w:rPr>
                <w:rFonts w:hint="eastAsia"/>
                <w:color w:val="000000" w:themeColor="text1"/>
                <w:sz w:val="24"/>
                <w:szCs w:val="24"/>
                <w:lang w:val="en-US" w:eastAsia="zh-CN"/>
                <w14:textFill>
                  <w14:solidFill>
                    <w14:schemeClr w14:val="tx1"/>
                  </w14:solidFill>
                </w14:textFill>
              </w:rPr>
              <w:t>ZK0-2</w:t>
            </w:r>
            <w:r>
              <w:rPr>
                <w:rFonts w:hint="eastAsia"/>
                <w:color w:val="000000" w:themeColor="text1"/>
                <w:sz w:val="24"/>
                <w:szCs w:val="24"/>
                <w14:textFill>
                  <w14:solidFill>
                    <w14:schemeClr w14:val="tx1"/>
                  </w14:solidFill>
                </w14:textFill>
              </w:rPr>
              <w:t>钻孔深度超过110m，在钻孔过程中有可能产生涌水。</w:t>
            </w:r>
          </w:p>
          <w:p w14:paraId="0EE2B9D2">
            <w:pPr>
              <w:spacing w:line="360" w:lineRule="auto"/>
              <w:ind w:firstLine="480" w:firstLineChars="200"/>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14:textFill>
                  <w14:solidFill>
                    <w14:schemeClr w14:val="tx1"/>
                  </w14:solidFill>
                </w14:textFill>
              </w:rPr>
              <w:t>由于探矿区域红山含水层地下水的补给源主要为大气降水，补给区为矿区内大红山群地层露头区，直接接受大气降水补给，向肥味河排泄。由于矿区紧邻肥味河，地下水径流、排泄途经非常短。地形坡度大，降水多为阵雨形式，降水多形成地表径流。因此，涌水仅在雨季时产生，且钻孔时在雨季产生涌水较少，</w:t>
            </w:r>
            <w:r>
              <w:rPr>
                <w:rFonts w:hint="eastAsia"/>
                <w:color w:val="000000" w:themeColor="text1"/>
                <w:sz w:val="24"/>
                <w:szCs w:val="24"/>
                <w:lang w:eastAsia="zh-CN"/>
                <w14:textFill>
                  <w14:solidFill>
                    <w14:schemeClr w14:val="tx1"/>
                  </w14:solidFill>
                </w14:textFill>
              </w:rPr>
              <w:t>根据施工方案，</w:t>
            </w:r>
            <w:r>
              <w:rPr>
                <w:rFonts w:hint="eastAsia"/>
                <w:color w:val="000000" w:themeColor="text1"/>
                <w:sz w:val="24"/>
                <w:szCs w:val="24"/>
                <w:lang w:val="en-US" w:eastAsia="zh-CN"/>
                <w14:textFill>
                  <w14:solidFill>
                    <w14:schemeClr w14:val="tx1"/>
                  </w14:solidFill>
                </w14:textFill>
              </w:rPr>
              <w:t>ZK0-2钻孔施工时间约为2020年2月，产生的雨水较少；</w:t>
            </w:r>
            <w:r>
              <w:rPr>
                <w:rFonts w:hint="eastAsia"/>
                <w:color w:val="000000" w:themeColor="text1"/>
                <w:sz w:val="24"/>
                <w:szCs w:val="24"/>
                <w14:textFill>
                  <w14:solidFill>
                    <w14:schemeClr w14:val="tx1"/>
                  </w14:solidFill>
                </w14:textFill>
              </w:rPr>
              <w:t>参考类似项目一般水量小于1L/S。地下涌水通过导入沉淀池沉淀处理后排放。</w:t>
            </w:r>
          </w:p>
          <w:p w14:paraId="33A62D6D">
            <w:pPr>
              <w:spacing w:line="360" w:lineRule="auto"/>
              <w:ind w:firstLine="480" w:firstLineChars="200"/>
              <w:rPr>
                <w:rFonts w:hint="eastAsia"/>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项目探矿水平衡图见图</w:t>
            </w:r>
            <w:r>
              <w:rPr>
                <w:rFonts w:hint="eastAsia"/>
                <w:color w:val="000000" w:themeColor="text1"/>
                <w:sz w:val="24"/>
                <w:szCs w:val="24"/>
                <w14:textFill>
                  <w14:solidFill>
                    <w14:schemeClr w14:val="tx1"/>
                  </w14:solidFill>
                </w14:textFill>
              </w:rPr>
              <w:t>5-2</w:t>
            </w:r>
          </w:p>
          <w:p w14:paraId="76AEB0A1">
            <w:pPr>
              <w:widowControl/>
              <w:spacing w:line="360" w:lineRule="auto"/>
              <w:ind w:firstLine="480" w:firstLineChars="200"/>
              <w:jc w:val="left"/>
              <w:rPr>
                <w:rFonts w:hint="eastAsia"/>
                <w:b/>
                <w:color w:val="000000" w:themeColor="text1"/>
                <w:szCs w:val="21"/>
                <w14:textFill>
                  <w14:solidFill>
                    <w14:schemeClr w14:val="tx1"/>
                  </w14:solidFill>
                </w14:textFill>
              </w:rPr>
            </w:pPr>
            <w:r>
              <w:rPr>
                <w:rFonts w:ascii="宋体" w:hAnsi="宋体" w:cs="宋体"/>
                <w:color w:val="000000" w:themeColor="text1"/>
                <w:kern w:val="0"/>
                <w:sz w:val="24"/>
                <w:szCs w:val="24"/>
                <w:lang w:bidi="ar"/>
                <w14:textFill>
                  <w14:solidFill>
                    <w14:schemeClr w14:val="tx1"/>
                  </w14:solidFill>
                </w14:textFill>
              </w:rPr>
              <w:fldChar w:fldCharType="begin"/>
            </w:r>
            <w:r>
              <w:rPr>
                <w:rFonts w:ascii="宋体" w:hAnsi="宋体" w:cs="宋体"/>
                <w:color w:val="000000" w:themeColor="text1"/>
                <w:kern w:val="0"/>
                <w:sz w:val="24"/>
                <w:szCs w:val="24"/>
                <w:lang w:bidi="ar"/>
                <w14:textFill>
                  <w14:solidFill>
                    <w14:schemeClr w14:val="tx1"/>
                  </w14:solidFill>
                </w14:textFill>
              </w:rPr>
              <w:instrText xml:space="preserve">INCLUDEPICTURE \d "C:\\Program Files\\Tencent\\QQ\\Users\\403936561\\Image\\C2C\\LDCM@4LG_$X_U~ZE[G440XK.png" \* MERGEFORMATINET </w:instrText>
            </w:r>
            <w:r>
              <w:rPr>
                <w:rFonts w:ascii="宋体" w:hAnsi="宋体" w:cs="宋体"/>
                <w:color w:val="000000" w:themeColor="text1"/>
                <w:kern w:val="0"/>
                <w:sz w:val="24"/>
                <w:szCs w:val="24"/>
                <w:lang w:bidi="ar"/>
                <w14:textFill>
                  <w14:solidFill>
                    <w14:schemeClr w14:val="tx1"/>
                  </w14:solidFill>
                </w14:textFill>
              </w:rPr>
              <w:fldChar w:fldCharType="separate"/>
            </w:r>
            <w:r>
              <w:rPr>
                <w:rFonts w:ascii="宋体" w:hAnsi="宋体" w:cs="宋体"/>
                <w:color w:val="000000" w:themeColor="text1"/>
                <w:kern w:val="0"/>
                <w:sz w:val="24"/>
                <w:szCs w:val="24"/>
                <w:lang w:bidi="ar"/>
                <w14:textFill>
                  <w14:solidFill>
                    <w14:schemeClr w14:val="tx1"/>
                  </w14:solidFill>
                </w14:textFill>
              </w:rPr>
              <w:fldChar w:fldCharType="end"/>
            </w:r>
            <w:r>
              <w:rPr>
                <w:rFonts w:ascii="宋体" w:hAnsi="宋体" w:cs="宋体"/>
                <w:color w:val="000000" w:themeColor="text1"/>
                <w:kern w:val="0"/>
                <w:sz w:val="24"/>
                <w:szCs w:val="24"/>
                <w:lang w:bidi="ar"/>
                <w14:textFill>
                  <w14:solidFill>
                    <w14:schemeClr w14:val="tx1"/>
                  </w14:solidFill>
                </w14:textFill>
              </w:rPr>
              <mc:AlternateContent>
                <mc:Choice Requires="wpc">
                  <w:drawing>
                    <wp:inline distT="0" distB="0" distL="114300" distR="114300">
                      <wp:extent cx="5533390" cy="2748280"/>
                      <wp:effectExtent l="4445" t="0" r="0" b="0"/>
                      <wp:docPr id="41" name="画布 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noFill/>
                                <a:prstDash val="solid"/>
                                <a:miter/>
                                <a:headEnd type="none" w="med" len="med"/>
                                <a:tailEnd type="none" w="med" len="med"/>
                              </a:ln>
                            </wpc:whole>
                            <wps:wsp>
                              <wps:cNvPr id="16" name="矩形 16"/>
                              <wps:cNvSpPr/>
                              <wps:spPr>
                                <a:xfrm>
                                  <a:off x="0" y="1197610"/>
                                  <a:ext cx="285750" cy="9144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F58597">
                                    <w:pPr>
                                      <w:jc w:val="left"/>
                                      <w:rPr>
                                        <w:rFonts w:hint="eastAsia"/>
                                      </w:rPr>
                                    </w:pPr>
                                    <w:r>
                                      <w:rPr>
                                        <w:rFonts w:hint="eastAsia"/>
                                        <w:lang w:eastAsia="zh-CN"/>
                                      </w:rPr>
                                      <w:t>山泉</w:t>
                                    </w:r>
                                    <w:r>
                                      <w:rPr>
                                        <w:rFonts w:hint="eastAsia"/>
                                      </w:rPr>
                                      <w:t>水</w:t>
                                    </w:r>
                                  </w:p>
                                </w:txbxContent>
                              </wps:txbx>
                              <wps:bodyPr upright="1"/>
                            </wps:wsp>
                            <wps:wsp>
                              <wps:cNvPr id="17" name="直接连接符 17"/>
                              <wps:cNvCnPr/>
                              <wps:spPr>
                                <a:xfrm>
                                  <a:off x="285750" y="1824990"/>
                                  <a:ext cx="438150" cy="635"/>
                                </a:xfrm>
                                <a:prstGeom prst="line">
                                  <a:avLst/>
                                </a:prstGeom>
                                <a:ln w="9525" cap="flat" cmpd="sng">
                                  <a:solidFill>
                                    <a:srgbClr val="000000"/>
                                  </a:solidFill>
                                  <a:prstDash val="solid"/>
                                  <a:headEnd type="none" w="med" len="med"/>
                                  <a:tailEnd type="triangle" w="med" len="med"/>
                                </a:ln>
                              </wps:spPr>
                              <wps:bodyPr upright="1"/>
                            </wps:wsp>
                            <wps:wsp>
                              <wps:cNvPr id="18" name="直接连接符 18"/>
                              <wps:cNvCnPr/>
                              <wps:spPr>
                                <a:xfrm flipH="1">
                                  <a:off x="714375" y="1019175"/>
                                  <a:ext cx="9525" cy="1299845"/>
                                </a:xfrm>
                                <a:prstGeom prst="line">
                                  <a:avLst/>
                                </a:prstGeom>
                                <a:ln w="9525" cap="flat" cmpd="sng">
                                  <a:solidFill>
                                    <a:srgbClr val="000000"/>
                                  </a:solidFill>
                                  <a:prstDash val="solid"/>
                                  <a:headEnd type="none" w="med" len="med"/>
                                  <a:tailEnd type="none" w="med" len="med"/>
                                </a:ln>
                              </wps:spPr>
                              <wps:bodyPr upright="1"/>
                            </wps:wsp>
                            <wps:wsp>
                              <wps:cNvPr id="19" name="直接连接符 19"/>
                              <wps:cNvCnPr/>
                              <wps:spPr>
                                <a:xfrm>
                                  <a:off x="714375" y="1019175"/>
                                  <a:ext cx="269240" cy="635"/>
                                </a:xfrm>
                                <a:prstGeom prst="line">
                                  <a:avLst/>
                                </a:prstGeom>
                                <a:ln w="9525" cap="flat" cmpd="sng">
                                  <a:solidFill>
                                    <a:srgbClr val="000000"/>
                                  </a:solidFill>
                                  <a:prstDash val="solid"/>
                                  <a:headEnd type="none" w="med" len="med"/>
                                  <a:tailEnd type="triangle" w="med" len="med"/>
                                </a:ln>
                              </wps:spPr>
                              <wps:bodyPr upright="1"/>
                            </wps:wsp>
                            <wps:wsp>
                              <wps:cNvPr id="20" name="矩形 20"/>
                              <wps:cNvSpPr/>
                              <wps:spPr>
                                <a:xfrm>
                                  <a:off x="2030730" y="788035"/>
                                  <a:ext cx="725805"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1B6484">
                                    <w:pPr>
                                      <w:jc w:val="center"/>
                                      <w:rPr>
                                        <w:rFonts w:hint="eastAsia"/>
                                      </w:rPr>
                                    </w:pPr>
                                    <w:r>
                                      <w:rPr>
                                        <w:rFonts w:hint="eastAsia"/>
                                      </w:rPr>
                                      <w:t>清洁用水</w:t>
                                    </w:r>
                                  </w:p>
                                </w:txbxContent>
                              </wps:txbx>
                              <wps:bodyPr upright="1"/>
                            </wps:wsp>
                            <wps:wsp>
                              <wps:cNvPr id="21" name="直接连接符 21"/>
                              <wps:cNvCnPr/>
                              <wps:spPr>
                                <a:xfrm>
                                  <a:off x="723900" y="2319655"/>
                                  <a:ext cx="1235075" cy="635"/>
                                </a:xfrm>
                                <a:prstGeom prst="line">
                                  <a:avLst/>
                                </a:prstGeom>
                                <a:ln w="9525" cap="flat" cmpd="sng">
                                  <a:solidFill>
                                    <a:srgbClr val="000000"/>
                                  </a:solidFill>
                                  <a:prstDash val="solid"/>
                                  <a:headEnd type="none" w="med" len="med"/>
                                  <a:tailEnd type="triangle" w="med" len="med"/>
                                </a:ln>
                              </wps:spPr>
                              <wps:bodyPr upright="1"/>
                            </wps:wsp>
                            <wps:wsp>
                              <wps:cNvPr id="22" name="矩形 22"/>
                              <wps:cNvSpPr/>
                              <wps:spPr>
                                <a:xfrm>
                                  <a:off x="228600" y="1622425"/>
                                  <a:ext cx="495300" cy="304800"/>
                                </a:xfrm>
                                <a:prstGeom prst="rect">
                                  <a:avLst/>
                                </a:prstGeom>
                                <a:noFill/>
                                <a:ln>
                                  <a:noFill/>
                                </a:ln>
                              </wps:spPr>
                              <wps:txbx>
                                <w:txbxContent>
                                  <w:p w14:paraId="0F94BEB1">
                                    <w:pPr>
                                      <w:jc w:val="center"/>
                                      <w:rPr>
                                        <w:rFonts w:hint="eastAsia"/>
                                      </w:rPr>
                                    </w:pPr>
                                    <w:r>
                                      <w:rPr>
                                        <w:rFonts w:hint="eastAsia"/>
                                      </w:rPr>
                                      <w:t>1.2</w:t>
                                    </w:r>
                                  </w:p>
                                </w:txbxContent>
                              </wps:txbx>
                              <wps:bodyPr upright="1"/>
                            </wps:wsp>
                            <wps:wsp>
                              <wps:cNvPr id="23" name="矩形 23"/>
                              <wps:cNvSpPr/>
                              <wps:spPr>
                                <a:xfrm>
                                  <a:off x="1020445" y="2052955"/>
                                  <a:ext cx="276225" cy="304800"/>
                                </a:xfrm>
                                <a:prstGeom prst="rect">
                                  <a:avLst/>
                                </a:prstGeom>
                                <a:noFill/>
                                <a:ln>
                                  <a:noFill/>
                                </a:ln>
                              </wps:spPr>
                              <wps:txbx>
                                <w:txbxContent>
                                  <w:p w14:paraId="2CF55A60">
                                    <w:pPr>
                                      <w:rPr>
                                        <w:rFonts w:hint="eastAsia"/>
                                      </w:rPr>
                                    </w:pPr>
                                  </w:p>
                                </w:txbxContent>
                              </wps:txbx>
                              <wps:bodyPr upright="1"/>
                            </wps:wsp>
                            <wps:wsp>
                              <wps:cNvPr id="24" name="矩形 24"/>
                              <wps:cNvSpPr/>
                              <wps:spPr>
                                <a:xfrm>
                                  <a:off x="2603500" y="1786255"/>
                                  <a:ext cx="495300" cy="266700"/>
                                </a:xfrm>
                                <a:prstGeom prst="rect">
                                  <a:avLst/>
                                </a:prstGeom>
                                <a:noFill/>
                                <a:ln>
                                  <a:noFill/>
                                </a:ln>
                              </wps:spPr>
                              <wps:txbx>
                                <w:txbxContent>
                                  <w:p w14:paraId="77D4F001">
                                    <w:pPr>
                                      <w:jc w:val="center"/>
                                      <w:rPr>
                                        <w:rFonts w:hint="eastAsia"/>
                                      </w:rPr>
                                    </w:pPr>
                                    <w:r>
                                      <w:rPr>
                                        <w:rFonts w:hint="eastAsia"/>
                                      </w:rPr>
                                      <w:t>0.6</w:t>
                                    </w:r>
                                  </w:p>
                                </w:txbxContent>
                              </wps:txbx>
                              <wps:bodyPr upright="1"/>
                            </wps:wsp>
                            <wps:wsp>
                              <wps:cNvPr id="25" name="曲线连接符 25"/>
                              <wps:cNvCnPr/>
                              <wps:spPr>
                                <a:xfrm rot="-5400000">
                                  <a:off x="2345055" y="534670"/>
                                  <a:ext cx="217170" cy="271145"/>
                                </a:xfrm>
                                <a:prstGeom prst="curvedConnector3">
                                  <a:avLst>
                                    <a:gd name="adj1" fmla="val 50000"/>
                                  </a:avLst>
                                </a:prstGeom>
                                <a:ln w="9525" cap="flat" cmpd="sng">
                                  <a:solidFill>
                                    <a:srgbClr val="000000"/>
                                  </a:solidFill>
                                  <a:prstDash val="dash"/>
                                  <a:headEnd type="none" w="med" len="med"/>
                                  <a:tailEnd type="triangle" w="med" len="med"/>
                                </a:ln>
                              </wps:spPr>
                              <wps:bodyPr/>
                            </wps:wsp>
                            <wps:wsp>
                              <wps:cNvPr id="26" name="曲线连接符 26"/>
                              <wps:cNvCnPr/>
                              <wps:spPr>
                                <a:xfrm rot="-5400000">
                                  <a:off x="2649855" y="1979930"/>
                                  <a:ext cx="153670" cy="223520"/>
                                </a:xfrm>
                                <a:prstGeom prst="curvedConnector3">
                                  <a:avLst>
                                    <a:gd name="adj1" fmla="val 49889"/>
                                  </a:avLst>
                                </a:prstGeom>
                                <a:ln w="9525" cap="flat" cmpd="sng">
                                  <a:solidFill>
                                    <a:srgbClr val="000000"/>
                                  </a:solidFill>
                                  <a:prstDash val="dash"/>
                                  <a:headEnd type="none" w="med" len="med"/>
                                  <a:tailEnd type="triangle" w="med" len="med"/>
                                </a:ln>
                              </wps:spPr>
                              <wps:bodyPr/>
                            </wps:wsp>
                            <wps:wsp>
                              <wps:cNvPr id="27" name="矩形 27"/>
                              <wps:cNvSpPr/>
                              <wps:spPr>
                                <a:xfrm>
                                  <a:off x="2667000" y="717550"/>
                                  <a:ext cx="495300" cy="304800"/>
                                </a:xfrm>
                                <a:prstGeom prst="rect">
                                  <a:avLst/>
                                </a:prstGeom>
                                <a:noFill/>
                                <a:ln>
                                  <a:noFill/>
                                </a:ln>
                              </wps:spPr>
                              <wps:txbx>
                                <w:txbxContent>
                                  <w:p w14:paraId="3E00DE2C">
                                    <w:pPr>
                                      <w:jc w:val="center"/>
                                      <w:rPr>
                                        <w:rFonts w:hint="eastAsia"/>
                                      </w:rPr>
                                    </w:pPr>
                                    <w:r>
                                      <w:rPr>
                                        <w:rFonts w:hint="eastAsia"/>
                                      </w:rPr>
                                      <w:t>0.48</w:t>
                                    </w:r>
                                  </w:p>
                                </w:txbxContent>
                              </wps:txbx>
                              <wps:bodyPr upright="1"/>
                            </wps:wsp>
                            <wps:wsp>
                              <wps:cNvPr id="28" name="矩形 28"/>
                              <wps:cNvSpPr/>
                              <wps:spPr>
                                <a:xfrm>
                                  <a:off x="2030730" y="2188210"/>
                                  <a:ext cx="1027430"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2F45E9">
                                    <w:pPr>
                                      <w:jc w:val="center"/>
                                      <w:rPr>
                                        <w:rFonts w:hint="eastAsia"/>
                                      </w:rPr>
                                    </w:pPr>
                                    <w:r>
                                      <w:rPr>
                                        <w:rFonts w:hint="eastAsia"/>
                                      </w:rPr>
                                      <w:t>探矿用水</w:t>
                                    </w:r>
                                  </w:p>
                                </w:txbxContent>
                              </wps:txbx>
                              <wps:bodyPr upright="1"/>
                            </wps:wsp>
                            <wps:wsp>
                              <wps:cNvPr id="29" name="矩形 29"/>
                              <wps:cNvSpPr/>
                              <wps:spPr>
                                <a:xfrm>
                                  <a:off x="1831975" y="2481580"/>
                                  <a:ext cx="495300" cy="266700"/>
                                </a:xfrm>
                                <a:prstGeom prst="rect">
                                  <a:avLst/>
                                </a:prstGeom>
                                <a:noFill/>
                                <a:ln>
                                  <a:noFill/>
                                </a:ln>
                              </wps:spPr>
                              <wps:txbx>
                                <w:txbxContent>
                                  <w:p w14:paraId="36458E67">
                                    <w:pPr>
                                      <w:jc w:val="center"/>
                                      <w:rPr>
                                        <w:rFonts w:hint="eastAsia"/>
                                      </w:rPr>
                                    </w:pPr>
                                  </w:p>
                                </w:txbxContent>
                              </wps:txbx>
                              <wps:bodyPr upright="1"/>
                            </wps:wsp>
                            <wps:wsp>
                              <wps:cNvPr id="30" name="矩形 30"/>
                              <wps:cNvSpPr/>
                              <wps:spPr>
                                <a:xfrm>
                                  <a:off x="595630" y="2091055"/>
                                  <a:ext cx="495300" cy="304800"/>
                                </a:xfrm>
                                <a:prstGeom prst="rect">
                                  <a:avLst/>
                                </a:prstGeom>
                                <a:noFill/>
                                <a:ln>
                                  <a:noFill/>
                                </a:ln>
                              </wps:spPr>
                              <wps:txbx>
                                <w:txbxContent>
                                  <w:p w14:paraId="66F3E8D0">
                                    <w:pPr>
                                      <w:jc w:val="center"/>
                                      <w:rPr>
                                        <w:rFonts w:hint="eastAsia"/>
                                      </w:rPr>
                                    </w:pPr>
                                    <w:r>
                                      <w:rPr>
                                        <w:rFonts w:hint="eastAsia"/>
                                      </w:rPr>
                                      <w:t>0.6</w:t>
                                    </w:r>
                                  </w:p>
                                </w:txbxContent>
                              </wps:txbx>
                              <wps:bodyPr upright="1"/>
                            </wps:wsp>
                            <wps:wsp>
                              <wps:cNvPr id="31" name="矩形 31"/>
                              <wps:cNvSpPr/>
                              <wps:spPr>
                                <a:xfrm>
                                  <a:off x="4116705" y="788035"/>
                                  <a:ext cx="765175" cy="30480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31252F19">
                                    <w:pPr>
                                      <w:jc w:val="center"/>
                                      <w:rPr>
                                        <w:rFonts w:hint="eastAsia"/>
                                      </w:rPr>
                                    </w:pPr>
                                    <w:r>
                                      <w:rPr>
                                        <w:rFonts w:hint="eastAsia"/>
                                      </w:rPr>
                                      <w:t>洒水降尘</w:t>
                                    </w:r>
                                  </w:p>
                                </w:txbxContent>
                              </wps:txbx>
                              <wps:bodyPr upright="1"/>
                            </wps:wsp>
                            <wps:wsp>
                              <wps:cNvPr id="32" name="直接连接符 32"/>
                              <wps:cNvCnPr/>
                              <wps:spPr>
                                <a:xfrm>
                                  <a:off x="3763645" y="948055"/>
                                  <a:ext cx="353060" cy="635"/>
                                </a:xfrm>
                                <a:prstGeom prst="line">
                                  <a:avLst/>
                                </a:prstGeom>
                                <a:ln w="9525" cap="flat" cmpd="sng">
                                  <a:solidFill>
                                    <a:srgbClr val="000000"/>
                                  </a:solidFill>
                                  <a:prstDash val="dash"/>
                                  <a:headEnd type="none" w="med" len="med"/>
                                  <a:tailEnd type="triangle" w="med" len="med"/>
                                </a:ln>
                              </wps:spPr>
                              <wps:bodyPr upright="1"/>
                            </wps:wsp>
                            <wps:wsp>
                              <wps:cNvPr id="33" name="矩形 33"/>
                              <wps:cNvSpPr/>
                              <wps:spPr>
                                <a:xfrm>
                                  <a:off x="3098800" y="805180"/>
                                  <a:ext cx="664845"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251258">
                                    <w:pPr>
                                      <w:jc w:val="center"/>
                                      <w:rPr>
                                        <w:rFonts w:hint="eastAsia"/>
                                      </w:rPr>
                                    </w:pPr>
                                    <w:r>
                                      <w:rPr>
                                        <w:rFonts w:hint="eastAsia"/>
                                      </w:rPr>
                                      <w:t>沉淀池</w:t>
                                    </w:r>
                                  </w:p>
                                </w:txbxContent>
                              </wps:txbx>
                              <wps:bodyPr upright="1"/>
                            </wps:wsp>
                            <wps:wsp>
                              <wps:cNvPr id="34" name="矩形 34"/>
                              <wps:cNvSpPr/>
                              <wps:spPr>
                                <a:xfrm>
                                  <a:off x="983615" y="743585"/>
                                  <a:ext cx="463550" cy="4933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668EF87">
                                    <w:pPr>
                                      <w:jc w:val="center"/>
                                      <w:rPr>
                                        <w:rFonts w:hint="eastAsia"/>
                                      </w:rPr>
                                    </w:pPr>
                                    <w:r>
                                      <w:rPr>
                                        <w:rFonts w:hint="eastAsia"/>
                                      </w:rPr>
                                      <w:t>生活</w:t>
                                    </w:r>
                                  </w:p>
                                  <w:p w14:paraId="1ADF25C1">
                                    <w:pPr>
                                      <w:jc w:val="center"/>
                                      <w:rPr>
                                        <w:rFonts w:hint="eastAsia"/>
                                      </w:rPr>
                                    </w:pPr>
                                    <w:r>
                                      <w:rPr>
                                        <w:rFonts w:hint="eastAsia"/>
                                      </w:rPr>
                                      <w:t>用水</w:t>
                                    </w:r>
                                  </w:p>
                                </w:txbxContent>
                              </wps:txbx>
                              <wps:bodyPr upright="1"/>
                            </wps:wsp>
                            <wps:wsp>
                              <wps:cNvPr id="35" name="直接连接符 35"/>
                              <wps:cNvCnPr/>
                              <wps:spPr>
                                <a:xfrm>
                                  <a:off x="1447165" y="969645"/>
                                  <a:ext cx="583565" cy="635"/>
                                </a:xfrm>
                                <a:prstGeom prst="line">
                                  <a:avLst/>
                                </a:prstGeom>
                                <a:ln w="9525" cap="flat" cmpd="sng">
                                  <a:solidFill>
                                    <a:srgbClr val="000000"/>
                                  </a:solidFill>
                                  <a:prstDash val="solid"/>
                                  <a:headEnd type="none" w="med" len="med"/>
                                  <a:tailEnd type="triangle" w="med" len="med"/>
                                </a:ln>
                              </wps:spPr>
                              <wps:bodyPr upright="1"/>
                            </wps:wsp>
                            <wps:wsp>
                              <wps:cNvPr id="36" name="直接连接符 36"/>
                              <wps:cNvCnPr/>
                              <wps:spPr>
                                <a:xfrm>
                                  <a:off x="2756535" y="948055"/>
                                  <a:ext cx="322580" cy="1905"/>
                                </a:xfrm>
                                <a:prstGeom prst="line">
                                  <a:avLst/>
                                </a:prstGeom>
                                <a:ln w="9525" cap="flat" cmpd="sng">
                                  <a:solidFill>
                                    <a:srgbClr val="000000"/>
                                  </a:solidFill>
                                  <a:prstDash val="solid"/>
                                  <a:headEnd type="none" w="med" len="med"/>
                                  <a:tailEnd type="triangle" w="med" len="med"/>
                                </a:ln>
                              </wps:spPr>
                              <wps:bodyPr upright="1"/>
                            </wps:wsp>
                            <wps:wsp>
                              <wps:cNvPr id="37" name="矩形 37"/>
                              <wps:cNvSpPr/>
                              <wps:spPr>
                                <a:xfrm>
                                  <a:off x="1401445" y="695960"/>
                                  <a:ext cx="495300" cy="304800"/>
                                </a:xfrm>
                                <a:prstGeom prst="rect">
                                  <a:avLst/>
                                </a:prstGeom>
                                <a:noFill/>
                                <a:ln>
                                  <a:noFill/>
                                </a:ln>
                              </wps:spPr>
                              <wps:txbx>
                                <w:txbxContent>
                                  <w:p w14:paraId="10567AF4">
                                    <w:pPr>
                                      <w:jc w:val="center"/>
                                      <w:rPr>
                                        <w:rFonts w:hint="eastAsia"/>
                                      </w:rPr>
                                    </w:pPr>
                                    <w:r>
                                      <w:rPr>
                                        <w:rFonts w:hint="eastAsia"/>
                                      </w:rPr>
                                      <w:t>0.60</w:t>
                                    </w:r>
                                  </w:p>
                                </w:txbxContent>
                              </wps:txbx>
                              <wps:bodyPr upright="1"/>
                            </wps:wsp>
                            <wps:wsp>
                              <wps:cNvPr id="38" name="矩形 38"/>
                              <wps:cNvSpPr/>
                              <wps:spPr>
                                <a:xfrm>
                                  <a:off x="3763645" y="717550"/>
                                  <a:ext cx="495300" cy="304800"/>
                                </a:xfrm>
                                <a:prstGeom prst="rect">
                                  <a:avLst/>
                                </a:prstGeom>
                                <a:noFill/>
                                <a:ln>
                                  <a:noFill/>
                                </a:ln>
                              </wps:spPr>
                              <wps:txbx>
                                <w:txbxContent>
                                  <w:p w14:paraId="43D0616D">
                                    <w:pPr>
                                      <w:jc w:val="center"/>
                                      <w:rPr>
                                        <w:rFonts w:hint="eastAsia"/>
                                      </w:rPr>
                                    </w:pPr>
                                    <w:r>
                                      <w:rPr>
                                        <w:rFonts w:hint="eastAsia"/>
                                      </w:rPr>
                                      <w:t>0.48</w:t>
                                    </w:r>
                                  </w:p>
                                </w:txbxContent>
                              </wps:txbx>
                              <wps:bodyPr upright="1"/>
                            </wps:wsp>
                            <wps:wsp>
                              <wps:cNvPr id="39" name="矩形 39"/>
                              <wps:cNvSpPr/>
                              <wps:spPr>
                                <a:xfrm>
                                  <a:off x="2441575" y="372110"/>
                                  <a:ext cx="495300" cy="266700"/>
                                </a:xfrm>
                                <a:prstGeom prst="rect">
                                  <a:avLst/>
                                </a:prstGeom>
                                <a:noFill/>
                                <a:ln>
                                  <a:noFill/>
                                </a:ln>
                              </wps:spPr>
                              <wps:txbx>
                                <w:txbxContent>
                                  <w:p w14:paraId="42D96E83">
                                    <w:pPr>
                                      <w:jc w:val="center"/>
                                      <w:rPr>
                                        <w:rFonts w:hint="eastAsia"/>
                                      </w:rPr>
                                    </w:pPr>
                                    <w:r>
                                      <w:rPr>
                                        <w:rFonts w:hint="eastAsia"/>
                                      </w:rPr>
                                      <w:t>0.12</w:t>
                                    </w:r>
                                  </w:p>
                                </w:txbxContent>
                              </wps:txbx>
                              <wps:bodyPr upright="1"/>
                            </wps:wsp>
                            <wps:wsp>
                              <wps:cNvPr id="40" name="矩形 40"/>
                              <wps:cNvSpPr/>
                              <wps:spPr>
                                <a:xfrm>
                                  <a:off x="525145" y="743585"/>
                                  <a:ext cx="495300" cy="304800"/>
                                </a:xfrm>
                                <a:prstGeom prst="rect">
                                  <a:avLst/>
                                </a:prstGeom>
                                <a:noFill/>
                                <a:ln>
                                  <a:noFill/>
                                </a:ln>
                              </wps:spPr>
                              <wps:txbx>
                                <w:txbxContent>
                                  <w:p w14:paraId="294CC935">
                                    <w:pPr>
                                      <w:jc w:val="center"/>
                                      <w:rPr>
                                        <w:rFonts w:hint="eastAsia"/>
                                      </w:rPr>
                                    </w:pPr>
                                    <w:r>
                                      <w:rPr>
                                        <w:rFonts w:hint="eastAsia"/>
                                      </w:rPr>
                                      <w:t>0.60</w:t>
                                    </w:r>
                                  </w:p>
                                </w:txbxContent>
                              </wps:txbx>
                              <wps:bodyPr upright="1"/>
                            </wps:wsp>
                          </wpc:wpc>
                        </a:graphicData>
                      </a:graphic>
                    </wp:inline>
                  </w:drawing>
                </mc:Choice>
                <mc:Fallback>
                  <w:pict>
                    <v:group id="_x0000_s1026" o:spid="_x0000_s1026" o:spt="203" style="height:216.4pt;width:435.7pt;" coordsize="5533390,2748280" editas="canvas" o:gfxdata="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">
                      <o:lock v:ext="edit" aspectratio="f"/>
                      <v:shape id="_x0000_s1026" o:spid="_x0000_s1026" style="position:absolute;left:0;top:0;height:2748280;width:5533390;" filled="f" stroked="f" coordsize="21600,21600" o:gfxdata="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">
                        <v:fill on="f" focussize="0,0"/>
                        <v:stroke on="f" joinstyle="miter"/>
                        <v:imagedata o:title=""/>
                        <o:lock v:ext="edit" aspectratio="t"/>
                      </v:shape>
                      <v:rect id="_x0000_s1026" o:spid="_x0000_s1026" o:spt="1" style="position:absolute;left:0;top:1197610;height:914400;width:285750;" fillcolor="#FFFFFF" filled="t" stroked="t" coordsize="21600,21600" o:gfxdata="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IC1I/VAAAABQEAAA8AAAAAAAAAAQAgAAAAIgAAAGRy&#10;cy9kb3ducmV2LnhtbFBLAQIUABQAAAAIAIdO4kAdpa1qCAIAADAEAAAOAAAAAAAAAAEAIAAAACQB&#10;AABkcnMvZTJvRG9jLnhtbFBLBQYAAAAABgAGAFkBAACeBQAAAAA=&#10;">
                        <v:fill on="t" focussize="0,0"/>
                        <v:stroke color="#000000" joinstyle="miter"/>
                        <v:imagedata o:title=""/>
                        <o:lock v:ext="edit" aspectratio="f"/>
                        <v:textbox>
                          <w:txbxContent>
                            <w:p w14:paraId="68F58597">
                              <w:pPr>
                                <w:jc w:val="left"/>
                                <w:rPr>
                                  <w:rFonts w:hint="eastAsia"/>
                                </w:rPr>
                              </w:pPr>
                              <w:r>
                                <w:rPr>
                                  <w:rFonts w:hint="eastAsia"/>
                                  <w:lang w:eastAsia="zh-CN"/>
                                </w:rPr>
                                <w:t>山泉</w:t>
                              </w:r>
                              <w:r>
                                <w:rPr>
                                  <w:rFonts w:hint="eastAsia"/>
                                </w:rPr>
                                <w:t>水</w:t>
                              </w:r>
                            </w:p>
                          </w:txbxContent>
                        </v:textbox>
                      </v:rect>
                      <v:line id="_x0000_s1026" o:spid="_x0000_s1026" o:spt="20" style="position:absolute;left:285750;top:1824990;height:635;width:438150;" filled="f" stroked="t" coordsize="21600,21600" o:gfxdata="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oSU0XXAAAABQEAAA8AAAAAAAAAAQAgAAAAIgAA&#10;AGRycy9kb3ducmV2LnhtbFBLAQIUABQAAAAIAIdO4kAOdn9lCQIAAPYDAAAOAAAAAAAAAAEAIAAA&#10;ACYBAABkcnMvZTJvRG9jLnhtbFBLBQYAAAAABgAGAFkBAAChBQAAAAA=&#10;">
                        <v:fill on="f" focussize="0,0"/>
                        <v:stroke color="#000000" joinstyle="round" endarrow="block"/>
                        <v:imagedata o:title=""/>
                        <o:lock v:ext="edit" aspectratio="f"/>
                      </v:line>
                      <v:line id="_x0000_s1026" o:spid="_x0000_s1026" o:spt="20" style="position:absolute;left:714375;top:1019175;flip:x;height:1299845;width:9525;" filled="f" stroked="t" coordsize="21600,21600" o:gfxdata="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lUP+L1AAAAAUBAAAPAAAAAAAAAAEAIAAAACIAAABkcnMv&#10;ZG93bnJldi54bWxQSwECFAAUAAAACACHTuJApUcVeQcCAAD+AwAADgAAAAAAAAABACAAAAAjAQAA&#10;ZHJzL2Uyb0RvYy54bWxQSwUGAAAAAAYABgBZAQAAnAUAAAAA&#10;">
                        <v:fill on="f" focussize="0,0"/>
                        <v:stroke color="#000000" joinstyle="round"/>
                        <v:imagedata o:title=""/>
                        <o:lock v:ext="edit" aspectratio="f"/>
                      </v:line>
                      <v:line id="_x0000_s1026" o:spid="_x0000_s1026" o:spt="20" style="position:absolute;left:714375;top:1019175;height:635;width:269240;" filled="f" stroked="t" coordsize="21600,21600" o:gfxdata="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hJTRdcAAAAFAQAADwAAAAAAAAABACAAAAAi&#10;AAAAZHJzL2Rvd25yZXYueG1sUEsBAhQAFAAAAAgAh07iQGzgAskLAgAA9gMAAA4AAAAAAAAAAQAg&#10;AAAAJgEAAGRycy9lMm9Eb2MueG1sUEsFBgAAAAAGAAYAWQEAAKMFAAAAAA==&#10;">
                        <v:fill on="f" focussize="0,0"/>
                        <v:stroke color="#000000" joinstyle="round" endarrow="block"/>
                        <v:imagedata o:title=""/>
                        <o:lock v:ext="edit" aspectratio="f"/>
                      </v:line>
                      <v:rect id="_x0000_s1026" o:spid="_x0000_s1026" o:spt="1" style="position:absolute;left:2030730;top:788035;height:304800;width:725805;" fillcolor="#FFFFFF" filled="t" stroked="t" coordsize="21600,21600" o:gfxdata="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IC1I/VAAAABQEAAA8AAAAAAAAAAQAgAAAA&#10;IgAAAGRycy9kb3ducmV2LnhtbFBLAQIUABQAAAAIAIdO4kA/JJKNDgIAADUEAAAOAAAAAAAAAAEA&#10;IAAAACQBAABkcnMvZTJvRG9jLnhtbFBLBQYAAAAABgAGAFkBAACkBQAAAAA=&#10;">
                        <v:fill on="t" focussize="0,0"/>
                        <v:stroke color="#000000" joinstyle="miter"/>
                        <v:imagedata o:title=""/>
                        <o:lock v:ext="edit" aspectratio="f"/>
                        <v:textbox>
                          <w:txbxContent>
                            <w:p w14:paraId="091B6484">
                              <w:pPr>
                                <w:jc w:val="center"/>
                                <w:rPr>
                                  <w:rFonts w:hint="eastAsia"/>
                                </w:rPr>
                              </w:pPr>
                              <w:r>
                                <w:rPr>
                                  <w:rFonts w:hint="eastAsia"/>
                                </w:rPr>
                                <w:t>清洁用水</w:t>
                              </w:r>
                            </w:p>
                          </w:txbxContent>
                        </v:textbox>
                      </v:rect>
                      <v:line id="_x0000_s1026" o:spid="_x0000_s1026" o:spt="20" style="position:absolute;left:723900;top:2319655;height:635;width:1235075;" filled="f" stroked="t" coordsize="21600,21600" o:gfxdata="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oSU0XXAAAABQEAAA8AAAAAAAAAAQAgAAAA&#10;IgAAAGRycy9kb3ducmV2LnhtbFBLAQIUABQAAAAIAIdO4kBiNihoDAIAAPcDAAAOAAAAAAAAAAEA&#10;IAAAACYBAABkcnMvZTJvRG9jLnhtbFBLBQYAAAAABgAGAFkBAACkBQAAAAA=&#10;">
                        <v:fill on="f" focussize="0,0"/>
                        <v:stroke color="#000000" joinstyle="round" endarrow="block"/>
                        <v:imagedata o:title=""/>
                        <o:lock v:ext="edit" aspectratio="f"/>
                      </v:line>
                      <v:rect id="_x0000_s1026" o:spid="_x0000_s1026" o:spt="1" style="position:absolute;left:228600;top:1622425;height:304800;width:495300;" filled="f" stroked="f" coordsize="21600,21600" o:gfxdata="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XYs5a1wAA&#10;AAUBAAAPAAAAAAAAAAEAIAAAACIAAABkcnMvZG93bnJldi54bWxQSwECFAAUAAAACACHTuJAoHnh&#10;ha0BAABNAwAADgAAAAAAAAABACAAAAAmAQAAZHJzL2Uyb0RvYy54bWxQSwUGAAAAAAYABgBZAQAA&#10;RQUAAAAA&#10;">
                        <v:fill on="f" focussize="0,0"/>
                        <v:stroke on="f"/>
                        <v:imagedata o:title=""/>
                        <o:lock v:ext="edit" aspectratio="f"/>
                        <v:textbox>
                          <w:txbxContent>
                            <w:p w14:paraId="0F94BEB1">
                              <w:pPr>
                                <w:jc w:val="center"/>
                                <w:rPr>
                                  <w:rFonts w:hint="eastAsia"/>
                                </w:rPr>
                              </w:pPr>
                              <w:r>
                                <w:rPr>
                                  <w:rFonts w:hint="eastAsia"/>
                                </w:rPr>
                                <w:t>1.2</w:t>
                              </w:r>
                            </w:p>
                          </w:txbxContent>
                        </v:textbox>
                      </v:rect>
                      <v:rect id="_x0000_s1026" o:spid="_x0000_s1026" o:spt="1" style="position:absolute;left:1020445;top:2052955;height:304800;width:276225;" filled="f" stroked="f" coordsize="21600,21600" o:gfxdata="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XYs5a&#10;1wAAAAUBAAAPAAAAAAAAAAEAIAAAACIAAABkcnMvZG93bnJldi54bWxQSwECFAAUAAAACACHTuJA&#10;TVjRMbABAABOAwAADgAAAAAAAAABACAAAAAmAQAAZHJzL2Uyb0RvYy54bWxQSwUGAAAAAAYABgBZ&#10;AQAASAUAAAAA&#10;">
                        <v:fill on="f" focussize="0,0"/>
                        <v:stroke on="f"/>
                        <v:imagedata o:title=""/>
                        <o:lock v:ext="edit" aspectratio="f"/>
                        <v:textbox>
                          <w:txbxContent>
                            <w:p w14:paraId="2CF55A60">
                              <w:pPr>
                                <w:rPr>
                                  <w:rFonts w:hint="eastAsia"/>
                                </w:rPr>
                              </w:pPr>
                            </w:p>
                          </w:txbxContent>
                        </v:textbox>
                      </v:rect>
                      <v:rect id="_x0000_s1026" o:spid="_x0000_s1026" o:spt="1" style="position:absolute;left:2603500;top:1786255;height:266700;width:495300;" filled="f" stroked="f" coordsize="21600,21600" o:gfxdata="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dizlrX&#10;AAAABQEAAA8AAAAAAAAAAQAgAAAAIgAAAGRycy9kb3ducmV2LnhtbFBLAQIUABQAAAAIAIdO4kDZ&#10;YiLdrwEAAE4DAAAOAAAAAAAAAAEAIAAAACYBAABkcnMvZTJvRG9jLnhtbFBLBQYAAAAABgAGAFkB&#10;AABHBQAAAAA=&#10;">
                        <v:fill on="f" focussize="0,0"/>
                        <v:stroke on="f"/>
                        <v:imagedata o:title=""/>
                        <o:lock v:ext="edit" aspectratio="f"/>
                        <v:textbox>
                          <w:txbxContent>
                            <w:p w14:paraId="77D4F001">
                              <w:pPr>
                                <w:jc w:val="center"/>
                                <w:rPr>
                                  <w:rFonts w:hint="eastAsia"/>
                                </w:rPr>
                              </w:pPr>
                              <w:r>
                                <w:rPr>
                                  <w:rFonts w:hint="eastAsia"/>
                                </w:rPr>
                                <w:t>0.6</w:t>
                              </w:r>
                            </w:p>
                          </w:txbxContent>
                        </v:textbox>
                      </v:rect>
                      <v:shape id="_x0000_s1026" o:spid="_x0000_s1026" o:spt="38" type="#_x0000_t38" style="position:absolute;left:2345055;top:534670;height:271145;width:217170;rotation:-5898240f;" filled="f" stroked="t" coordsize="21600,21600" o:gfxdata="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kQdJSdYAAAAFAQAADwAAAAAAAAABACAAAAAiAAAAZHJzL2Rvd25yZXYueG1sUEsB&#10;AhQAFAAAAAgAh07iQNcZBjcwAgAANAQAAA4AAAAAAAAAAQAgAAAAJQEAAGRycy9lMm9Eb2MueG1s&#10;UEsFBgAAAAAGAAYAWQEAAMcFAAAAAA==&#10;" adj="10800">
                        <v:fill on="f" focussize="0,0"/>
                        <v:stroke color="#000000" joinstyle="round" dashstyle="dash" endarrow="block"/>
                        <v:imagedata o:title=""/>
                        <o:lock v:ext="edit" aspectratio="f"/>
                      </v:shape>
                      <v:shape id="_x0000_s1026" o:spid="_x0000_s1026" o:spt="38" type="#_x0000_t38" style="position:absolute;left:2649855;top:1979930;height:223520;width:153670;rotation:-5898240f;" filled="f" stroked="t" coordsize="21600,21600" o:gfxdata="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Rt17BNkAAAAFAQAADwAAAAAAAAABACAAAAAiAAAAZHJzL2Rvd25yZXYu&#10;eG1sUEsBAhQAFAAAAAgAh07iQB6YXhQzAgAANQQAAA4AAAAAAAAAAQAgAAAAKAEAAGRycy9lMm9E&#10;b2MueG1sUEsFBgAAAAAGAAYAWQEAAM0FAAAAAA==&#10;" adj="10776">
                        <v:fill on="f" focussize="0,0"/>
                        <v:stroke color="#000000" joinstyle="round" dashstyle="dash" endarrow="block"/>
                        <v:imagedata o:title=""/>
                        <o:lock v:ext="edit" aspectratio="f"/>
                      </v:shape>
                      <v:rect id="_x0000_s1026" o:spid="_x0000_s1026" o:spt="1" style="position:absolute;left:2667000;top:717550;height:304800;width:495300;" filled="f" stroked="f" coordsize="21600,21600" o:gfxdata="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XYs5a1wAA&#10;AAUBAAAPAAAAAAAAAAEAIAAAACIAAABkcnMvZG93bnJldi54bWxQSwECFAAUAAAACACHTuJA1viw&#10;Oq0BAABNAwAADgAAAAAAAAABACAAAAAmAQAAZHJzL2Uyb0RvYy54bWxQSwUGAAAAAAYABgBZAQAA&#10;RQUAAAAA&#10;">
                        <v:fill on="f" focussize="0,0"/>
                        <v:stroke on="f"/>
                        <v:imagedata o:title=""/>
                        <o:lock v:ext="edit" aspectratio="f"/>
                        <v:textbox>
                          <w:txbxContent>
                            <w:p w14:paraId="3E00DE2C">
                              <w:pPr>
                                <w:jc w:val="center"/>
                                <w:rPr>
                                  <w:rFonts w:hint="eastAsia"/>
                                </w:rPr>
                              </w:pPr>
                              <w:r>
                                <w:rPr>
                                  <w:rFonts w:hint="eastAsia"/>
                                </w:rPr>
                                <w:t>0.48</w:t>
                              </w:r>
                            </w:p>
                          </w:txbxContent>
                        </v:textbox>
                      </v:rect>
                      <v:rect id="_x0000_s1026" o:spid="_x0000_s1026" o:spt="1" style="position:absolute;left:2030730;top:2188210;height:304800;width:1027430;" fillcolor="#FFFFFF" filled="t" stroked="t" coordsize="21600,21600" o:gfxdata="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gLUj9UAAAAFAQAADwAAAAAAAAABACAAAAAi&#10;AAAAZHJzL2Rvd25yZXYueG1sUEsBAhQAFAAAAAgAh07iQPjZDSANAgAANwQAAA4AAAAAAAAAAQAg&#10;AAAAJAEAAGRycy9lMm9Eb2MueG1sUEsFBgAAAAAGAAYAWQEAAKMFAAAAAA==&#10;">
                        <v:fill on="t" focussize="0,0"/>
                        <v:stroke color="#000000" joinstyle="miter"/>
                        <v:imagedata o:title=""/>
                        <o:lock v:ext="edit" aspectratio="f"/>
                        <v:textbox>
                          <w:txbxContent>
                            <w:p w14:paraId="2F2F45E9">
                              <w:pPr>
                                <w:jc w:val="center"/>
                                <w:rPr>
                                  <w:rFonts w:hint="eastAsia"/>
                                </w:rPr>
                              </w:pPr>
                              <w:r>
                                <w:rPr>
                                  <w:rFonts w:hint="eastAsia"/>
                                </w:rPr>
                                <w:t>探矿用水</w:t>
                              </w:r>
                            </w:p>
                          </w:txbxContent>
                        </v:textbox>
                      </v:rect>
                      <v:rect id="_x0000_s1026" o:spid="_x0000_s1026" o:spt="1" style="position:absolute;left:1831975;top:2481580;height:266700;width:495300;" filled="f" stroked="f" coordsize="21600,21600" o:gfxdata="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dizlrX&#10;AAAABQEAAA8AAAAAAAAAAQAgAAAAIgAAAGRycy9kb3ducmV2LnhtbFBLAQIUABQAAAAIAIdO4kA0&#10;jm8jrwEAAE4DAAAOAAAAAAAAAAEAIAAAACYBAABkcnMvZTJvRG9jLnhtbFBLBQYAAAAABgAGAFkB&#10;AABHBQAAAAA=&#10;">
                        <v:fill on="f" focussize="0,0"/>
                        <v:stroke on="f"/>
                        <v:imagedata o:title=""/>
                        <o:lock v:ext="edit" aspectratio="f"/>
                        <v:textbox>
                          <w:txbxContent>
                            <w:p w14:paraId="36458E67">
                              <w:pPr>
                                <w:jc w:val="center"/>
                                <w:rPr>
                                  <w:rFonts w:hint="eastAsia"/>
                                </w:rPr>
                              </w:pPr>
                            </w:p>
                          </w:txbxContent>
                        </v:textbox>
                      </v:rect>
                      <v:rect id="_x0000_s1026" o:spid="_x0000_s1026" o:spt="1" style="position:absolute;left:595630;top:2091055;height:304800;width:495300;" filled="f" stroked="f" coordsize="21600,21600" o:gfxdata="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XYs5a1wAA&#10;AAUBAAAPAAAAAAAAAAEAIAAAACIAAABkcnMvZG93bnJldi54bWxQSwECFAAUAAAACACHTuJALCYN&#10;ya0BAABNAwAADgAAAAAAAAABACAAAAAmAQAAZHJzL2Uyb0RvYy54bWxQSwUGAAAAAAYABgBZAQAA&#10;RQUAAAAA&#10;">
                        <v:fill on="f" focussize="0,0"/>
                        <v:stroke on="f"/>
                        <v:imagedata o:title=""/>
                        <o:lock v:ext="edit" aspectratio="f"/>
                        <v:textbox>
                          <w:txbxContent>
                            <w:p w14:paraId="66F3E8D0">
                              <w:pPr>
                                <w:jc w:val="center"/>
                                <w:rPr>
                                  <w:rFonts w:hint="eastAsia"/>
                                </w:rPr>
                              </w:pPr>
                              <w:r>
                                <w:rPr>
                                  <w:rFonts w:hint="eastAsia"/>
                                </w:rPr>
                                <w:t>0.6</w:t>
                              </w:r>
                            </w:p>
                          </w:txbxContent>
                        </v:textbox>
                      </v:rect>
                      <v:rect id="_x0000_s1026" o:spid="_x0000_s1026" o:spt="1" style="position:absolute;left:4116705;top:788035;height:304800;width:765175;" fillcolor="#FFFFFF" filled="t" stroked="t" coordsize="21600,21600" o:gfxdata="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PGQH81AAAAAUBAAAPAAAAAAAAAAEAIAAAACIAAABk&#10;cnMvZG93bnJldi54bWxQSwECFAAUAAAACACHTuJAPxCECQoCAAA1BAAADgAAAAAAAAABACAAAAAj&#10;AQAAZHJzL2Uyb0RvYy54bWxQSwUGAAAAAAYABgBZAQAAnwUAAAAA&#10;">
                        <v:fill on="t" focussize="0,0"/>
                        <v:stroke color="#FFFFFF" joinstyle="miter"/>
                        <v:imagedata o:title=""/>
                        <o:lock v:ext="edit" aspectratio="f"/>
                        <v:textbox>
                          <w:txbxContent>
                            <w:p w14:paraId="31252F19">
                              <w:pPr>
                                <w:jc w:val="center"/>
                                <w:rPr>
                                  <w:rFonts w:hint="eastAsia"/>
                                </w:rPr>
                              </w:pPr>
                              <w:r>
                                <w:rPr>
                                  <w:rFonts w:hint="eastAsia"/>
                                </w:rPr>
                                <w:t>洒水降尘</w:t>
                              </w:r>
                            </w:p>
                          </w:txbxContent>
                        </v:textbox>
                      </v:rect>
                      <v:line id="_x0000_s1026" o:spid="_x0000_s1026" o:spt="20" style="position:absolute;left:3763645;top:948055;height:635;width:353060;" filled="f" stroked="t" coordsize="21600,21600" o:gfxdata="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0FYWHYAAAABQEAAA8AAAAAAAAAAQAgAAAA&#10;IgAAAGRycy9kb3ducmV2LnhtbFBLAQIUABQAAAAIAIdO4kCOSRWmCwIAAPUDAAAOAAAAAAAAAAEA&#10;IAAAACcBAABkcnMvZTJvRG9jLnhtbFBLBQYAAAAABgAGAFkBAACkBQAAAAA=&#10;">
                        <v:fill on="f" focussize="0,0"/>
                        <v:stroke color="#000000" joinstyle="round" dashstyle="dash" endarrow="block"/>
                        <v:imagedata o:title=""/>
                        <o:lock v:ext="edit" aspectratio="f"/>
                      </v:line>
                      <v:rect id="_x0000_s1026" o:spid="_x0000_s1026" o:spt="1" style="position:absolute;left:3098800;top:805180;height:304800;width:664845;" fillcolor="#FFFFFF" filled="t" stroked="t" coordsize="21600,21600" o:gfxdata="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SAtSP1QAAAAUBAAAPAAAAAAAAAAEAIAAAACIAAABk&#10;cnMvZG93bnJldi54bWxQSwECFAAUAAAACACHTuJAq4FC3wkCAAA1BAAADgAAAAAAAAABACAAAAAk&#10;AQAAZHJzL2Uyb0RvYy54bWxQSwUGAAAAAAYABgBZAQAAnwUAAAAA&#10;">
                        <v:fill on="t" focussize="0,0"/>
                        <v:stroke color="#000000" joinstyle="miter"/>
                        <v:imagedata o:title=""/>
                        <o:lock v:ext="edit" aspectratio="f"/>
                        <v:textbox>
                          <w:txbxContent>
                            <w:p w14:paraId="10251258">
                              <w:pPr>
                                <w:jc w:val="center"/>
                                <w:rPr>
                                  <w:rFonts w:hint="eastAsia"/>
                                </w:rPr>
                              </w:pPr>
                              <w:r>
                                <w:rPr>
                                  <w:rFonts w:hint="eastAsia"/>
                                </w:rPr>
                                <w:t>沉淀池</w:t>
                              </w:r>
                            </w:p>
                          </w:txbxContent>
                        </v:textbox>
                      </v:rect>
                      <v:rect id="_x0000_s1026" o:spid="_x0000_s1026" o:spt="1" style="position:absolute;left:983615;top:743585;height:493395;width:463550;" fillcolor="#FFFFFF" filled="t" stroked="t" coordsize="21600,21600" o:gfxdata="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AtSP1QAAAAUBAAAPAAAAAAAAAAEAIAAA&#10;ACIAAABkcnMvZG93bnJldi54bWxQSwECFAAUAAAACACHTuJAEaobCg8CAAA0BAAADgAAAAAAAAAB&#10;ACAAAAAkAQAAZHJzL2Uyb0RvYy54bWxQSwUGAAAAAAYABgBZAQAApQUAAAAA&#10;">
                        <v:fill on="t" focussize="0,0"/>
                        <v:stroke color="#000000" joinstyle="miter"/>
                        <v:imagedata o:title=""/>
                        <o:lock v:ext="edit" aspectratio="f"/>
                        <v:textbox>
                          <w:txbxContent>
                            <w:p w14:paraId="6668EF87">
                              <w:pPr>
                                <w:jc w:val="center"/>
                                <w:rPr>
                                  <w:rFonts w:hint="eastAsia"/>
                                </w:rPr>
                              </w:pPr>
                              <w:r>
                                <w:rPr>
                                  <w:rFonts w:hint="eastAsia"/>
                                </w:rPr>
                                <w:t>生活</w:t>
                              </w:r>
                            </w:p>
                            <w:p w14:paraId="1ADF25C1">
                              <w:pPr>
                                <w:jc w:val="center"/>
                                <w:rPr>
                                  <w:rFonts w:hint="eastAsia"/>
                                </w:rPr>
                              </w:pPr>
                              <w:r>
                                <w:rPr>
                                  <w:rFonts w:hint="eastAsia"/>
                                </w:rPr>
                                <w:t>用水</w:t>
                              </w:r>
                            </w:p>
                          </w:txbxContent>
                        </v:textbox>
                      </v:rect>
                      <v:line id="_x0000_s1026" o:spid="_x0000_s1026" o:spt="20" style="position:absolute;left:1447165;top:969645;height:635;width:583565;" filled="f" stroked="t" coordsize="21600,21600" o:gfxdata="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aElNF1wAAAAUBAAAPAAAAAAAAAAEAIAAAACIA&#10;AABkcnMvZG93bnJldi54bWxQSwECFAAUAAAACACHTuJAVgM0PQoCAAD2AwAADgAAAAAAAAABACAA&#10;AAAmAQAAZHJzL2Uyb0RvYy54bWxQSwUGAAAAAAYABgBZAQAAogUAAAAA&#10;">
                        <v:fill on="f" focussize="0,0"/>
                        <v:stroke color="#000000" joinstyle="round" endarrow="block"/>
                        <v:imagedata o:title=""/>
                        <o:lock v:ext="edit" aspectratio="f"/>
                      </v:line>
                      <v:line id="_x0000_s1026" o:spid="_x0000_s1026" o:spt="20" style="position:absolute;left:2756535;top:948055;height:1905;width:322580;" filled="f" stroked="t" coordsize="21600,21600" o:gfxdata="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aElNF1wAAAAUBAAAPAAAAAAAAAAEAIAAA&#10;ACIAAABkcnMvZG93bnJldi54bWxQSwECFAAUAAAACACHTuJAYil5Sg0CAAD3AwAADgAAAAAAAAAB&#10;ACAAAAAmAQAAZHJzL2Uyb0RvYy54bWxQSwUGAAAAAAYABgBZAQAApQUAAAAA&#10;">
                        <v:fill on="f" focussize="0,0"/>
                        <v:stroke color="#000000" joinstyle="round" endarrow="block"/>
                        <v:imagedata o:title=""/>
                        <o:lock v:ext="edit" aspectratio="f"/>
                      </v:line>
                      <v:rect id="_x0000_s1026" o:spid="_x0000_s1026" o:spt="1" style="position:absolute;left:1401445;top:695960;height:304800;width:495300;" filled="f" stroked="f" coordsize="21600,21600" o:gfxdata="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l2LOWtcA&#10;AAAFAQAADwAAAAAAAAABACAAAAAiAAAAZHJzL2Rvd25yZXYueG1sUEsBAhQAFAAAAAgAh07iQBbu&#10;WN+uAQAATQMAAA4AAAAAAAAAAQAgAAAAJgEAAGRycy9lMm9Eb2MueG1sUEsFBgAAAAAGAAYAWQEA&#10;AEYFAAAAAA==&#10;">
                        <v:fill on="f" focussize="0,0"/>
                        <v:stroke on="f"/>
                        <v:imagedata o:title=""/>
                        <o:lock v:ext="edit" aspectratio="f"/>
                        <v:textbox>
                          <w:txbxContent>
                            <w:p w14:paraId="10567AF4">
                              <w:pPr>
                                <w:jc w:val="center"/>
                                <w:rPr>
                                  <w:rFonts w:hint="eastAsia"/>
                                </w:rPr>
                              </w:pPr>
                              <w:r>
                                <w:rPr>
                                  <w:rFonts w:hint="eastAsia"/>
                                </w:rPr>
                                <w:t>0.60</w:t>
                              </w:r>
                            </w:p>
                          </w:txbxContent>
                        </v:textbox>
                      </v:rect>
                      <v:rect id="_x0000_s1026" o:spid="_x0000_s1026" o:spt="1" style="position:absolute;left:3763645;top:717550;height:304800;width:495300;" filled="f" stroked="f" coordsize="21600,21600" o:gfxdata="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dizlrX&#10;AAAABQEAAA8AAAAAAAAAAQAgAAAAIgAAAGRycy9kb3ducmV2LnhtbFBLAQIUABQAAAAIAIdO4kDI&#10;VA3ZrwEAAE0DAAAOAAAAAAAAAAEAIAAAACYBAABkcnMvZTJvRG9jLnhtbFBLBQYAAAAABgAGAFkB&#10;AABHBQAAAAA=&#10;">
                        <v:fill on="f" focussize="0,0"/>
                        <v:stroke on="f"/>
                        <v:imagedata o:title=""/>
                        <o:lock v:ext="edit" aspectratio="f"/>
                        <v:textbox>
                          <w:txbxContent>
                            <w:p w14:paraId="43D0616D">
                              <w:pPr>
                                <w:jc w:val="center"/>
                                <w:rPr>
                                  <w:rFonts w:hint="eastAsia"/>
                                </w:rPr>
                              </w:pPr>
                              <w:r>
                                <w:rPr>
                                  <w:rFonts w:hint="eastAsia"/>
                                </w:rPr>
                                <w:t>0.48</w:t>
                              </w:r>
                            </w:p>
                          </w:txbxContent>
                        </v:textbox>
                      </v:rect>
                      <v:rect id="_x0000_s1026" o:spid="_x0000_s1026" o:spt="1" style="position:absolute;left:2441575;top:372110;height:266700;width:495300;" filled="f" stroked="f" coordsize="21600,21600" o:gfxdata="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l2LOWtcA&#10;AAAFAQAADwAAAAAAAAABACAAAAAiAAAAZHJzL2Rvd25yZXYueG1sUEsBAhQAFAAAAAgAh07iQBLR&#10;A5yuAQAATQMAAA4AAAAAAAAAAQAgAAAAJgEAAGRycy9lMm9Eb2MueG1sUEsFBgAAAAAGAAYAWQEA&#10;AEYFAAAAAA==&#10;">
                        <v:fill on="f" focussize="0,0"/>
                        <v:stroke on="f"/>
                        <v:imagedata o:title=""/>
                        <o:lock v:ext="edit" aspectratio="f"/>
                        <v:textbox>
                          <w:txbxContent>
                            <w:p w14:paraId="42D96E83">
                              <w:pPr>
                                <w:jc w:val="center"/>
                                <w:rPr>
                                  <w:rFonts w:hint="eastAsia"/>
                                </w:rPr>
                              </w:pPr>
                              <w:r>
                                <w:rPr>
                                  <w:rFonts w:hint="eastAsia"/>
                                </w:rPr>
                                <w:t>0.12</w:t>
                              </w:r>
                            </w:p>
                          </w:txbxContent>
                        </v:textbox>
                      </v:rect>
                      <v:rect id="_x0000_s1026" o:spid="_x0000_s1026" o:spt="1" style="position:absolute;left:525145;top:743585;height:304800;width:495300;" filled="f" stroked="f" coordsize="21600,21600" o:gfxdata="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l2LOWtcA&#10;AAAFAQAADwAAAAAAAAABACAAAAAiAAAAZHJzL2Rvd25yZXYueG1sUEsBAhQAFAAAAAgAh07iQEp4&#10;xZyuAQAATAMAAA4AAAAAAAAAAQAgAAAAJgEAAGRycy9lMm9Eb2MueG1sUEsFBgAAAAAGAAYAWQEA&#10;AEYFAAAAAA==&#10;">
                        <v:fill on="f" focussize="0,0"/>
                        <v:stroke on="f"/>
                        <v:imagedata o:title=""/>
                        <o:lock v:ext="edit" aspectratio="f"/>
                        <v:textbox>
                          <w:txbxContent>
                            <w:p w14:paraId="294CC935">
                              <w:pPr>
                                <w:jc w:val="center"/>
                                <w:rPr>
                                  <w:rFonts w:hint="eastAsia"/>
                                </w:rPr>
                              </w:pPr>
                              <w:r>
                                <w:rPr>
                                  <w:rFonts w:hint="eastAsia"/>
                                </w:rPr>
                                <w:t>0.60</w:t>
                              </w:r>
                            </w:p>
                          </w:txbxContent>
                        </v:textbox>
                      </v:rect>
                      <w10:wrap type="none"/>
                      <w10:anchorlock/>
                    </v:group>
                  </w:pict>
                </mc:Fallback>
              </mc:AlternateContent>
            </w:r>
          </w:p>
          <w:p w14:paraId="695412A5">
            <w:pPr>
              <w:spacing w:line="360" w:lineRule="auto"/>
              <w:ind w:firstLine="422" w:firstLineChars="200"/>
              <w:jc w:val="center"/>
              <w:rPr>
                <w:rFonts w:hint="eastAsia"/>
                <w:color w:val="000000" w:themeColor="text1"/>
                <w:sz w:val="24"/>
                <w:szCs w:val="24"/>
                <w14:textFill>
                  <w14:solidFill>
                    <w14:schemeClr w14:val="tx1"/>
                  </w14:solidFill>
                </w14:textFill>
              </w:rPr>
            </w:pPr>
            <w:r>
              <w:rPr>
                <w:rFonts w:hint="eastAsia" w:hAnsi="宋体"/>
                <w:b/>
                <w:color w:val="000000" w:themeColor="text1"/>
                <w:szCs w:val="21"/>
                <w14:textFill>
                  <w14:solidFill>
                    <w14:schemeClr w14:val="tx1"/>
                  </w14:solidFill>
                </w14:textFill>
              </w:rPr>
              <w:t>图</w:t>
            </w:r>
            <w:r>
              <w:rPr>
                <w:rFonts w:hint="eastAsia"/>
                <w:b/>
                <w:color w:val="000000" w:themeColor="text1"/>
                <w:szCs w:val="21"/>
                <w14:textFill>
                  <w14:solidFill>
                    <w14:schemeClr w14:val="tx1"/>
                  </w14:solidFill>
                </w14:textFill>
              </w:rPr>
              <w:t>5-2</w:t>
            </w:r>
            <w:r>
              <w:rPr>
                <w:rFonts w:hint="eastAsia" w:hAnsi="宋体"/>
                <w:b/>
                <w:color w:val="000000" w:themeColor="text1"/>
                <w:szCs w:val="21"/>
                <w14:textFill>
                  <w14:solidFill>
                    <w14:schemeClr w14:val="tx1"/>
                  </w14:solidFill>
                </w14:textFill>
              </w:rPr>
              <w:t>项目水量平衡图</w:t>
            </w:r>
            <w:r>
              <w:rPr>
                <w:rFonts w:hAnsi="宋体"/>
                <w:b/>
                <w:color w:val="000000" w:themeColor="text1"/>
                <w:szCs w:val="21"/>
                <w14:textFill>
                  <w14:solidFill>
                    <w14:schemeClr w14:val="tx1"/>
                  </w14:solidFill>
                </w14:textFill>
              </w:rPr>
              <w:t>（单位</w:t>
            </w:r>
            <w:r>
              <w:rPr>
                <w:rFonts w:hint="eastAsia" w:hAnsi="宋体"/>
                <w:b/>
                <w:color w:val="000000" w:themeColor="text1"/>
                <w:szCs w:val="21"/>
                <w14:textFill>
                  <w14:solidFill>
                    <w14:schemeClr w14:val="tx1"/>
                  </w14:solidFill>
                </w14:textFill>
              </w:rPr>
              <w:t>：</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Ansi="宋体"/>
                <w:b/>
                <w:color w:val="000000" w:themeColor="text1"/>
                <w:szCs w:val="21"/>
                <w14:textFill>
                  <w14:solidFill>
                    <w14:schemeClr w14:val="tx1"/>
                  </w14:solidFill>
                </w14:textFill>
              </w:rPr>
              <w:t>）</w:t>
            </w:r>
          </w:p>
          <w:p w14:paraId="6E404388">
            <w:pPr>
              <w:pStyle w:val="4"/>
              <w:spacing w:before="0" w:after="0" w:line="240" w:lineRule="auto"/>
              <w:ind w:right="172" w:rightChars="82"/>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5.</w:t>
            </w:r>
            <w:r>
              <w:rPr>
                <w:rFonts w:hint="eastAsia" w:ascii="Times New Roman" w:hAnsi="Times New Roman" w:eastAsia="宋体"/>
                <w:color w:val="000000" w:themeColor="text1"/>
                <w:sz w:val="24"/>
                <w:szCs w:val="24"/>
                <w:lang w:val="en-US" w:eastAsia="zh-CN"/>
                <w14:textFill>
                  <w14:solidFill>
                    <w14:schemeClr w14:val="tx1"/>
                  </w14:solidFill>
                </w14:textFill>
              </w:rPr>
              <w:t>3.</w:t>
            </w:r>
            <w:r>
              <w:rPr>
                <w:rFonts w:hint="eastAsia" w:ascii="Times New Roman" w:hAnsi="Times New Roman" w:eastAsia="宋体"/>
                <w:color w:val="000000" w:themeColor="text1"/>
                <w:sz w:val="24"/>
                <w:szCs w:val="24"/>
                <w14:textFill>
                  <w14:solidFill>
                    <w14:schemeClr w14:val="tx1"/>
                  </w14:solidFill>
                </w14:textFill>
              </w:rPr>
              <w:t>2</w:t>
            </w:r>
            <w:r>
              <w:rPr>
                <w:rFonts w:hint="eastAsia" w:ascii="Times New Roman" w:hAnsi="宋体" w:eastAsia="宋体"/>
                <w:color w:val="000000" w:themeColor="text1"/>
                <w:sz w:val="24"/>
                <w:szCs w:val="24"/>
                <w14:textFill>
                  <w14:solidFill>
                    <w14:schemeClr w14:val="tx1"/>
                  </w14:solidFill>
                </w14:textFill>
              </w:rPr>
              <w:t>废气</w:t>
            </w:r>
          </w:p>
          <w:p w14:paraId="7D7233E7">
            <w:pPr>
              <w:spacing w:line="360" w:lineRule="auto"/>
              <w:ind w:firstLine="482" w:firstLineChars="200"/>
              <w:rPr>
                <w:rFonts w:hint="eastAsia"/>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1</w:t>
            </w:r>
            <w:r>
              <w:rPr>
                <w:rFonts w:hint="eastAsia" w:hAnsi="宋体"/>
                <w:b/>
                <w:color w:val="000000" w:themeColor="text1"/>
                <w:sz w:val="24"/>
                <w:szCs w:val="24"/>
                <w14:textFill>
                  <w14:solidFill>
                    <w14:schemeClr w14:val="tx1"/>
                  </w14:solidFill>
                </w14:textFill>
              </w:rPr>
              <w:t>、机械废气</w:t>
            </w:r>
          </w:p>
          <w:p w14:paraId="18771B60">
            <w:pPr>
              <w:spacing w:line="360" w:lineRule="auto"/>
              <w:ind w:firstLine="480" w:firstLineChars="200"/>
              <w:rPr>
                <w:rFonts w:hint="eastAsia"/>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项目探矿过程中使用的钻机、发电机运行废气及</w:t>
            </w:r>
            <w:r>
              <w:rPr>
                <w:rFonts w:hAnsi="宋体"/>
                <w:color w:val="000000" w:themeColor="text1"/>
                <w:sz w:val="24"/>
                <w:szCs w:val="24"/>
                <w14:textFill>
                  <w14:solidFill>
                    <w14:schemeClr w14:val="tx1"/>
                  </w14:solidFill>
                </w14:textFill>
              </w:rPr>
              <w:t>车辆运输产生的尾气均是动力燃料柴油和汽油燃烧后所产生，为影响空气环境的主要污染物之一，主要成份是烯烃类、</w:t>
            </w:r>
            <w:r>
              <w:rPr>
                <w:color w:val="000000" w:themeColor="text1"/>
                <w:sz w:val="24"/>
                <w:szCs w:val="24"/>
                <w14:textFill>
                  <w14:solidFill>
                    <w14:schemeClr w14:val="tx1"/>
                  </w14:solidFill>
                </w14:textFill>
              </w:rPr>
              <w:t>CO</w:t>
            </w:r>
            <w:r>
              <w:rPr>
                <w:rFonts w:hAnsi="宋体"/>
                <w:color w:val="000000" w:themeColor="text1"/>
                <w:sz w:val="24"/>
                <w:szCs w:val="24"/>
                <w14:textFill>
                  <w14:solidFill>
                    <w14:schemeClr w14:val="tx1"/>
                  </w14:solidFill>
                </w14:textFill>
              </w:rPr>
              <w:t>和</w:t>
            </w:r>
            <w:r>
              <w:rPr>
                <w:color w:val="000000" w:themeColor="text1"/>
                <w:sz w:val="24"/>
                <w:szCs w:val="24"/>
                <w14:textFill>
                  <w14:solidFill>
                    <w14:schemeClr w14:val="tx1"/>
                  </w14:solidFill>
                </w14:textFill>
              </w:rPr>
              <w:t>NO</w:t>
            </w:r>
            <w:r>
              <w:rPr>
                <w:color w:val="000000" w:themeColor="text1"/>
                <w:sz w:val="24"/>
                <w:szCs w:val="24"/>
                <w:vertAlign w:val="subscript"/>
                <w14:textFill>
                  <w14:solidFill>
                    <w14:schemeClr w14:val="tx1"/>
                  </w14:solidFill>
                </w14:textFill>
              </w:rPr>
              <w:t>X</w:t>
            </w:r>
            <w:r>
              <w:rPr>
                <w:rFonts w:hAnsi="宋体"/>
                <w:color w:val="000000" w:themeColor="text1"/>
                <w:sz w:val="24"/>
                <w:szCs w:val="24"/>
                <w14:textFill>
                  <w14:solidFill>
                    <w14:schemeClr w14:val="tx1"/>
                  </w14:solidFill>
                </w14:textFill>
              </w:rPr>
              <w:t>，属无组织排放。</w:t>
            </w:r>
            <w:r>
              <w:rPr>
                <w:rFonts w:hint="eastAsia" w:hAnsi="宋体"/>
                <w:color w:val="000000" w:themeColor="text1"/>
                <w:sz w:val="24"/>
                <w:szCs w:val="24"/>
                <w14:textFill>
                  <w14:solidFill>
                    <w14:schemeClr w14:val="tx1"/>
                  </w14:solidFill>
                </w14:textFill>
              </w:rPr>
              <w:t>由于项目使用机械及车辆较少，故产生量不大，且项目位于山区，大气扩散能力较强，对周边环境影响不大。</w:t>
            </w:r>
          </w:p>
          <w:p w14:paraId="79ECC2A1">
            <w:pPr>
              <w:spacing w:line="360" w:lineRule="auto"/>
              <w:ind w:firstLine="482" w:firstLineChars="200"/>
              <w:rPr>
                <w:rFonts w:hint="eastAsia"/>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2</w:t>
            </w:r>
            <w:r>
              <w:rPr>
                <w:rFonts w:hint="eastAsia" w:hAnsi="宋体"/>
                <w:b/>
                <w:color w:val="000000" w:themeColor="text1"/>
                <w:sz w:val="24"/>
                <w:szCs w:val="24"/>
                <w14:textFill>
                  <w14:solidFill>
                    <w14:schemeClr w14:val="tx1"/>
                  </w14:solidFill>
                </w14:textFill>
              </w:rPr>
              <w:t>、扬尘</w:t>
            </w:r>
          </w:p>
          <w:p w14:paraId="1185C6D5">
            <w:pPr>
              <w:spacing w:line="360" w:lineRule="auto"/>
              <w:ind w:firstLine="480" w:firstLineChars="200"/>
              <w:rPr>
                <w:bCs/>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项目在探矿时进行土石方开挖，将产生施工扬尘，</w:t>
            </w:r>
            <w:r>
              <w:rPr>
                <w:rFonts w:hAnsi="宋体"/>
                <w:color w:val="000000" w:themeColor="text1"/>
                <w:sz w:val="24"/>
                <w:szCs w:val="24"/>
                <w14:textFill>
                  <w14:solidFill>
                    <w14:schemeClr w14:val="tx1"/>
                  </w14:solidFill>
                </w14:textFill>
              </w:rPr>
              <w:t>扬尘将使周围空气中的</w:t>
            </w:r>
            <w:r>
              <w:rPr>
                <w:color w:val="000000" w:themeColor="text1"/>
                <w:sz w:val="24"/>
                <w:szCs w:val="24"/>
                <w14:textFill>
                  <w14:solidFill>
                    <w14:schemeClr w14:val="tx1"/>
                  </w14:solidFill>
                </w14:textFill>
              </w:rPr>
              <w:t>TSP</w:t>
            </w:r>
            <w:r>
              <w:rPr>
                <w:rFonts w:hAnsi="宋体"/>
                <w:color w:val="000000" w:themeColor="text1"/>
                <w:sz w:val="24"/>
                <w:szCs w:val="24"/>
                <w14:textFill>
                  <w14:solidFill>
                    <w14:schemeClr w14:val="tx1"/>
                  </w14:solidFill>
                </w14:textFill>
              </w:rPr>
              <w:t>浓度升高，扬尘中的</w:t>
            </w:r>
            <w:r>
              <w:rPr>
                <w:color w:val="000000" w:themeColor="text1"/>
                <w:sz w:val="24"/>
                <w:szCs w:val="24"/>
                <w14:textFill>
                  <w14:solidFill>
                    <w14:schemeClr w14:val="tx1"/>
                  </w14:solidFill>
                </w14:textFill>
              </w:rPr>
              <w:t>TSP</w:t>
            </w:r>
            <w:r>
              <w:rPr>
                <w:rFonts w:hAnsi="宋体"/>
                <w:color w:val="000000" w:themeColor="text1"/>
                <w:sz w:val="24"/>
                <w:szCs w:val="24"/>
                <w14:textFill>
                  <w14:solidFill>
                    <w14:schemeClr w14:val="tx1"/>
                  </w14:solidFill>
                </w14:textFill>
              </w:rPr>
              <w:t>对环境影响较大，对施工环境有一定的污染</w:t>
            </w:r>
            <w:r>
              <w:rPr>
                <w:rFonts w:hint="eastAsia" w:hAnsi="宋体"/>
                <w:color w:val="000000" w:themeColor="text1"/>
                <w:sz w:val="24"/>
                <w:szCs w:val="24"/>
                <w14:textFill>
                  <w14:solidFill>
                    <w14:schemeClr w14:val="tx1"/>
                  </w14:solidFill>
                </w14:textFill>
              </w:rPr>
              <w:t>，</w:t>
            </w:r>
            <w:r>
              <w:rPr>
                <w:rFonts w:hAnsi="宋体"/>
                <w:color w:val="000000" w:themeColor="text1"/>
                <w:sz w:val="24"/>
                <w:szCs w:val="24"/>
                <w14:textFill>
                  <w14:solidFill>
                    <w14:schemeClr w14:val="tx1"/>
                  </w14:solidFill>
                </w14:textFill>
              </w:rPr>
              <w:t>但其中不含有毒有害的特殊污染物。扬尘呈无组织排放，其产生强度与施工方式、气象条件有关，一般风大时产生扬尘较多，影响较大</w:t>
            </w:r>
            <w:r>
              <w:rPr>
                <w:rFonts w:hint="eastAsia" w:hAnsi="宋体"/>
                <w:color w:val="000000" w:themeColor="text1"/>
                <w:sz w:val="24"/>
                <w:szCs w:val="24"/>
                <w14:textFill>
                  <w14:solidFill>
                    <w14:schemeClr w14:val="tx1"/>
                  </w14:solidFill>
                </w14:textFill>
              </w:rPr>
              <w:t>，通过洒水降尘措施，可有效控制扬尘产生，降低环境影响</w:t>
            </w:r>
            <w:r>
              <w:rPr>
                <w:rFonts w:hAnsi="宋体"/>
                <w:color w:val="000000" w:themeColor="text1"/>
                <w:sz w:val="24"/>
                <w:szCs w:val="24"/>
                <w14:textFill>
                  <w14:solidFill>
                    <w14:schemeClr w14:val="tx1"/>
                  </w14:solidFill>
                </w14:textFill>
              </w:rPr>
              <w:t>。</w:t>
            </w:r>
          </w:p>
          <w:p w14:paraId="5E764026">
            <w:pPr>
              <w:pStyle w:val="4"/>
              <w:spacing w:before="0" w:after="0" w:line="360" w:lineRule="auto"/>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5.</w:t>
            </w:r>
            <w:r>
              <w:rPr>
                <w:rFonts w:hint="eastAsia" w:ascii="Times New Roman" w:hAnsi="Times New Roman" w:eastAsia="宋体"/>
                <w:color w:val="000000" w:themeColor="text1"/>
                <w:sz w:val="24"/>
                <w:szCs w:val="24"/>
                <w:lang w:val="en-US" w:eastAsia="zh-CN"/>
                <w14:textFill>
                  <w14:solidFill>
                    <w14:schemeClr w14:val="tx1"/>
                  </w14:solidFill>
                </w14:textFill>
              </w:rPr>
              <w:t>3</w:t>
            </w:r>
            <w:r>
              <w:rPr>
                <w:rFonts w:hint="eastAsia" w:ascii="Times New Roman" w:hAnsi="Times New Roman" w:eastAsia="宋体"/>
                <w:color w:val="000000" w:themeColor="text1"/>
                <w:sz w:val="24"/>
                <w:szCs w:val="24"/>
                <w14:textFill>
                  <w14:solidFill>
                    <w14:schemeClr w14:val="tx1"/>
                  </w14:solidFill>
                </w14:textFill>
              </w:rPr>
              <w:t>.3</w:t>
            </w:r>
            <w:r>
              <w:rPr>
                <w:rFonts w:hint="eastAsia" w:ascii="Times New Roman" w:hAnsi="宋体" w:eastAsia="宋体"/>
                <w:color w:val="000000" w:themeColor="text1"/>
                <w:sz w:val="24"/>
                <w:szCs w:val="24"/>
                <w14:textFill>
                  <w14:solidFill>
                    <w14:schemeClr w14:val="tx1"/>
                  </w14:solidFill>
                </w14:textFill>
              </w:rPr>
              <w:t>噪声</w:t>
            </w:r>
          </w:p>
          <w:p w14:paraId="54D4621E">
            <w:pPr>
              <w:spacing w:line="360" w:lineRule="auto"/>
              <w:ind w:firstLine="480" w:firstLineChars="200"/>
              <w:rPr>
                <w:rFonts w:hint="eastAsia"/>
                <w:bCs/>
                <w:color w:val="000000" w:themeColor="text1"/>
                <w:sz w:val="24"/>
                <w:szCs w:val="24"/>
                <w14:textFill>
                  <w14:solidFill>
                    <w14:schemeClr w14:val="tx1"/>
                  </w14:solidFill>
                </w14:textFill>
              </w:rPr>
            </w:pPr>
            <w:r>
              <w:rPr>
                <w:rFonts w:hint="eastAsia" w:hAnsi="宋体"/>
                <w:bCs/>
                <w:color w:val="000000" w:themeColor="text1"/>
                <w:sz w:val="24"/>
                <w:szCs w:val="24"/>
                <w14:textFill>
                  <w14:solidFill>
                    <w14:schemeClr w14:val="tx1"/>
                  </w14:solidFill>
                </w14:textFill>
              </w:rPr>
              <w:t>项目噪声主要来源于机械岩芯钻机、空压机等探矿机械作业过程中，车辆在运输及装卸过程中产生的机械噪声，声源强度约在</w:t>
            </w:r>
            <w:r>
              <w:rPr>
                <w:rFonts w:hint="eastAsia"/>
                <w:bCs/>
                <w:color w:val="000000" w:themeColor="text1"/>
                <w:sz w:val="24"/>
                <w:szCs w:val="24"/>
                <w14:textFill>
                  <w14:solidFill>
                    <w14:schemeClr w14:val="tx1"/>
                  </w14:solidFill>
                </w14:textFill>
              </w:rPr>
              <w:t>80~95</w:t>
            </w:r>
            <w:r>
              <w:rPr>
                <w:bCs/>
                <w:color w:val="000000" w:themeColor="text1"/>
                <w:sz w:val="24"/>
                <w:szCs w:val="24"/>
                <w14:textFill>
                  <w14:solidFill>
                    <w14:schemeClr w14:val="tx1"/>
                  </w14:solidFill>
                </w14:textFill>
              </w:rPr>
              <w:t>dB(A)</w:t>
            </w:r>
            <w:r>
              <w:rPr>
                <w:rFonts w:hint="eastAsia" w:hAnsi="宋体"/>
                <w:bCs/>
                <w:color w:val="000000" w:themeColor="text1"/>
                <w:sz w:val="24"/>
                <w:szCs w:val="24"/>
                <w14:textFill>
                  <w14:solidFill>
                    <w14:schemeClr w14:val="tx1"/>
                  </w14:solidFill>
                </w14:textFill>
              </w:rPr>
              <w:t>之间，</w:t>
            </w:r>
            <w:r>
              <w:rPr>
                <w:rFonts w:hAnsi="宋体"/>
                <w:bCs/>
                <w:color w:val="000000" w:themeColor="text1"/>
                <w:sz w:val="24"/>
                <w:szCs w:val="24"/>
                <w14:textFill>
                  <w14:solidFill>
                    <w14:schemeClr w14:val="tx1"/>
                  </w14:solidFill>
                </w14:textFill>
              </w:rPr>
              <w:t>为间断不连续排放。</w:t>
            </w:r>
            <w:r>
              <w:rPr>
                <w:rFonts w:hint="eastAsia" w:hAnsi="宋体"/>
                <w:bCs/>
                <w:color w:val="000000" w:themeColor="text1"/>
                <w:sz w:val="24"/>
                <w:szCs w:val="24"/>
                <w14:textFill>
                  <w14:solidFill>
                    <w14:schemeClr w14:val="tx1"/>
                  </w14:solidFill>
                </w14:textFill>
              </w:rPr>
              <w:t>噪声的特点是突发性和间歇性。</w:t>
            </w:r>
          </w:p>
          <w:p w14:paraId="6216F80F">
            <w:pPr>
              <w:pStyle w:val="4"/>
              <w:spacing w:before="0" w:after="0" w:line="360" w:lineRule="auto"/>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5.</w:t>
            </w:r>
            <w:r>
              <w:rPr>
                <w:rFonts w:hint="eastAsia" w:ascii="Times New Roman" w:hAnsi="Times New Roman" w:eastAsia="宋体"/>
                <w:color w:val="000000" w:themeColor="text1"/>
                <w:sz w:val="24"/>
                <w:szCs w:val="24"/>
                <w:lang w:val="en-US" w:eastAsia="zh-CN"/>
                <w14:textFill>
                  <w14:solidFill>
                    <w14:schemeClr w14:val="tx1"/>
                  </w14:solidFill>
                </w14:textFill>
              </w:rPr>
              <w:t>3</w:t>
            </w:r>
            <w:r>
              <w:rPr>
                <w:rFonts w:hint="eastAsia" w:ascii="Times New Roman" w:hAnsi="Times New Roman" w:eastAsia="宋体"/>
                <w:color w:val="000000" w:themeColor="text1"/>
                <w:sz w:val="24"/>
                <w:szCs w:val="24"/>
                <w14:textFill>
                  <w14:solidFill>
                    <w14:schemeClr w14:val="tx1"/>
                  </w14:solidFill>
                </w14:textFill>
              </w:rPr>
              <w:t>.4</w:t>
            </w:r>
            <w:r>
              <w:rPr>
                <w:rFonts w:hint="eastAsia" w:ascii="Times New Roman" w:hAnsi="宋体" w:eastAsia="宋体"/>
                <w:color w:val="000000" w:themeColor="text1"/>
                <w:sz w:val="24"/>
                <w:szCs w:val="24"/>
                <w14:textFill>
                  <w14:solidFill>
                    <w14:schemeClr w14:val="tx1"/>
                  </w14:solidFill>
                </w14:textFill>
              </w:rPr>
              <w:t>固体废弃物</w:t>
            </w:r>
          </w:p>
          <w:p w14:paraId="17C39053">
            <w:pPr>
              <w:spacing w:line="360" w:lineRule="auto"/>
              <w:ind w:firstLine="512" w:firstLineChars="200"/>
              <w:jc w:val="left"/>
              <w:rPr>
                <w:rFonts w:hint="eastAsia"/>
                <w:color w:val="000000" w:themeColor="text1"/>
                <w:spacing w:val="8"/>
                <w:sz w:val="24"/>
                <w:szCs w:val="24"/>
                <w14:textFill>
                  <w14:solidFill>
                    <w14:schemeClr w14:val="tx1"/>
                  </w14:solidFill>
                </w14:textFill>
              </w:rPr>
            </w:pPr>
            <w:r>
              <w:rPr>
                <w:rFonts w:hint="eastAsia"/>
                <w:color w:val="000000" w:themeColor="text1"/>
                <w:spacing w:val="8"/>
                <w:sz w:val="24"/>
                <w:szCs w:val="24"/>
                <w14:textFill>
                  <w14:solidFill>
                    <w14:schemeClr w14:val="tx1"/>
                  </w14:solidFill>
                </w14:textFill>
              </w:rPr>
              <w:t>1</w:t>
            </w:r>
            <w:r>
              <w:rPr>
                <w:rFonts w:hint="eastAsia" w:hAnsi="宋体"/>
                <w:color w:val="000000" w:themeColor="text1"/>
                <w:spacing w:val="8"/>
                <w:sz w:val="24"/>
                <w:szCs w:val="24"/>
                <w14:textFill>
                  <w14:solidFill>
                    <w14:schemeClr w14:val="tx1"/>
                  </w14:solidFill>
                </w14:textFill>
              </w:rPr>
              <w:t>、土石方</w:t>
            </w:r>
          </w:p>
          <w:p w14:paraId="66D7DBA8">
            <w:pPr>
              <w:spacing w:line="360" w:lineRule="auto"/>
              <w:ind w:firstLine="480" w:firstLineChars="200"/>
              <w:jc w:val="left"/>
              <w:rPr>
                <w:rFonts w:hint="eastAsia" w:eastAsiaTheme="minorEastAsia"/>
                <w:bCs/>
                <w:color w:val="000000" w:themeColor="text1"/>
                <w:sz w:val="24"/>
                <w:lang w:eastAsia="zh-CN"/>
                <w14:textFill>
                  <w14:solidFill>
                    <w14:schemeClr w14:val="tx1"/>
                  </w14:solidFill>
                </w14:textFill>
              </w:rPr>
            </w:pPr>
            <w:r>
              <w:rPr>
                <w:rFonts w:hint="eastAsia"/>
                <w:color w:val="000000" w:themeColor="text1"/>
                <w:sz w:val="24"/>
                <w14:textFill>
                  <w14:solidFill>
                    <w14:schemeClr w14:val="tx1"/>
                  </w14:solidFill>
                </w14:textFill>
              </w:rPr>
              <w:t>探矿期间废土石来源于槽探和钻探过程，根据项目的勘探实施方案，</w:t>
            </w:r>
            <w:r>
              <w:rPr>
                <w:rFonts w:hAnsi="宋体"/>
                <w:bCs/>
                <w:color w:val="000000" w:themeColor="text1"/>
                <w:sz w:val="24"/>
                <w14:textFill>
                  <w14:solidFill>
                    <w14:schemeClr w14:val="tx1"/>
                  </w14:solidFill>
                </w14:textFill>
              </w:rPr>
              <w:t>槽探</w:t>
            </w:r>
            <w:r>
              <w:rPr>
                <w:rFonts w:hint="eastAsia" w:hAnsi="宋体"/>
                <w:bCs/>
                <w:color w:val="000000" w:themeColor="text1"/>
                <w:sz w:val="24"/>
                <w14:textFill>
                  <w14:solidFill>
                    <w14:schemeClr w14:val="tx1"/>
                  </w14:solidFill>
                </w14:textFill>
              </w:rPr>
              <w:t>工程量为</w:t>
            </w:r>
            <w:r>
              <w:rPr>
                <w:rFonts w:hint="eastAsia" w:hAnsi="宋体"/>
                <w:bCs/>
                <w:color w:val="000000" w:themeColor="text1"/>
                <w:sz w:val="24"/>
                <w:lang w:val="en-US" w:eastAsia="zh-CN"/>
                <w14:textFill>
                  <w14:solidFill>
                    <w14:schemeClr w14:val="tx1"/>
                  </w14:solidFill>
                </w14:textFill>
              </w:rPr>
              <w:t>112</w:t>
            </w:r>
            <w:r>
              <w:rPr>
                <w:rFonts w:hint="eastAsia" w:hAnsi="宋体"/>
                <w:bCs/>
                <w:color w:val="000000" w:themeColor="text1"/>
                <w:sz w:val="24"/>
                <w14:textFill>
                  <w14:solidFill>
                    <w14:schemeClr w14:val="tx1"/>
                  </w14:solidFill>
                </w14:textFill>
              </w:rPr>
              <w:t>0m</w:t>
            </w:r>
            <w:r>
              <w:rPr>
                <w:rFonts w:hint="eastAsia" w:hAnsi="宋体"/>
                <w:bCs/>
                <w:color w:val="000000" w:themeColor="text1"/>
                <w:sz w:val="24"/>
                <w:vertAlign w:val="superscript"/>
                <w14:textFill>
                  <w14:solidFill>
                    <w14:schemeClr w14:val="tx1"/>
                  </w14:solidFill>
                </w14:textFill>
              </w:rPr>
              <w:t>3</w:t>
            </w:r>
            <w:r>
              <w:rPr>
                <w:rFonts w:hint="eastAsia" w:hAnsi="宋体"/>
                <w:bCs/>
                <w:color w:val="000000" w:themeColor="text1"/>
                <w:sz w:val="24"/>
                <w14:textFill>
                  <w14:solidFill>
                    <w14:schemeClr w14:val="tx1"/>
                  </w14:solidFill>
                </w14:textFill>
              </w:rPr>
              <w:t>，按照蓬松系数1.3计算后，</w:t>
            </w:r>
            <w:r>
              <w:rPr>
                <w:rFonts w:hint="eastAsia"/>
                <w:color w:val="000000" w:themeColor="text1"/>
                <w:sz w:val="24"/>
                <w14:textFill>
                  <w14:solidFill>
                    <w14:schemeClr w14:val="tx1"/>
                  </w14:solidFill>
                </w14:textFill>
              </w:rPr>
              <w:t>开挖探槽时产生的土石</w:t>
            </w:r>
            <w:r>
              <w:rPr>
                <w:rFonts w:hint="eastAsia"/>
                <w:bCs/>
                <w:color w:val="000000" w:themeColor="text1"/>
                <w:sz w:val="24"/>
                <w14:textFill>
                  <w14:solidFill>
                    <w14:schemeClr w14:val="tx1"/>
                  </w14:solidFill>
                </w14:textFill>
              </w:rPr>
              <w:t>量约为</w:t>
            </w:r>
            <w:r>
              <w:rPr>
                <w:rFonts w:hint="eastAsia"/>
                <w:bCs/>
                <w:color w:val="000000" w:themeColor="text1"/>
                <w:sz w:val="24"/>
                <w:lang w:val="en-US" w:eastAsia="zh-CN"/>
                <w14:textFill>
                  <w14:solidFill>
                    <w14:schemeClr w14:val="tx1"/>
                  </w14:solidFill>
                </w14:textFill>
              </w:rPr>
              <w:t>1456</w:t>
            </w:r>
            <w:r>
              <w:rPr>
                <w:rFonts w:hint="eastAsia"/>
                <w:bCs/>
                <w:color w:val="000000" w:themeColor="text1"/>
                <w:sz w:val="24"/>
                <w14:textFill>
                  <w14:solidFill>
                    <w14:schemeClr w14:val="tx1"/>
                  </w14:solidFill>
                </w14:textFill>
              </w:rPr>
              <w:t>m</w:t>
            </w:r>
            <w:r>
              <w:rPr>
                <w:rFonts w:hint="eastAsia"/>
                <w:bCs/>
                <w:color w:val="000000" w:themeColor="text1"/>
                <w:sz w:val="24"/>
                <w:vertAlign w:val="superscript"/>
                <w14:textFill>
                  <w14:solidFill>
                    <w14:schemeClr w14:val="tx1"/>
                  </w14:solidFill>
                </w14:textFill>
              </w:rPr>
              <w:t>3</w:t>
            </w:r>
            <w:r>
              <w:rPr>
                <w:rFonts w:hint="eastAsia"/>
                <w:bCs/>
                <w:color w:val="000000" w:themeColor="text1"/>
                <w:sz w:val="24"/>
                <w14:textFill>
                  <w14:solidFill>
                    <w14:schemeClr w14:val="tx1"/>
                  </w14:solidFill>
                </w14:textFill>
              </w:rPr>
              <w:t>，少量矿石（约</w:t>
            </w:r>
            <w:r>
              <w:rPr>
                <w:rFonts w:hint="eastAsia"/>
                <w:bCs/>
                <w:color w:val="000000" w:themeColor="text1"/>
                <w:sz w:val="24"/>
                <w:lang w:val="en-US" w:eastAsia="zh-CN"/>
                <w14:textFill>
                  <w14:solidFill>
                    <w14:schemeClr w14:val="tx1"/>
                  </w14:solidFill>
                </w14:textFill>
              </w:rPr>
              <w:t>3</w:t>
            </w:r>
            <w:r>
              <w:rPr>
                <w:rFonts w:hint="eastAsia"/>
                <w:bCs/>
                <w:color w:val="000000" w:themeColor="text1"/>
                <w:sz w:val="24"/>
                <w14:textFill>
                  <w14:solidFill>
                    <w14:schemeClr w14:val="tx1"/>
                  </w14:solidFill>
                </w14:textFill>
              </w:rPr>
              <w:t>m</w:t>
            </w:r>
            <w:r>
              <w:rPr>
                <w:bCs/>
                <w:color w:val="000000" w:themeColor="text1"/>
                <w:sz w:val="24"/>
                <w:vertAlign w:val="superscript"/>
                <w14:textFill>
                  <w14:solidFill>
                    <w14:schemeClr w14:val="tx1"/>
                  </w14:solidFill>
                </w14:textFill>
              </w:rPr>
              <w:t>3</w:t>
            </w:r>
            <w:r>
              <w:rPr>
                <w:rFonts w:hint="eastAsia"/>
                <w:bCs/>
                <w:color w:val="000000" w:themeColor="text1"/>
                <w:sz w:val="24"/>
                <w14:textFill>
                  <w14:solidFill>
                    <w14:schemeClr w14:val="tx1"/>
                  </w14:solidFill>
                </w14:textFill>
              </w:rPr>
              <w:t>）用作化学全分析和组合分析，剩余土石方（</w:t>
            </w:r>
            <w:r>
              <w:rPr>
                <w:rFonts w:hint="eastAsia"/>
                <w:bCs/>
                <w:color w:val="000000" w:themeColor="text1"/>
                <w:sz w:val="24"/>
                <w:lang w:val="en-US" w:eastAsia="zh-CN"/>
                <w14:textFill>
                  <w14:solidFill>
                    <w14:schemeClr w14:val="tx1"/>
                  </w14:solidFill>
                </w14:textFill>
              </w:rPr>
              <w:t>1453</w:t>
            </w:r>
            <w:r>
              <w:rPr>
                <w:rFonts w:hint="eastAsia"/>
                <w:bCs/>
                <w:color w:val="000000" w:themeColor="text1"/>
                <w:sz w:val="24"/>
                <w14:textFill>
                  <w14:solidFill>
                    <w14:schemeClr w14:val="tx1"/>
                  </w14:solidFill>
                </w14:textFill>
              </w:rPr>
              <w:t>m</w:t>
            </w:r>
            <w:r>
              <w:rPr>
                <w:rFonts w:hint="eastAsia"/>
                <w:bCs/>
                <w:color w:val="000000" w:themeColor="text1"/>
                <w:sz w:val="24"/>
                <w:vertAlign w:val="superscript"/>
                <w14:textFill>
                  <w14:solidFill>
                    <w14:schemeClr w14:val="tx1"/>
                  </w14:solidFill>
                </w14:textFill>
              </w:rPr>
              <w:t>3</w:t>
            </w:r>
            <w:r>
              <w:rPr>
                <w:rFonts w:hint="eastAsia"/>
                <w:bCs/>
                <w:color w:val="000000" w:themeColor="text1"/>
                <w:sz w:val="24"/>
                <w14:textFill>
                  <w14:solidFill>
                    <w14:schemeClr w14:val="tx1"/>
                  </w14:solidFill>
                </w14:textFill>
              </w:rPr>
              <w:t>）在槽探结束后回填，不产生弃方；</w:t>
            </w:r>
            <w:r>
              <w:rPr>
                <w:bCs/>
                <w:color w:val="000000" w:themeColor="text1"/>
                <w:sz w:val="24"/>
                <w14:textFill>
                  <w14:solidFill>
                    <w14:schemeClr w14:val="tx1"/>
                  </w14:solidFill>
                </w14:textFill>
              </w:rPr>
              <w:t>钻</w:t>
            </w:r>
            <w:r>
              <w:rPr>
                <w:rFonts w:hint="eastAsia"/>
                <w:bCs/>
                <w:color w:val="000000" w:themeColor="text1"/>
                <w:sz w:val="24"/>
                <w14:textFill>
                  <w14:solidFill>
                    <w14:schemeClr w14:val="tx1"/>
                  </w14:solidFill>
                </w14:textFill>
              </w:rPr>
              <w:t>探</w:t>
            </w:r>
            <w:r>
              <w:rPr>
                <w:bCs/>
                <w:color w:val="000000" w:themeColor="text1"/>
                <w:sz w:val="24"/>
                <w14:textFill>
                  <w14:solidFill>
                    <w14:schemeClr w14:val="tx1"/>
                  </w14:solidFill>
                </w14:textFill>
              </w:rPr>
              <w:t>时产生的废土石主要是钻孔未取样的部分，</w:t>
            </w:r>
            <w:r>
              <w:rPr>
                <w:rFonts w:hint="eastAsia"/>
                <w:color w:val="000000" w:themeColor="text1"/>
                <w:sz w:val="24"/>
                <w14:textFill>
                  <w14:solidFill>
                    <w14:schemeClr w14:val="tx1"/>
                  </w14:solidFill>
                </w14:textFill>
              </w:rPr>
              <w:t>根据项目的勘探实施方案，钻探工程量为52</w:t>
            </w:r>
            <w:r>
              <w:rPr>
                <w:rFonts w:hint="eastAsia"/>
                <w:color w:val="000000" w:themeColor="text1"/>
                <w:sz w:val="24"/>
                <w:lang w:val="en-US" w:eastAsia="zh-CN"/>
                <w14:textFill>
                  <w14:solidFill>
                    <w14:schemeClr w14:val="tx1"/>
                  </w14:solidFill>
                </w14:textFill>
              </w:rPr>
              <w:t>9</w:t>
            </w:r>
            <w:r>
              <w:rPr>
                <w:rFonts w:hint="eastAsia"/>
                <w:color w:val="000000" w:themeColor="text1"/>
                <w:sz w:val="24"/>
                <w14:textFill>
                  <w14:solidFill>
                    <w14:schemeClr w14:val="tx1"/>
                  </w14:solidFill>
                </w14:textFill>
              </w:rPr>
              <w:t>m，勘探孔直径1</w:t>
            </w:r>
            <w:r>
              <w:rPr>
                <w:color w:val="000000" w:themeColor="text1"/>
                <w:sz w:val="24"/>
                <w14:textFill>
                  <w14:solidFill>
                    <w14:schemeClr w14:val="tx1"/>
                  </w14:solidFill>
                </w14:textFill>
              </w:rPr>
              <w:t>50</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350</w:t>
            </w:r>
            <w:r>
              <w:rPr>
                <w:rFonts w:hint="eastAsia"/>
                <w:color w:val="000000" w:themeColor="text1"/>
                <w:sz w:val="24"/>
                <w14:textFill>
                  <w14:solidFill>
                    <w14:schemeClr w14:val="tx1"/>
                  </w14:solidFill>
                </w14:textFill>
              </w:rPr>
              <w:t>mm，产生的土石方量为400m</w:t>
            </w:r>
            <w:r>
              <w:rPr>
                <w:color w:val="000000" w:themeColor="text1"/>
                <w:sz w:val="24"/>
                <w:vertAlign w:val="superscript"/>
                <w14:textFill>
                  <w14:solidFill>
                    <w14:schemeClr w14:val="tx1"/>
                  </w14:solidFill>
                </w14:textFill>
              </w:rPr>
              <w:t>3</w:t>
            </w:r>
            <w:r>
              <w:rPr>
                <w:rFonts w:hint="eastAsia"/>
                <w:color w:val="000000" w:themeColor="text1"/>
                <w:sz w:val="24"/>
                <w:lang w:eastAsia="zh-CN"/>
                <w14:textFill>
                  <w14:solidFill>
                    <w14:schemeClr w14:val="tx1"/>
                  </w14:solidFill>
                </w14:textFill>
              </w:rPr>
              <w:t>，</w:t>
            </w:r>
            <w:r>
              <w:rPr>
                <w:rFonts w:hint="eastAsia"/>
                <w:bCs/>
                <w:color w:val="000000" w:themeColor="text1"/>
                <w:sz w:val="24"/>
                <w14:textFill>
                  <w14:solidFill>
                    <w14:schemeClr w14:val="tx1"/>
                  </w14:solidFill>
                </w14:textFill>
              </w:rPr>
              <w:t>少量矿石（约</w:t>
            </w:r>
            <w:r>
              <w:rPr>
                <w:rFonts w:hint="eastAsia"/>
                <w:bCs/>
                <w:color w:val="000000" w:themeColor="text1"/>
                <w:sz w:val="24"/>
                <w:lang w:val="en-US" w:eastAsia="zh-CN"/>
                <w14:textFill>
                  <w14:solidFill>
                    <w14:schemeClr w14:val="tx1"/>
                  </w14:solidFill>
                </w14:textFill>
              </w:rPr>
              <w:t>1</w:t>
            </w:r>
            <w:r>
              <w:rPr>
                <w:rFonts w:hint="eastAsia"/>
                <w:bCs/>
                <w:color w:val="000000" w:themeColor="text1"/>
                <w:sz w:val="24"/>
                <w14:textFill>
                  <w14:solidFill>
                    <w14:schemeClr w14:val="tx1"/>
                  </w14:solidFill>
                </w14:textFill>
              </w:rPr>
              <w:t>m</w:t>
            </w:r>
            <w:r>
              <w:rPr>
                <w:bCs/>
                <w:color w:val="000000" w:themeColor="text1"/>
                <w:sz w:val="24"/>
                <w:vertAlign w:val="superscript"/>
                <w14:textFill>
                  <w14:solidFill>
                    <w14:schemeClr w14:val="tx1"/>
                  </w14:solidFill>
                </w14:textFill>
              </w:rPr>
              <w:t>3</w:t>
            </w:r>
            <w:r>
              <w:rPr>
                <w:rFonts w:hint="eastAsia"/>
                <w:bCs/>
                <w:color w:val="000000" w:themeColor="text1"/>
                <w:sz w:val="24"/>
                <w14:textFill>
                  <w14:solidFill>
                    <w14:schemeClr w14:val="tx1"/>
                  </w14:solidFill>
                </w14:textFill>
              </w:rPr>
              <w:t>）用作化学全分析和组合分析，剩余土石方（</w:t>
            </w:r>
            <w:r>
              <w:rPr>
                <w:rFonts w:hint="eastAsia"/>
                <w:bCs/>
                <w:color w:val="000000" w:themeColor="text1"/>
                <w:sz w:val="24"/>
                <w:lang w:val="en-US" w:eastAsia="zh-CN"/>
                <w14:textFill>
                  <w14:solidFill>
                    <w14:schemeClr w14:val="tx1"/>
                  </w14:solidFill>
                </w14:textFill>
              </w:rPr>
              <w:t>399</w:t>
            </w:r>
            <w:r>
              <w:rPr>
                <w:rFonts w:hint="eastAsia"/>
                <w:bCs/>
                <w:color w:val="000000" w:themeColor="text1"/>
                <w:sz w:val="24"/>
                <w14:textFill>
                  <w14:solidFill>
                    <w14:schemeClr w14:val="tx1"/>
                  </w14:solidFill>
                </w14:textFill>
              </w:rPr>
              <w:t>m</w:t>
            </w:r>
            <w:r>
              <w:rPr>
                <w:rFonts w:hint="eastAsia"/>
                <w:bCs/>
                <w:color w:val="000000" w:themeColor="text1"/>
                <w:sz w:val="24"/>
                <w:vertAlign w:val="superscript"/>
                <w14:textFill>
                  <w14:solidFill>
                    <w14:schemeClr w14:val="tx1"/>
                  </w14:solidFill>
                </w14:textFill>
              </w:rPr>
              <w:t>3</w:t>
            </w:r>
            <w:r>
              <w:rPr>
                <w:rFonts w:hint="eastAsia"/>
                <w:bCs/>
                <w:color w:val="000000" w:themeColor="text1"/>
                <w:sz w:val="24"/>
                <w14:textFill>
                  <w14:solidFill>
                    <w14:schemeClr w14:val="tx1"/>
                  </w14:solidFill>
                </w14:textFill>
              </w:rPr>
              <w:t>）在</w:t>
            </w:r>
            <w:r>
              <w:rPr>
                <w:rFonts w:hint="eastAsia"/>
                <w:bCs/>
                <w:color w:val="000000" w:themeColor="text1"/>
                <w:sz w:val="24"/>
                <w:lang w:eastAsia="zh-CN"/>
                <w14:textFill>
                  <w14:solidFill>
                    <w14:schemeClr w14:val="tx1"/>
                  </w14:solidFill>
                </w14:textFill>
              </w:rPr>
              <w:t>钻探</w:t>
            </w:r>
            <w:r>
              <w:rPr>
                <w:rFonts w:hint="eastAsia"/>
                <w:bCs/>
                <w:color w:val="000000" w:themeColor="text1"/>
                <w:sz w:val="24"/>
                <w14:textFill>
                  <w14:solidFill>
                    <w14:schemeClr w14:val="tx1"/>
                  </w14:solidFill>
                </w14:textFill>
              </w:rPr>
              <w:t>结束后回填，不产生弃方；</w:t>
            </w:r>
            <w:r>
              <w:rPr>
                <w:rFonts w:hint="eastAsia"/>
                <w:color w:val="000000" w:themeColor="text1"/>
                <w:sz w:val="24"/>
                <w:szCs w:val="24"/>
                <w14:textFill>
                  <w14:solidFill>
                    <w14:schemeClr w14:val="tx1"/>
                  </w14:solidFill>
                </w14:textFill>
              </w:rPr>
              <w:t>根据项目的勘探实施方案，</w:t>
            </w:r>
            <w:r>
              <w:rPr>
                <w:rFonts w:hint="eastAsia"/>
                <w:color w:val="000000" w:themeColor="text1"/>
                <w:sz w:val="24"/>
                <w:szCs w:val="24"/>
                <w:lang w:eastAsia="zh-CN"/>
                <w14:textFill>
                  <w14:solidFill>
                    <w14:schemeClr w14:val="tx1"/>
                  </w14:solidFill>
                </w14:textFill>
              </w:rPr>
              <w:t>坑探工程量为</w:t>
            </w:r>
            <w:r>
              <w:rPr>
                <w:rFonts w:hint="eastAsia"/>
                <w:color w:val="000000" w:themeColor="text1"/>
                <w:sz w:val="24"/>
                <w:szCs w:val="24"/>
                <w:lang w:val="en-US" w:eastAsia="zh-CN"/>
                <w14:textFill>
                  <w14:solidFill>
                    <w14:schemeClr w14:val="tx1"/>
                  </w14:solidFill>
                </w14:textFill>
              </w:rPr>
              <w:t>999m，</w:t>
            </w:r>
            <w:r>
              <w:rPr>
                <w:rFonts w:hint="eastAsia" w:hAnsi="宋体"/>
                <w:color w:val="000000" w:themeColor="text1"/>
                <w:sz w:val="24"/>
                <w:szCs w:val="24"/>
                <w14:textFill>
                  <w14:solidFill>
                    <w14:schemeClr w14:val="tx1"/>
                  </w14:solidFill>
                </w14:textFill>
              </w:rPr>
              <w:t>按2.0×1.8 m</w:t>
            </w:r>
            <w:r>
              <w:rPr>
                <w:rFonts w:hint="eastAsia" w:hAnsi="宋体"/>
                <w:color w:val="000000" w:themeColor="text1"/>
                <w:sz w:val="24"/>
                <w:szCs w:val="24"/>
                <w:vertAlign w:val="superscript"/>
                <w14:textFill>
                  <w14:solidFill>
                    <w14:schemeClr w14:val="tx1"/>
                  </w14:solidFill>
                </w14:textFill>
              </w:rPr>
              <w:t>2</w:t>
            </w:r>
            <w:r>
              <w:rPr>
                <w:rFonts w:hint="eastAsia" w:hAnsi="宋体"/>
                <w:color w:val="000000" w:themeColor="text1"/>
                <w:sz w:val="24"/>
                <w:szCs w:val="24"/>
                <w14:textFill>
                  <w14:solidFill>
                    <w14:schemeClr w14:val="tx1"/>
                  </w14:solidFill>
                </w14:textFill>
              </w:rPr>
              <w:t>的规格施工</w:t>
            </w:r>
            <w:r>
              <w:rPr>
                <w:rFonts w:hint="eastAsia" w:hAnsi="宋体"/>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产生的土石方量为</w:t>
            </w:r>
            <w:r>
              <w:rPr>
                <w:rFonts w:hint="eastAsia"/>
                <w:color w:val="000000" w:themeColor="text1"/>
                <w:sz w:val="24"/>
                <w:szCs w:val="24"/>
                <w:lang w:val="en-US" w:eastAsia="zh-CN"/>
                <w14:textFill>
                  <w14:solidFill>
                    <w14:schemeClr w14:val="tx1"/>
                  </w14:solidFill>
                </w14:textFill>
              </w:rPr>
              <w:t>3596.4</w:t>
            </w:r>
            <w:r>
              <w:rPr>
                <w:rFonts w:hint="eastAsia"/>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3</w:t>
            </w:r>
            <w:r>
              <w:rPr>
                <w:rFonts w:hint="eastAsia"/>
                <w:color w:val="000000" w:themeColor="text1"/>
                <w:sz w:val="24"/>
                <w:szCs w:val="24"/>
                <w:lang w:eastAsia="zh-CN"/>
                <w14:textFill>
                  <w14:solidFill>
                    <w14:schemeClr w14:val="tx1"/>
                  </w14:solidFill>
                </w14:textFill>
              </w:rPr>
              <w:t>，</w:t>
            </w:r>
            <w:r>
              <w:rPr>
                <w:rFonts w:hint="eastAsia"/>
                <w:bCs/>
                <w:color w:val="000000" w:themeColor="text1"/>
                <w:sz w:val="24"/>
                <w:szCs w:val="24"/>
                <w14:textFill>
                  <w14:solidFill>
                    <w14:schemeClr w14:val="tx1"/>
                  </w14:solidFill>
                </w14:textFill>
              </w:rPr>
              <w:t>少量矿石（约</w:t>
            </w:r>
            <w:r>
              <w:rPr>
                <w:rFonts w:hint="eastAsia"/>
                <w:bCs/>
                <w:color w:val="000000" w:themeColor="text1"/>
                <w:sz w:val="24"/>
                <w:szCs w:val="24"/>
                <w:lang w:val="en-US" w:eastAsia="zh-CN"/>
                <w14:textFill>
                  <w14:solidFill>
                    <w14:schemeClr w14:val="tx1"/>
                  </w14:solidFill>
                </w14:textFill>
              </w:rPr>
              <w:t>6</w:t>
            </w:r>
            <w:r>
              <w:rPr>
                <w:rFonts w:hint="eastAsia"/>
                <w:bCs/>
                <w:color w:val="000000" w:themeColor="text1"/>
                <w:sz w:val="24"/>
                <w:szCs w:val="24"/>
                <w14:textFill>
                  <w14:solidFill>
                    <w14:schemeClr w14:val="tx1"/>
                  </w14:solidFill>
                </w14:textFill>
              </w:rPr>
              <w:t>m</w:t>
            </w:r>
            <w:r>
              <w:rPr>
                <w:bCs/>
                <w:color w:val="000000" w:themeColor="text1"/>
                <w:sz w:val="24"/>
                <w:szCs w:val="24"/>
                <w:vertAlign w:val="superscript"/>
                <w14:textFill>
                  <w14:solidFill>
                    <w14:schemeClr w14:val="tx1"/>
                  </w14:solidFill>
                </w14:textFill>
              </w:rPr>
              <w:t>3</w:t>
            </w:r>
            <w:r>
              <w:rPr>
                <w:rFonts w:hint="eastAsia"/>
                <w:bCs/>
                <w:color w:val="000000" w:themeColor="text1"/>
                <w:sz w:val="24"/>
                <w:szCs w:val="24"/>
                <w14:textFill>
                  <w14:solidFill>
                    <w14:schemeClr w14:val="tx1"/>
                  </w14:solidFill>
                </w14:textFill>
              </w:rPr>
              <w:t>）用作化学全分析和组合分析，剩余土石方（</w:t>
            </w:r>
            <w:r>
              <w:rPr>
                <w:rFonts w:hint="eastAsia"/>
                <w:bCs/>
                <w:color w:val="000000" w:themeColor="text1"/>
                <w:sz w:val="24"/>
                <w:szCs w:val="24"/>
                <w:lang w:val="en-US" w:eastAsia="zh-CN"/>
                <w14:textFill>
                  <w14:solidFill>
                    <w14:schemeClr w14:val="tx1"/>
                  </w14:solidFill>
                </w14:textFill>
              </w:rPr>
              <w:t>3593.4</w:t>
            </w:r>
            <w:r>
              <w:rPr>
                <w:rFonts w:hint="eastAsia"/>
                <w:bCs/>
                <w:color w:val="000000" w:themeColor="text1"/>
                <w:sz w:val="24"/>
                <w:szCs w:val="24"/>
                <w14:textFill>
                  <w14:solidFill>
                    <w14:schemeClr w14:val="tx1"/>
                  </w14:solidFill>
                </w14:textFill>
              </w:rPr>
              <w:t>m</w:t>
            </w:r>
            <w:r>
              <w:rPr>
                <w:rFonts w:hint="eastAsia"/>
                <w:bCs/>
                <w:color w:val="000000" w:themeColor="text1"/>
                <w:sz w:val="24"/>
                <w:szCs w:val="24"/>
                <w:vertAlign w:val="superscript"/>
                <w14:textFill>
                  <w14:solidFill>
                    <w14:schemeClr w14:val="tx1"/>
                  </w14:solidFill>
                </w14:textFill>
              </w:rPr>
              <w:t>3</w:t>
            </w:r>
            <w:r>
              <w:rPr>
                <w:rFonts w:hint="eastAsia"/>
                <w:bCs/>
                <w:color w:val="000000" w:themeColor="text1"/>
                <w:sz w:val="24"/>
                <w:szCs w:val="24"/>
                <w14:textFill>
                  <w14:solidFill>
                    <w14:schemeClr w14:val="tx1"/>
                  </w14:solidFill>
                </w14:textFill>
              </w:rPr>
              <w:t>）在</w:t>
            </w:r>
            <w:r>
              <w:rPr>
                <w:rFonts w:hint="eastAsia"/>
                <w:bCs/>
                <w:color w:val="000000" w:themeColor="text1"/>
                <w:sz w:val="24"/>
                <w:szCs w:val="24"/>
                <w:lang w:eastAsia="zh-CN"/>
                <w14:textFill>
                  <w14:solidFill>
                    <w14:schemeClr w14:val="tx1"/>
                  </w14:solidFill>
                </w14:textFill>
              </w:rPr>
              <w:t>钻探</w:t>
            </w:r>
            <w:r>
              <w:rPr>
                <w:rFonts w:hint="eastAsia"/>
                <w:bCs/>
                <w:color w:val="000000" w:themeColor="text1"/>
                <w:sz w:val="24"/>
                <w:szCs w:val="24"/>
                <w14:textFill>
                  <w14:solidFill>
                    <w14:schemeClr w14:val="tx1"/>
                  </w14:solidFill>
                </w14:textFill>
              </w:rPr>
              <w:t>结束后回填，不产生弃方</w:t>
            </w:r>
            <w:r>
              <w:rPr>
                <w:rFonts w:hint="eastAsia"/>
                <w:bCs/>
                <w:color w:val="000000" w:themeColor="text1"/>
                <w:sz w:val="24"/>
                <w:szCs w:val="24"/>
                <w:lang w:eastAsia="zh-CN"/>
                <w14:textFill>
                  <w14:solidFill>
                    <w14:schemeClr w14:val="tx1"/>
                  </w14:solidFill>
                </w14:textFill>
              </w:rPr>
              <w:t>。</w:t>
            </w:r>
          </w:p>
          <w:p w14:paraId="08E1BFF7">
            <w:pPr>
              <w:spacing w:line="360" w:lineRule="auto"/>
              <w:ind w:firstLine="480" w:firstLineChars="200"/>
              <w:rPr>
                <w:color w:val="000000" w:themeColor="text1"/>
                <w:sz w:val="24"/>
                <w14:textFill>
                  <w14:solidFill>
                    <w14:schemeClr w14:val="tx1"/>
                  </w14:solidFill>
                </w14:textFill>
              </w:rPr>
            </w:pPr>
            <w:r>
              <w:rPr>
                <w:bCs/>
                <w:color w:val="000000" w:themeColor="text1"/>
                <w:sz w:val="24"/>
                <w14:textFill>
                  <w14:solidFill>
                    <w14:schemeClr w14:val="tx1"/>
                  </w14:solidFill>
                </w14:textFill>
              </w:rPr>
              <w:t>综上所述，项目</w:t>
            </w:r>
            <w:r>
              <w:rPr>
                <w:rFonts w:hint="eastAsia"/>
                <w:bCs/>
                <w:color w:val="000000" w:themeColor="text1"/>
                <w:sz w:val="24"/>
                <w14:textFill>
                  <w14:solidFill>
                    <w14:schemeClr w14:val="tx1"/>
                  </w14:solidFill>
                </w14:textFill>
              </w:rPr>
              <w:t>开挖土石方</w:t>
            </w:r>
            <w:r>
              <w:rPr>
                <w:rFonts w:hint="eastAsia"/>
                <w:bCs/>
                <w:color w:val="000000" w:themeColor="text1"/>
                <w:sz w:val="24"/>
                <w:lang w:val="en-US" w:eastAsia="zh-CN"/>
                <w14:textFill>
                  <w14:solidFill>
                    <w14:schemeClr w14:val="tx1"/>
                  </w14:solidFill>
                </w14:textFill>
              </w:rPr>
              <w:t>5452.4</w:t>
            </w:r>
            <w:r>
              <w:rPr>
                <w:rFonts w:hint="eastAsia"/>
                <w:bCs/>
                <w:color w:val="000000" w:themeColor="text1"/>
                <w:sz w:val="24"/>
                <w14:textFill>
                  <w14:solidFill>
                    <w14:schemeClr w14:val="tx1"/>
                  </w14:solidFill>
                </w14:textFill>
              </w:rPr>
              <w:t>m</w:t>
            </w:r>
            <w:r>
              <w:rPr>
                <w:rFonts w:hint="eastAsia"/>
                <w:bCs/>
                <w:color w:val="000000" w:themeColor="text1"/>
                <w:sz w:val="24"/>
                <w:vertAlign w:val="superscript"/>
                <w14:textFill>
                  <w14:solidFill>
                    <w14:schemeClr w14:val="tx1"/>
                  </w14:solidFill>
                </w14:textFill>
              </w:rPr>
              <w:t>3</w:t>
            </w:r>
            <w:r>
              <w:rPr>
                <w:rFonts w:hint="eastAsia"/>
                <w:bCs/>
                <w:color w:val="000000" w:themeColor="text1"/>
                <w:sz w:val="24"/>
                <w14:textFill>
                  <w14:solidFill>
                    <w14:schemeClr w14:val="tx1"/>
                  </w14:solidFill>
                </w14:textFill>
              </w:rPr>
              <w:t>，回填土石方</w:t>
            </w:r>
            <w:r>
              <w:rPr>
                <w:rFonts w:hint="eastAsia"/>
                <w:bCs/>
                <w:color w:val="000000" w:themeColor="text1"/>
                <w:sz w:val="24"/>
                <w:lang w:val="en-US" w:eastAsia="zh-CN"/>
                <w14:textFill>
                  <w14:solidFill>
                    <w14:schemeClr w14:val="tx1"/>
                  </w14:solidFill>
                </w14:textFill>
              </w:rPr>
              <w:t>5442.4</w:t>
            </w:r>
            <w:r>
              <w:rPr>
                <w:rFonts w:hint="eastAsia"/>
                <w:bCs/>
                <w:color w:val="000000" w:themeColor="text1"/>
                <w:sz w:val="24"/>
                <w14:textFill>
                  <w14:solidFill>
                    <w14:schemeClr w14:val="tx1"/>
                  </w14:solidFill>
                </w14:textFill>
              </w:rPr>
              <w:t>m</w:t>
            </w:r>
            <w:r>
              <w:rPr>
                <w:rFonts w:hint="eastAsia"/>
                <w:bCs/>
                <w:color w:val="000000" w:themeColor="text1"/>
                <w:sz w:val="24"/>
                <w:vertAlign w:val="superscript"/>
                <w14:textFill>
                  <w14:solidFill>
                    <w14:schemeClr w14:val="tx1"/>
                  </w14:solidFill>
                </w14:textFill>
              </w:rPr>
              <w:t>3</w:t>
            </w:r>
            <w:r>
              <w:rPr>
                <w:rFonts w:hint="eastAsia"/>
                <w:bCs/>
                <w:color w:val="000000" w:themeColor="text1"/>
                <w:sz w:val="24"/>
                <w14:textFill>
                  <w14:solidFill>
                    <w14:schemeClr w14:val="tx1"/>
                  </w14:solidFill>
                </w14:textFill>
              </w:rPr>
              <w:t>，取走分析土石方</w:t>
            </w:r>
            <w:r>
              <w:rPr>
                <w:rFonts w:hint="eastAsia"/>
                <w:bCs/>
                <w:color w:val="000000" w:themeColor="text1"/>
                <w:sz w:val="24"/>
                <w:lang w:val="en-US" w:eastAsia="zh-CN"/>
                <w14:textFill>
                  <w14:solidFill>
                    <w14:schemeClr w14:val="tx1"/>
                  </w14:solidFill>
                </w14:textFill>
              </w:rPr>
              <w:t>10</w:t>
            </w:r>
            <w:r>
              <w:rPr>
                <w:rFonts w:hint="eastAsia"/>
                <w:bCs/>
                <w:color w:val="000000" w:themeColor="text1"/>
                <w:sz w:val="24"/>
                <w14:textFill>
                  <w14:solidFill>
                    <w14:schemeClr w14:val="tx1"/>
                  </w14:solidFill>
                </w14:textFill>
              </w:rPr>
              <w:t>m</w:t>
            </w:r>
            <w:r>
              <w:rPr>
                <w:bCs/>
                <w:color w:val="000000" w:themeColor="text1"/>
                <w:sz w:val="24"/>
                <w:vertAlign w:val="superscript"/>
                <w14:textFill>
                  <w14:solidFill>
                    <w14:schemeClr w14:val="tx1"/>
                  </w14:solidFill>
                </w14:textFill>
              </w:rPr>
              <w:t>3</w:t>
            </w:r>
            <w:r>
              <w:rPr>
                <w:rFonts w:hint="eastAsia"/>
                <w:bCs/>
                <w:color w:val="000000" w:themeColor="text1"/>
                <w:sz w:val="24"/>
                <w14:textFill>
                  <w14:solidFill>
                    <w14:schemeClr w14:val="tx1"/>
                  </w14:solidFill>
                </w14:textFill>
              </w:rPr>
              <w:t>，不产生弃方</w:t>
            </w:r>
            <w:r>
              <w:rPr>
                <w:bCs/>
                <w:color w:val="000000" w:themeColor="text1"/>
                <w:sz w:val="24"/>
                <w14:textFill>
                  <w14:solidFill>
                    <w14:schemeClr w14:val="tx1"/>
                  </w14:solidFill>
                </w14:textFill>
              </w:rPr>
              <w:t>。</w:t>
            </w:r>
          </w:p>
          <w:p w14:paraId="0022EA34">
            <w:pPr>
              <w:spacing w:line="360" w:lineRule="auto"/>
              <w:ind w:firstLine="512" w:firstLineChars="200"/>
              <w:rPr>
                <w:rFonts w:hint="eastAsia" w:hAnsi="宋体"/>
                <w:color w:val="000000" w:themeColor="text1"/>
                <w:spacing w:val="8"/>
                <w:sz w:val="24"/>
                <w:szCs w:val="24"/>
                <w14:textFill>
                  <w14:solidFill>
                    <w14:schemeClr w14:val="tx1"/>
                  </w14:solidFill>
                </w14:textFill>
              </w:rPr>
            </w:pPr>
            <w:r>
              <w:rPr>
                <w:rFonts w:hint="eastAsia" w:hAnsi="宋体"/>
                <w:color w:val="000000" w:themeColor="text1"/>
                <w:spacing w:val="8"/>
                <w:sz w:val="24"/>
                <w:szCs w:val="24"/>
                <w14:textFill>
                  <w14:solidFill>
                    <w14:schemeClr w14:val="tx1"/>
                  </w14:solidFill>
                </w14:textFill>
              </w:rPr>
              <w:t>根据《云南省新平县肥味河地区铁铜多金属矿勘探实施方案》本项目钻孔岩石样品</w:t>
            </w:r>
            <w:r>
              <w:rPr>
                <w:rFonts w:hint="eastAsia" w:hAnsi="宋体"/>
                <w:color w:val="000000" w:themeColor="text1"/>
                <w:spacing w:val="8"/>
                <w:sz w:val="24"/>
                <w:szCs w:val="24"/>
                <w:lang w:eastAsia="zh-CN"/>
                <w14:textFill>
                  <w14:solidFill>
                    <w14:schemeClr w14:val="tx1"/>
                  </w14:solidFill>
                </w14:textFill>
              </w:rPr>
              <w:t>主元素为铁，为</w:t>
            </w:r>
            <w:r>
              <w:rPr>
                <w:rFonts w:hint="eastAsia" w:hAnsi="宋体"/>
                <w:color w:val="000000" w:themeColor="text1"/>
                <w:spacing w:val="8"/>
                <w:sz w:val="24"/>
                <w:szCs w:val="24"/>
                <w:lang w:val="en-US" w:eastAsia="zh-CN"/>
                <w14:textFill>
                  <w14:solidFill>
                    <w14:schemeClr w14:val="tx1"/>
                  </w14:solidFill>
                </w14:textFill>
              </w:rPr>
              <w:t>38.22%，铜含量为0.48%，</w:t>
            </w:r>
            <w:r>
              <w:rPr>
                <w:rFonts w:hint="eastAsia" w:hAnsi="宋体"/>
                <w:color w:val="000000" w:themeColor="text1"/>
                <w:spacing w:val="8"/>
                <w:sz w:val="24"/>
                <w:szCs w:val="24"/>
                <w14:textFill>
                  <w14:solidFill>
                    <w14:schemeClr w14:val="tx1"/>
                  </w14:solidFill>
                </w14:textFill>
              </w:rPr>
              <w:t>其他元素均未达到单独成矿或伴生元素的要求</w:t>
            </w:r>
            <w:r>
              <w:rPr>
                <w:rFonts w:hint="eastAsia" w:hAnsi="宋体"/>
                <w:color w:val="000000" w:themeColor="text1"/>
                <w:spacing w:val="8"/>
                <w:sz w:val="24"/>
                <w:szCs w:val="24"/>
                <w:lang w:eastAsia="zh-CN"/>
                <w14:textFill>
                  <w14:solidFill>
                    <w14:schemeClr w14:val="tx1"/>
                  </w14:solidFill>
                </w14:textFill>
              </w:rPr>
              <w:t>；本项目位于大红山附近，与</w:t>
            </w:r>
            <w:r>
              <w:rPr>
                <w:rFonts w:hint="eastAsia" w:hAnsi="宋体"/>
                <w:color w:val="000000" w:themeColor="text1"/>
                <w:spacing w:val="8"/>
                <w:sz w:val="24"/>
                <w:szCs w:val="24"/>
                <w14:textFill>
                  <w14:solidFill>
                    <w14:schemeClr w14:val="tx1"/>
                  </w14:solidFill>
                </w14:textFill>
              </w:rPr>
              <w:t>《大红山铁矿Ⅰ号铜矿带浅部20万t/a开采工程环境影响报告书》</w:t>
            </w:r>
            <w:r>
              <w:rPr>
                <w:rFonts w:hint="eastAsia" w:hAnsi="宋体"/>
                <w:color w:val="000000" w:themeColor="text1"/>
                <w:spacing w:val="8"/>
                <w:sz w:val="24"/>
                <w:szCs w:val="24"/>
                <w:lang w:eastAsia="zh-CN"/>
                <w14:textFill>
                  <w14:solidFill>
                    <w14:schemeClr w14:val="tx1"/>
                  </w14:solidFill>
                </w14:textFill>
              </w:rPr>
              <w:t>地质层相近，</w:t>
            </w:r>
            <w:r>
              <w:rPr>
                <w:rFonts w:hint="eastAsia" w:hAnsi="宋体"/>
                <w:color w:val="000000" w:themeColor="text1"/>
                <w:spacing w:val="8"/>
                <w:sz w:val="24"/>
                <w:szCs w:val="24"/>
                <w14:textFill>
                  <w14:solidFill>
                    <w14:schemeClr w14:val="tx1"/>
                  </w14:solidFill>
                </w14:textFill>
              </w:rPr>
              <w:t>参考《大红山铁矿Ⅰ号铜矿带浅部20万t/a开采工程环境影响报告书》浸出毒性实验，本项目探槽和钻孔过程中产生的废弃土石方为I类一般工业固体废弃物。</w:t>
            </w:r>
          </w:p>
          <w:p w14:paraId="2BC9D899">
            <w:pPr>
              <w:spacing w:line="360" w:lineRule="auto"/>
              <w:ind w:firstLine="512" w:firstLineChars="200"/>
              <w:rPr>
                <w:rFonts w:hint="eastAsia" w:hAnsi="宋体"/>
                <w:color w:val="000000" w:themeColor="text1"/>
                <w:spacing w:val="8"/>
                <w:sz w:val="24"/>
                <w:szCs w:val="24"/>
                <w14:textFill>
                  <w14:solidFill>
                    <w14:schemeClr w14:val="tx1"/>
                  </w14:solidFill>
                </w14:textFill>
              </w:rPr>
            </w:pPr>
            <w:r>
              <w:rPr>
                <w:rFonts w:hint="eastAsia" w:hAnsi="宋体"/>
                <w:color w:val="000000" w:themeColor="text1"/>
                <w:spacing w:val="8"/>
                <w:sz w:val="24"/>
                <w:szCs w:val="24"/>
                <w14:textFill>
                  <w14:solidFill>
                    <w14:schemeClr w14:val="tx1"/>
                  </w14:solidFill>
                </w14:textFill>
              </w:rPr>
              <w:t>本项目采取边勘探边恢复，本项目废石用于平台回填及沉淀池回填等恢复使用，</w:t>
            </w:r>
            <w:r>
              <w:rPr>
                <w:rFonts w:hint="eastAsia"/>
                <w:color w:val="000000" w:themeColor="text1"/>
                <w:spacing w:val="8"/>
                <w:sz w:val="24"/>
                <w:szCs w:val="24"/>
                <w14:textFill>
                  <w14:solidFill>
                    <w14:schemeClr w14:val="tx1"/>
                  </w14:solidFill>
                </w14:textFill>
              </w:rPr>
              <w:t>表土就近堆置于平缓地带用作后期进行植被恢复时的绿化覆土，</w:t>
            </w:r>
            <w:r>
              <w:rPr>
                <w:rFonts w:hint="eastAsia" w:hAnsi="宋体"/>
                <w:color w:val="000000" w:themeColor="text1"/>
                <w:spacing w:val="8"/>
                <w:sz w:val="24"/>
                <w:szCs w:val="24"/>
                <w14:textFill>
                  <w14:solidFill>
                    <w14:schemeClr w14:val="tx1"/>
                  </w14:solidFill>
                </w14:textFill>
              </w:rPr>
              <w:t>可做到没有剩余废石产生。</w:t>
            </w:r>
          </w:p>
          <w:p w14:paraId="0359996D">
            <w:pPr>
              <w:spacing w:line="360" w:lineRule="auto"/>
              <w:ind w:firstLine="512" w:firstLineChars="200"/>
              <w:rPr>
                <w:rFonts w:hint="eastAsia"/>
                <w:color w:val="000000" w:themeColor="text1"/>
                <w:spacing w:val="8"/>
                <w:sz w:val="24"/>
                <w:szCs w:val="24"/>
                <w14:textFill>
                  <w14:solidFill>
                    <w14:schemeClr w14:val="tx1"/>
                  </w14:solidFill>
                </w14:textFill>
              </w:rPr>
            </w:pPr>
            <w:r>
              <w:rPr>
                <w:rFonts w:hint="eastAsia"/>
                <w:color w:val="000000" w:themeColor="text1"/>
                <w:spacing w:val="8"/>
                <w:sz w:val="24"/>
                <w:szCs w:val="24"/>
                <w14:textFill>
                  <w14:solidFill>
                    <w14:schemeClr w14:val="tx1"/>
                  </w14:solidFill>
                </w14:textFill>
              </w:rPr>
              <w:t>2</w:t>
            </w:r>
            <w:r>
              <w:rPr>
                <w:rFonts w:hint="eastAsia" w:hAnsi="宋体"/>
                <w:color w:val="000000" w:themeColor="text1"/>
                <w:spacing w:val="8"/>
                <w:sz w:val="24"/>
                <w:szCs w:val="24"/>
                <w14:textFill>
                  <w14:solidFill>
                    <w14:schemeClr w14:val="tx1"/>
                  </w14:solidFill>
                </w14:textFill>
              </w:rPr>
              <w:t>、生活固废</w:t>
            </w:r>
          </w:p>
          <w:p w14:paraId="54BA25DC">
            <w:pPr>
              <w:spacing w:line="360" w:lineRule="auto"/>
              <w:ind w:firstLine="480" w:firstLineChars="200"/>
              <w:rPr>
                <w:rFonts w:hint="eastAsia" w:hAnsi="宋体" w:cs="Arial"/>
                <w:color w:val="000000" w:themeColor="text1"/>
                <w:sz w:val="24"/>
                <w14:textFill>
                  <w14:solidFill>
                    <w14:schemeClr w14:val="tx1"/>
                  </w14:solidFill>
                </w14:textFill>
              </w:rPr>
            </w:pPr>
            <w:r>
              <w:rPr>
                <w:rFonts w:hint="eastAsia" w:hAnsi="宋体" w:cs="Arial"/>
                <w:color w:val="000000" w:themeColor="text1"/>
                <w:sz w:val="24"/>
                <w14:textFill>
                  <w14:solidFill>
                    <w14:schemeClr w14:val="tx1"/>
                  </w14:solidFill>
                </w14:textFill>
              </w:rPr>
              <w:t>①</w:t>
            </w:r>
            <w:r>
              <w:rPr>
                <w:rFonts w:hAnsi="宋体" w:cs="Arial"/>
                <w:color w:val="000000" w:themeColor="text1"/>
                <w:sz w:val="24"/>
                <w14:textFill>
                  <w14:solidFill>
                    <w14:schemeClr w14:val="tx1"/>
                  </w14:solidFill>
                </w14:textFill>
              </w:rPr>
              <w:t>生活垃圾</w:t>
            </w:r>
          </w:p>
          <w:p w14:paraId="3AF5FDCE">
            <w:pPr>
              <w:spacing w:line="360" w:lineRule="auto"/>
              <w:ind w:firstLine="480" w:firstLineChars="200"/>
              <w:rPr>
                <w:rFonts w:hAnsi="宋体"/>
                <w:color w:val="000000" w:themeColor="text1"/>
                <w:sz w:val="24"/>
                <w14:textFill>
                  <w14:solidFill>
                    <w14:schemeClr w14:val="tx1"/>
                  </w14:solidFill>
                </w14:textFill>
              </w:rPr>
            </w:pPr>
            <w:r>
              <w:rPr>
                <w:rFonts w:hint="eastAsia" w:hAnsi="宋体" w:cs="Arial"/>
                <w:color w:val="000000" w:themeColor="text1"/>
                <w:sz w:val="24"/>
                <w14:textFill>
                  <w14:solidFill>
                    <w14:schemeClr w14:val="tx1"/>
                  </w14:solidFill>
                </w14:textFill>
              </w:rPr>
              <w:t>勘查</w:t>
            </w:r>
            <w:r>
              <w:rPr>
                <w:rFonts w:hAnsi="宋体" w:cs="Arial"/>
                <w:color w:val="000000" w:themeColor="text1"/>
                <w:sz w:val="24"/>
                <w14:textFill>
                  <w14:solidFill>
                    <w14:schemeClr w14:val="tx1"/>
                  </w14:solidFill>
                </w14:textFill>
              </w:rPr>
              <w:t>过程中工作人员在工地内食宿，</w:t>
            </w:r>
            <w:r>
              <w:rPr>
                <w:rFonts w:hint="eastAsia" w:hAnsi="宋体"/>
                <w:color w:val="000000" w:themeColor="text1"/>
                <w:spacing w:val="8"/>
                <w:sz w:val="24"/>
                <w:szCs w:val="24"/>
                <w14:textFill>
                  <w14:solidFill>
                    <w14:schemeClr w14:val="tx1"/>
                  </w14:solidFill>
                </w14:textFill>
              </w:rPr>
              <w:t>项目探矿时定员为</w:t>
            </w:r>
            <w:r>
              <w:rPr>
                <w:rFonts w:hint="eastAsia"/>
                <w:color w:val="000000" w:themeColor="text1"/>
                <w:spacing w:val="8"/>
                <w:sz w:val="24"/>
                <w:szCs w:val="24"/>
                <w14:textFill>
                  <w14:solidFill>
                    <w14:schemeClr w14:val="tx1"/>
                  </w14:solidFill>
                </w14:textFill>
              </w:rPr>
              <w:t>10</w:t>
            </w:r>
            <w:r>
              <w:rPr>
                <w:rFonts w:hint="eastAsia" w:hAnsi="宋体"/>
                <w:color w:val="000000" w:themeColor="text1"/>
                <w:spacing w:val="8"/>
                <w:sz w:val="24"/>
                <w:szCs w:val="24"/>
                <w14:textFill>
                  <w14:solidFill>
                    <w14:schemeClr w14:val="tx1"/>
                  </w14:solidFill>
                </w14:textFill>
              </w:rPr>
              <w:t>人，</w:t>
            </w:r>
            <w:r>
              <w:rPr>
                <w:rFonts w:hAnsi="宋体"/>
                <w:color w:val="000000" w:themeColor="text1"/>
                <w:sz w:val="24"/>
                <w14:textFill>
                  <w14:solidFill>
                    <w14:schemeClr w14:val="tx1"/>
                  </w14:solidFill>
                </w14:textFill>
              </w:rPr>
              <w:t>生活</w:t>
            </w:r>
            <w:r>
              <w:rPr>
                <w:rFonts w:hAnsi="宋体"/>
                <w:color w:val="000000" w:themeColor="text1"/>
                <w:spacing w:val="8"/>
                <w:sz w:val="24"/>
                <w:szCs w:val="24"/>
                <w14:textFill>
                  <w14:solidFill>
                    <w14:schemeClr w14:val="tx1"/>
                  </w14:solidFill>
                </w14:textFill>
              </w:rPr>
              <w:t>垃圾按</w:t>
            </w:r>
            <w:r>
              <w:rPr>
                <w:rFonts w:hint="eastAsia"/>
                <w:color w:val="000000" w:themeColor="text1"/>
                <w:spacing w:val="8"/>
                <w:sz w:val="24"/>
                <w:szCs w:val="24"/>
                <w14:textFill>
                  <w14:solidFill>
                    <w14:schemeClr w14:val="tx1"/>
                  </w14:solidFill>
                </w14:textFill>
              </w:rPr>
              <w:t>0.5</w:t>
            </w:r>
            <w:r>
              <w:rPr>
                <w:color w:val="000000" w:themeColor="text1"/>
                <w:spacing w:val="8"/>
                <w:sz w:val="24"/>
                <w:szCs w:val="24"/>
                <w14:textFill>
                  <w14:solidFill>
                    <w14:schemeClr w14:val="tx1"/>
                  </w14:solidFill>
                </w14:textFill>
              </w:rPr>
              <w:t>kg/</w:t>
            </w:r>
            <w:r>
              <w:rPr>
                <w:rFonts w:hAnsi="宋体"/>
                <w:color w:val="000000" w:themeColor="text1"/>
                <w:spacing w:val="8"/>
                <w:sz w:val="24"/>
                <w:szCs w:val="24"/>
                <w14:textFill>
                  <w14:solidFill>
                    <w14:schemeClr w14:val="tx1"/>
                  </w14:solidFill>
                </w14:textFill>
              </w:rPr>
              <w:t>人</w:t>
            </w:r>
            <w:r>
              <w:rPr>
                <w:color w:val="000000" w:themeColor="text1"/>
                <w:spacing w:val="8"/>
                <w:sz w:val="24"/>
                <w:szCs w:val="24"/>
                <w14:textFill>
                  <w14:solidFill>
                    <w14:schemeClr w14:val="tx1"/>
                  </w14:solidFill>
                </w14:textFill>
              </w:rPr>
              <w:t>·</w:t>
            </w:r>
            <w:r>
              <w:rPr>
                <w:rFonts w:hAnsi="宋体"/>
                <w:color w:val="000000" w:themeColor="text1"/>
                <w:spacing w:val="8"/>
                <w:sz w:val="24"/>
                <w:szCs w:val="24"/>
                <w14:textFill>
                  <w14:solidFill>
                    <w14:schemeClr w14:val="tx1"/>
                  </w14:solidFill>
                </w14:textFill>
              </w:rPr>
              <w:t>天计，</w:t>
            </w:r>
            <w:r>
              <w:rPr>
                <w:rFonts w:hint="eastAsia" w:hAnsi="宋体"/>
                <w:color w:val="000000" w:themeColor="text1"/>
                <w:spacing w:val="8"/>
                <w:sz w:val="24"/>
                <w:szCs w:val="24"/>
                <w14:textFill>
                  <w14:solidFill>
                    <w14:schemeClr w14:val="tx1"/>
                  </w14:solidFill>
                </w14:textFill>
              </w:rPr>
              <w:t>则项目生活垃圾产生量为</w:t>
            </w:r>
            <w:r>
              <w:rPr>
                <w:rFonts w:hint="eastAsia"/>
                <w:color w:val="000000" w:themeColor="text1"/>
                <w:spacing w:val="8"/>
                <w:sz w:val="24"/>
                <w:szCs w:val="24"/>
                <w14:textFill>
                  <w14:solidFill>
                    <w14:schemeClr w14:val="tx1"/>
                  </w14:solidFill>
                </w14:textFill>
              </w:rPr>
              <w:t>5</w:t>
            </w:r>
            <w:r>
              <w:rPr>
                <w:color w:val="000000" w:themeColor="text1"/>
                <w:spacing w:val="8"/>
                <w:sz w:val="24"/>
                <w:szCs w:val="24"/>
                <w14:textFill>
                  <w14:solidFill>
                    <w14:schemeClr w14:val="tx1"/>
                  </w14:solidFill>
                </w14:textFill>
              </w:rPr>
              <w:t>kg/</w:t>
            </w:r>
            <w:r>
              <w:rPr>
                <w:rFonts w:hint="eastAsia"/>
                <w:color w:val="000000" w:themeColor="text1"/>
                <w:spacing w:val="8"/>
                <w:sz w:val="24"/>
                <w:szCs w:val="24"/>
                <w14:textFill>
                  <w14:solidFill>
                    <w14:schemeClr w14:val="tx1"/>
                  </w14:solidFill>
                </w14:textFill>
              </w:rPr>
              <w:t>d，1.83t</w:t>
            </w:r>
            <w:r>
              <w:rPr>
                <w:color w:val="000000" w:themeColor="text1"/>
                <w:spacing w:val="8"/>
                <w:sz w:val="24"/>
                <w:szCs w:val="24"/>
                <w14:textFill>
                  <w14:solidFill>
                    <w14:schemeClr w14:val="tx1"/>
                  </w14:solidFill>
                </w14:textFill>
              </w:rPr>
              <w:t>/</w:t>
            </w:r>
            <w:r>
              <w:rPr>
                <w:rFonts w:hint="eastAsia"/>
                <w:color w:val="000000" w:themeColor="text1"/>
                <w:spacing w:val="8"/>
                <w:sz w:val="24"/>
                <w:szCs w:val="24"/>
                <w14:textFill>
                  <w14:solidFill>
                    <w14:schemeClr w14:val="tx1"/>
                  </w14:solidFill>
                </w14:textFill>
              </w:rPr>
              <w:t>a。</w:t>
            </w:r>
            <w:r>
              <w:rPr>
                <w:rFonts w:hint="eastAsia" w:hAnsi="宋体"/>
                <w:color w:val="000000" w:themeColor="text1"/>
                <w:sz w:val="24"/>
                <w14:textFill>
                  <w14:solidFill>
                    <w14:schemeClr w14:val="tx1"/>
                  </w14:solidFill>
                </w14:textFill>
              </w:rPr>
              <w:t>环评建议项目产生的生活垃圾用垃圾桶集中收集后定期清运至戛洒镇指定的垃圾收集点。不遗留在作业区，禁止乱扔。</w:t>
            </w:r>
          </w:p>
          <w:p w14:paraId="48775196">
            <w:pPr>
              <w:spacing w:line="360" w:lineRule="auto"/>
              <w:ind w:firstLine="480" w:firstLineChars="200"/>
              <w:rPr>
                <w:bCs/>
                <w:color w:val="000000" w:themeColor="text1"/>
                <w:sz w:val="24"/>
                <w:szCs w:val="24"/>
                <w14:textFill>
                  <w14:solidFill>
                    <w14:schemeClr w14:val="tx1"/>
                  </w14:solidFill>
                </w14:textFill>
              </w:rPr>
            </w:pPr>
            <w:r>
              <w:rPr>
                <w:rFonts w:hint="eastAsia" w:hAnsi="宋体"/>
                <w:color w:val="000000" w:themeColor="text1"/>
                <w:sz w:val="24"/>
                <w14:textFill>
                  <w14:solidFill>
                    <w14:schemeClr w14:val="tx1"/>
                  </w14:solidFill>
                </w14:textFill>
              </w:rPr>
              <w:t>②</w:t>
            </w:r>
            <w:r>
              <w:rPr>
                <w:bCs/>
                <w:color w:val="000000" w:themeColor="text1"/>
                <w:sz w:val="24"/>
                <w:szCs w:val="24"/>
                <w14:textFill>
                  <w14:solidFill>
                    <w14:schemeClr w14:val="tx1"/>
                  </w14:solidFill>
                </w14:textFill>
              </w:rPr>
              <w:t>旱厕污泥</w:t>
            </w:r>
          </w:p>
          <w:p w14:paraId="59C0599F">
            <w:pPr>
              <w:spacing w:line="360" w:lineRule="auto"/>
              <w:ind w:firstLine="480" w:firstLineChars="200"/>
              <w:rPr>
                <w:rFonts w:hint="eastAsia" w:hAnsi="宋体"/>
                <w:bCs/>
                <w:color w:val="000000" w:themeColor="text1"/>
                <w:sz w:val="24"/>
                <w:szCs w:val="24"/>
                <w14:textFill>
                  <w14:solidFill>
                    <w14:schemeClr w14:val="tx1"/>
                  </w14:solidFill>
                </w14:textFill>
              </w:rPr>
            </w:pPr>
            <w:r>
              <w:rPr>
                <w:rFonts w:hint="eastAsia" w:hAnsi="宋体"/>
                <w:bCs/>
                <w:color w:val="000000" w:themeColor="text1"/>
                <w:sz w:val="24"/>
                <w:szCs w:val="24"/>
                <w14:textFill>
                  <w14:solidFill>
                    <w14:schemeClr w14:val="tx1"/>
                  </w14:solidFill>
                </w14:textFill>
              </w:rPr>
              <w:t>项目</w:t>
            </w:r>
            <w:r>
              <w:rPr>
                <w:rFonts w:hAnsi="宋体"/>
                <w:bCs/>
                <w:color w:val="000000" w:themeColor="text1"/>
                <w:sz w:val="24"/>
                <w:szCs w:val="24"/>
                <w14:textFill>
                  <w14:solidFill>
                    <w14:schemeClr w14:val="tx1"/>
                  </w14:solidFill>
                </w14:textFill>
              </w:rPr>
              <w:t>使用旱厕，</w:t>
            </w:r>
            <w:r>
              <w:rPr>
                <w:rFonts w:hint="eastAsia" w:hAnsi="宋体"/>
                <w:bCs/>
                <w:color w:val="000000" w:themeColor="text1"/>
                <w:sz w:val="24"/>
                <w:szCs w:val="24"/>
                <w14:textFill>
                  <w14:solidFill>
                    <w14:schemeClr w14:val="tx1"/>
                  </w14:solidFill>
                </w14:textFill>
              </w:rPr>
              <w:t>粪便排水进入旱厕处理后，定期清掏用作附近农田肥料。</w:t>
            </w:r>
          </w:p>
          <w:p w14:paraId="4BE11774">
            <w:pPr>
              <w:numPr>
                <w:ilvl w:val="0"/>
                <w:numId w:val="3"/>
              </w:numPr>
              <w:spacing w:line="360" w:lineRule="auto"/>
              <w:ind w:firstLine="480"/>
              <w:rPr>
                <w:rFonts w:hAnsi="宋体"/>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危险固废</w:t>
            </w:r>
          </w:p>
          <w:p w14:paraId="5D99C4E6">
            <w:pPr>
              <w:pStyle w:val="8"/>
              <w:spacing w:line="36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根据《国家危险废物名录》（20</w:t>
            </w:r>
            <w:r>
              <w:rPr>
                <w:rFonts w:hint="eastAsia"/>
                <w:color w:val="000000" w:themeColor="text1"/>
                <w14:textFill>
                  <w14:solidFill>
                    <w14:schemeClr w14:val="tx1"/>
                  </w14:solidFill>
                </w14:textFill>
              </w:rPr>
              <w:t>16</w:t>
            </w:r>
            <w:r>
              <w:rPr>
                <w:color w:val="000000" w:themeColor="text1"/>
                <w14:textFill>
                  <w14:solidFill>
                    <w14:schemeClr w14:val="tx1"/>
                  </w14:solidFill>
                </w14:textFill>
              </w:rPr>
              <w:t>年），本项目</w:t>
            </w:r>
            <w:r>
              <w:rPr>
                <w:rFonts w:hint="eastAsia"/>
                <w:color w:val="000000" w:themeColor="text1"/>
                <w14:textFill>
                  <w14:solidFill>
                    <w14:schemeClr w14:val="tx1"/>
                  </w14:solidFill>
                </w14:textFill>
              </w:rPr>
              <w:t>维修和维护过程中产生的废机油、废</w:t>
            </w:r>
            <w:r>
              <w:rPr>
                <w:rFonts w:hint="eastAsia"/>
                <w:color w:val="000000" w:themeColor="text1"/>
                <w:lang w:eastAsia="zh-CN"/>
                <w14:textFill>
                  <w14:solidFill>
                    <w14:schemeClr w14:val="tx1"/>
                  </w14:solidFill>
                </w14:textFill>
              </w:rPr>
              <w:t>润滑</w:t>
            </w:r>
            <w:r>
              <w:rPr>
                <w:rFonts w:hint="eastAsia"/>
                <w:color w:val="000000" w:themeColor="text1"/>
                <w14:textFill>
                  <w14:solidFill>
                    <w14:schemeClr w14:val="tx1"/>
                  </w14:solidFill>
                </w14:textFill>
              </w:rPr>
              <w:t>油</w:t>
            </w:r>
            <w:r>
              <w:rPr>
                <w:color w:val="000000" w:themeColor="text1"/>
                <w14:textFill>
                  <w14:solidFill>
                    <w14:schemeClr w14:val="tx1"/>
                  </w14:solidFill>
                </w14:textFill>
              </w:rPr>
              <w:t>等为危险废物。</w:t>
            </w:r>
          </w:p>
          <w:p w14:paraId="54E61E68">
            <w:pPr>
              <w:pStyle w:val="28"/>
              <w:keepNext w:val="0"/>
              <w:keepLines w:val="0"/>
              <w:pageBreakBefore w:val="0"/>
              <w:widowControl w:val="0"/>
              <w:numPr>
                <w:ilvl w:val="0"/>
                <w:numId w:val="0"/>
              </w:numPr>
              <w:tabs>
                <w:tab w:val="clear" w:pos="360"/>
              </w:tabs>
              <w:kinsoku/>
              <w:wordWrap/>
              <w:overflowPunct/>
              <w:topLinePunct w:val="0"/>
              <w:autoSpaceDE/>
              <w:autoSpaceDN/>
              <w:bidi w:val="0"/>
              <w:adjustRightInd w:val="0"/>
              <w:snapToGrid w:val="0"/>
              <w:spacing w:before="0" w:line="240" w:lineRule="auto"/>
              <w:ind w:leftChars="0"/>
              <w:jc w:val="center"/>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表</w:t>
            </w:r>
            <w:r>
              <w:rPr>
                <w:rFonts w:hint="eastAsia"/>
                <w:color w:val="000000" w:themeColor="text1"/>
                <w:sz w:val="24"/>
                <w:szCs w:val="24"/>
                <w14:textFill>
                  <w14:solidFill>
                    <w14:schemeClr w14:val="tx1"/>
                  </w14:solidFill>
                </w14:textFill>
              </w:rPr>
              <w:t>5-1</w:t>
            </w:r>
            <w:r>
              <w:rPr>
                <w:color w:val="000000" w:themeColor="text1"/>
                <w:sz w:val="24"/>
                <w:szCs w:val="24"/>
                <w14:textFill>
                  <w14:solidFill>
                    <w14:schemeClr w14:val="tx1"/>
                  </w14:solidFill>
                </w14:textFill>
              </w:rPr>
              <w:t>国家危险废物名录（20</w:t>
            </w:r>
            <w:r>
              <w:rPr>
                <w:rFonts w:hint="eastAsia"/>
                <w:color w:val="000000" w:themeColor="text1"/>
                <w:sz w:val="24"/>
                <w:szCs w:val="24"/>
                <w14:textFill>
                  <w14:solidFill>
                    <w14:schemeClr w14:val="tx1"/>
                  </w14:solidFill>
                </w14:textFill>
              </w:rPr>
              <w:t>16</w:t>
            </w:r>
            <w:r>
              <w:rPr>
                <w:color w:val="000000" w:themeColor="text1"/>
                <w:sz w:val="24"/>
                <w:szCs w:val="24"/>
                <w14:textFill>
                  <w14:solidFill>
                    <w14:schemeClr w14:val="tx1"/>
                  </w14:solidFill>
                </w14:textFill>
              </w:rPr>
              <w:t>年）（摘抄）</w:t>
            </w:r>
          </w:p>
          <w:tbl>
            <w:tblPr>
              <w:tblStyle w:val="19"/>
              <w:tblW w:w="9175" w:type="dxa"/>
              <w:jc w:val="center"/>
              <w:tblLayout w:type="fixed"/>
              <w:tblCellMar>
                <w:top w:w="0" w:type="dxa"/>
                <w:left w:w="108" w:type="dxa"/>
                <w:bottom w:w="0" w:type="dxa"/>
                <w:right w:w="108" w:type="dxa"/>
              </w:tblCellMar>
            </w:tblPr>
            <w:tblGrid>
              <w:gridCol w:w="1322"/>
              <w:gridCol w:w="1216"/>
              <w:gridCol w:w="1479"/>
              <w:gridCol w:w="1288"/>
              <w:gridCol w:w="3031"/>
              <w:gridCol w:w="839"/>
            </w:tblGrid>
            <w:tr w14:paraId="33EF9D76">
              <w:tblPrEx>
                <w:tblCellMar>
                  <w:top w:w="0" w:type="dxa"/>
                  <w:left w:w="108" w:type="dxa"/>
                  <w:bottom w:w="0" w:type="dxa"/>
                  <w:right w:w="108" w:type="dxa"/>
                </w:tblCellMar>
              </w:tblPrEx>
              <w:trPr>
                <w:jc w:val="center"/>
              </w:trPr>
              <w:tc>
                <w:tcPr>
                  <w:tcW w:w="1322" w:type="dxa"/>
                  <w:tcBorders>
                    <w:top w:val="single" w:color="000000" w:sz="4" w:space="0"/>
                    <w:left w:val="single" w:color="000000" w:sz="4" w:space="0"/>
                    <w:bottom w:val="single" w:color="000000" w:sz="4" w:space="0"/>
                    <w:right w:val="single" w:color="000000" w:sz="4" w:space="0"/>
                  </w:tcBorders>
                  <w:vAlign w:val="center"/>
                </w:tcPr>
                <w:p w14:paraId="04F43A6F">
                  <w:pPr>
                    <w:pStyle w:val="8"/>
                    <w:ind w:firstLine="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名称</w:t>
                  </w:r>
                </w:p>
              </w:tc>
              <w:tc>
                <w:tcPr>
                  <w:tcW w:w="1216" w:type="dxa"/>
                  <w:tcBorders>
                    <w:top w:val="single" w:color="000000" w:sz="4" w:space="0"/>
                    <w:left w:val="single" w:color="000000" w:sz="4" w:space="0"/>
                    <w:bottom w:val="single" w:color="000000" w:sz="4" w:space="0"/>
                    <w:right w:val="single" w:color="000000" w:sz="4" w:space="0"/>
                  </w:tcBorders>
                  <w:vAlign w:val="center"/>
                </w:tcPr>
                <w:p w14:paraId="7B837A1B">
                  <w:pPr>
                    <w:pStyle w:val="8"/>
                    <w:ind w:firstLine="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废物类别</w:t>
                  </w:r>
                </w:p>
              </w:tc>
              <w:tc>
                <w:tcPr>
                  <w:tcW w:w="1479" w:type="dxa"/>
                  <w:tcBorders>
                    <w:top w:val="single" w:color="000000" w:sz="4" w:space="0"/>
                    <w:left w:val="nil"/>
                    <w:bottom w:val="single" w:color="000000" w:sz="4" w:space="0"/>
                    <w:right w:val="single" w:color="000000" w:sz="4" w:space="0"/>
                  </w:tcBorders>
                  <w:vAlign w:val="center"/>
                </w:tcPr>
                <w:p w14:paraId="2FBA6D37">
                  <w:pPr>
                    <w:pStyle w:val="8"/>
                    <w:ind w:firstLine="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行业来源</w:t>
                  </w:r>
                </w:p>
              </w:tc>
              <w:tc>
                <w:tcPr>
                  <w:tcW w:w="1288" w:type="dxa"/>
                  <w:tcBorders>
                    <w:top w:val="single" w:color="000000" w:sz="4" w:space="0"/>
                    <w:left w:val="nil"/>
                    <w:bottom w:val="single" w:color="000000" w:sz="4" w:space="0"/>
                    <w:right w:val="single" w:color="000000" w:sz="4" w:space="0"/>
                  </w:tcBorders>
                  <w:vAlign w:val="center"/>
                </w:tcPr>
                <w:p w14:paraId="4E221B6C">
                  <w:pPr>
                    <w:pStyle w:val="8"/>
                    <w:ind w:firstLine="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废物代码</w:t>
                  </w:r>
                </w:p>
              </w:tc>
              <w:tc>
                <w:tcPr>
                  <w:tcW w:w="3031" w:type="dxa"/>
                  <w:tcBorders>
                    <w:top w:val="single" w:color="000000" w:sz="4" w:space="0"/>
                    <w:left w:val="nil"/>
                    <w:bottom w:val="single" w:color="000000" w:sz="4" w:space="0"/>
                    <w:right w:val="single" w:color="000000" w:sz="4" w:space="0"/>
                  </w:tcBorders>
                  <w:vAlign w:val="center"/>
                </w:tcPr>
                <w:p w14:paraId="1FFE5DAB">
                  <w:pPr>
                    <w:pStyle w:val="8"/>
                    <w:ind w:firstLine="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危险废物</w:t>
                  </w:r>
                </w:p>
              </w:tc>
              <w:tc>
                <w:tcPr>
                  <w:tcW w:w="839" w:type="dxa"/>
                  <w:tcBorders>
                    <w:top w:val="single" w:color="000000" w:sz="4" w:space="0"/>
                    <w:left w:val="nil"/>
                    <w:bottom w:val="single" w:color="000000" w:sz="4" w:space="0"/>
                    <w:right w:val="single" w:color="000000" w:sz="4" w:space="0"/>
                  </w:tcBorders>
                  <w:vAlign w:val="center"/>
                </w:tcPr>
                <w:p w14:paraId="1B22BF4A">
                  <w:pPr>
                    <w:pStyle w:val="8"/>
                    <w:ind w:firstLine="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危险特性</w:t>
                  </w:r>
                </w:p>
              </w:tc>
            </w:tr>
            <w:tr w14:paraId="7CF4F750">
              <w:tblPrEx>
                <w:tblCellMar>
                  <w:top w:w="0" w:type="dxa"/>
                  <w:left w:w="108" w:type="dxa"/>
                  <w:bottom w:w="0" w:type="dxa"/>
                  <w:right w:w="108" w:type="dxa"/>
                </w:tblCellMar>
              </w:tblPrEx>
              <w:trPr>
                <w:jc w:val="center"/>
              </w:trPr>
              <w:tc>
                <w:tcPr>
                  <w:tcW w:w="1322" w:type="dxa"/>
                  <w:tcBorders>
                    <w:top w:val="single" w:color="000000" w:sz="4" w:space="0"/>
                    <w:left w:val="single" w:color="000000" w:sz="4" w:space="0"/>
                    <w:bottom w:val="single" w:color="000000" w:sz="4" w:space="0"/>
                    <w:right w:val="single" w:color="000000" w:sz="4" w:space="0"/>
                  </w:tcBorders>
                  <w:vAlign w:val="center"/>
                </w:tcPr>
                <w:p w14:paraId="05D379F2">
                  <w:pPr>
                    <w:pStyle w:val="8"/>
                    <w:ind w:firstLine="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日常维护</w:t>
                  </w:r>
                </w:p>
              </w:tc>
              <w:tc>
                <w:tcPr>
                  <w:tcW w:w="1216" w:type="dxa"/>
                  <w:tcBorders>
                    <w:top w:val="single" w:color="000000" w:sz="4" w:space="0"/>
                    <w:left w:val="single" w:color="000000" w:sz="4" w:space="0"/>
                    <w:bottom w:val="single" w:color="000000" w:sz="4" w:space="0"/>
                    <w:right w:val="single" w:color="000000" w:sz="4" w:space="0"/>
                  </w:tcBorders>
                  <w:vAlign w:val="center"/>
                </w:tcPr>
                <w:p w14:paraId="25CA47E9">
                  <w:pPr>
                    <w:pStyle w:val="8"/>
                    <w:ind w:firstLine="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HW08废矿物油与含矿物油废物</w:t>
                  </w:r>
                </w:p>
              </w:tc>
              <w:tc>
                <w:tcPr>
                  <w:tcW w:w="1479" w:type="dxa"/>
                  <w:tcBorders>
                    <w:top w:val="single" w:color="000000" w:sz="4" w:space="0"/>
                    <w:left w:val="nil"/>
                    <w:bottom w:val="single" w:color="000000" w:sz="4" w:space="0"/>
                    <w:right w:val="single" w:color="000000" w:sz="4" w:space="0"/>
                  </w:tcBorders>
                  <w:vAlign w:val="center"/>
                </w:tcPr>
                <w:p w14:paraId="22C555B9">
                  <w:pPr>
                    <w:pStyle w:val="8"/>
                    <w:ind w:firstLine="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非特定行业</w:t>
                  </w:r>
                </w:p>
              </w:tc>
              <w:tc>
                <w:tcPr>
                  <w:tcW w:w="1288" w:type="dxa"/>
                  <w:tcBorders>
                    <w:top w:val="single" w:color="000000" w:sz="4" w:space="0"/>
                    <w:left w:val="nil"/>
                    <w:bottom w:val="single" w:color="000000" w:sz="4" w:space="0"/>
                    <w:right w:val="single" w:color="000000" w:sz="4" w:space="0"/>
                  </w:tcBorders>
                  <w:vAlign w:val="center"/>
                </w:tcPr>
                <w:p w14:paraId="6B82AF4B">
                  <w:pPr>
                    <w:pStyle w:val="8"/>
                    <w:ind w:firstLine="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900-2</w:t>
                  </w:r>
                  <w:r>
                    <w:rPr>
                      <w:rFonts w:hint="eastAsia"/>
                      <w:color w:val="000000" w:themeColor="text1"/>
                      <w:sz w:val="21"/>
                      <w:szCs w:val="21"/>
                      <w14:textFill>
                        <w14:solidFill>
                          <w14:schemeClr w14:val="tx1"/>
                        </w14:solidFill>
                      </w14:textFill>
                    </w:rPr>
                    <w:t>49</w:t>
                  </w:r>
                  <w:r>
                    <w:rPr>
                      <w:color w:val="000000" w:themeColor="text1"/>
                      <w:sz w:val="21"/>
                      <w:szCs w:val="21"/>
                      <w14:textFill>
                        <w14:solidFill>
                          <w14:schemeClr w14:val="tx1"/>
                        </w14:solidFill>
                      </w14:textFill>
                    </w:rPr>
                    <w:t>-08</w:t>
                  </w:r>
                </w:p>
              </w:tc>
              <w:tc>
                <w:tcPr>
                  <w:tcW w:w="3031" w:type="dxa"/>
                  <w:tcBorders>
                    <w:top w:val="single" w:color="000000" w:sz="4" w:space="0"/>
                    <w:left w:val="nil"/>
                    <w:bottom w:val="single" w:color="000000" w:sz="4" w:space="0"/>
                    <w:right w:val="single" w:color="000000" w:sz="4" w:space="0"/>
                  </w:tcBorders>
                  <w:vAlign w:val="center"/>
                </w:tcPr>
                <w:p w14:paraId="6EBF9AF5">
                  <w:pPr>
                    <w:pStyle w:val="29"/>
                    <w:spacing w:before="21"/>
                    <w:ind w:left="102"/>
                    <w:rPr>
                      <w:rFonts w:ascii="Times New Roman" w:hAnsi="Times New Roman"/>
                      <w:color w:val="000000" w:themeColor="text1"/>
                      <w:szCs w:val="21"/>
                      <w14:textFill>
                        <w14:solidFill>
                          <w14:schemeClr w14:val="tx1"/>
                        </w14:solidFill>
                      </w14:textFill>
                    </w:rPr>
                  </w:pPr>
                  <w:r>
                    <w:rPr>
                      <w:rFonts w:hint="eastAsia" w:ascii="宋体" w:hAnsi="宋体"/>
                      <w:color w:val="000000" w:themeColor="text1"/>
                      <w:spacing w:val="-2"/>
                      <w:sz w:val="21"/>
                      <w:szCs w:val="21"/>
                      <w14:textFill>
                        <w14:solidFill>
                          <w14:schemeClr w14:val="tx1"/>
                        </w14:solidFill>
                      </w14:textFill>
                    </w:rPr>
                    <w:t>其他生产、销售、使用过程中产生的</w:t>
                  </w:r>
                  <w:r>
                    <w:rPr>
                      <w:rFonts w:hint="eastAsia" w:ascii="宋体" w:hAnsi="宋体"/>
                      <w:color w:val="000000" w:themeColor="text1"/>
                      <w:spacing w:val="24"/>
                      <w:sz w:val="21"/>
                      <w:szCs w:val="21"/>
                      <w14:textFill>
                        <w14:solidFill>
                          <w14:schemeClr w14:val="tx1"/>
                        </w14:solidFill>
                      </w14:textFill>
                    </w:rPr>
                    <w:t xml:space="preserve"> </w:t>
                  </w:r>
                  <w:r>
                    <w:rPr>
                      <w:rFonts w:hint="eastAsia" w:ascii="宋体" w:hAnsi="宋体"/>
                      <w:color w:val="000000" w:themeColor="text1"/>
                      <w:sz w:val="21"/>
                      <w:szCs w:val="21"/>
                      <w14:textFill>
                        <w14:solidFill>
                          <w14:schemeClr w14:val="tx1"/>
                        </w14:solidFill>
                      </w14:textFill>
                    </w:rPr>
                    <w:t>废矿物油及含矿物油废物</w:t>
                  </w:r>
                </w:p>
              </w:tc>
              <w:tc>
                <w:tcPr>
                  <w:tcW w:w="839" w:type="dxa"/>
                  <w:tcBorders>
                    <w:top w:val="single" w:color="000000" w:sz="4" w:space="0"/>
                    <w:left w:val="nil"/>
                    <w:bottom w:val="single" w:color="000000" w:sz="4" w:space="0"/>
                    <w:right w:val="single" w:color="000000" w:sz="4" w:space="0"/>
                  </w:tcBorders>
                  <w:vAlign w:val="center"/>
                </w:tcPr>
                <w:p w14:paraId="26015C52">
                  <w:pPr>
                    <w:pStyle w:val="8"/>
                    <w:ind w:firstLine="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w:t>
                  </w:r>
                  <w:r>
                    <w:rPr>
                      <w:rFonts w:hint="eastAsia"/>
                      <w:color w:val="000000" w:themeColor="text1"/>
                      <w:sz w:val="21"/>
                      <w:szCs w:val="21"/>
                      <w14:textFill>
                        <w14:solidFill>
                          <w14:schemeClr w14:val="tx1"/>
                        </w14:solidFill>
                      </w14:textFill>
                    </w:rPr>
                    <w:t>，I</w:t>
                  </w:r>
                </w:p>
              </w:tc>
            </w:tr>
            <w:tr w14:paraId="7254E293">
              <w:trPr>
                <w:trHeight w:val="1006" w:hRule="atLeast"/>
                <w:jc w:val="center"/>
              </w:trPr>
              <w:tc>
                <w:tcPr>
                  <w:tcW w:w="1322" w:type="dxa"/>
                  <w:tcBorders>
                    <w:top w:val="single" w:color="000000" w:sz="4" w:space="0"/>
                    <w:left w:val="single" w:color="000000" w:sz="4" w:space="0"/>
                    <w:bottom w:val="single" w:color="000000" w:sz="4" w:space="0"/>
                    <w:right w:val="single" w:color="000000" w:sz="4" w:space="0"/>
                  </w:tcBorders>
                  <w:vAlign w:val="center"/>
                </w:tcPr>
                <w:p w14:paraId="26B13A2B">
                  <w:pPr>
                    <w:pStyle w:val="8"/>
                    <w:ind w:firstLine="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机械维修</w:t>
                  </w:r>
                </w:p>
              </w:tc>
              <w:tc>
                <w:tcPr>
                  <w:tcW w:w="1216" w:type="dxa"/>
                  <w:tcBorders>
                    <w:top w:val="single" w:color="000000" w:sz="4" w:space="0"/>
                    <w:left w:val="single" w:color="000000" w:sz="4" w:space="0"/>
                    <w:bottom w:val="single" w:color="000000" w:sz="4" w:space="0"/>
                    <w:right w:val="single" w:color="000000" w:sz="4" w:space="0"/>
                  </w:tcBorders>
                  <w:vAlign w:val="center"/>
                </w:tcPr>
                <w:p w14:paraId="5F14F5A9">
                  <w:pPr>
                    <w:pStyle w:val="8"/>
                    <w:ind w:firstLine="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HW08废矿物油与含矿物油废物</w:t>
                  </w:r>
                </w:p>
              </w:tc>
              <w:tc>
                <w:tcPr>
                  <w:tcW w:w="1479" w:type="dxa"/>
                  <w:tcBorders>
                    <w:top w:val="single" w:color="000000" w:sz="4" w:space="0"/>
                    <w:left w:val="nil"/>
                    <w:bottom w:val="single" w:color="000000" w:sz="4" w:space="0"/>
                    <w:right w:val="single" w:color="000000" w:sz="4" w:space="0"/>
                  </w:tcBorders>
                  <w:vAlign w:val="center"/>
                </w:tcPr>
                <w:p w14:paraId="4CD659B2">
                  <w:pPr>
                    <w:pStyle w:val="8"/>
                    <w:ind w:firstLine="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非特定行业</w:t>
                  </w:r>
                </w:p>
              </w:tc>
              <w:tc>
                <w:tcPr>
                  <w:tcW w:w="1288" w:type="dxa"/>
                  <w:tcBorders>
                    <w:top w:val="single" w:color="000000" w:sz="4" w:space="0"/>
                    <w:left w:val="nil"/>
                    <w:bottom w:val="single" w:color="000000" w:sz="4" w:space="0"/>
                    <w:right w:val="single" w:color="000000" w:sz="4" w:space="0"/>
                  </w:tcBorders>
                  <w:vAlign w:val="center"/>
                </w:tcPr>
                <w:p w14:paraId="05B4BA47">
                  <w:pPr>
                    <w:pStyle w:val="8"/>
                    <w:ind w:firstLine="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900-</w:t>
                  </w:r>
                  <w:r>
                    <w:rPr>
                      <w:rFonts w:hint="eastAsia"/>
                      <w:color w:val="000000" w:themeColor="text1"/>
                      <w:sz w:val="21"/>
                      <w:szCs w:val="21"/>
                      <w14:textFill>
                        <w14:solidFill>
                          <w14:schemeClr w14:val="tx1"/>
                        </w14:solidFill>
                      </w14:textFill>
                    </w:rPr>
                    <w:t>214</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08</w:t>
                  </w:r>
                </w:p>
              </w:tc>
              <w:tc>
                <w:tcPr>
                  <w:tcW w:w="3031" w:type="dxa"/>
                  <w:tcBorders>
                    <w:top w:val="single" w:color="000000" w:sz="4" w:space="0"/>
                    <w:left w:val="nil"/>
                    <w:bottom w:val="single" w:color="000000" w:sz="4" w:space="0"/>
                    <w:right w:val="single" w:color="000000" w:sz="4" w:space="0"/>
                  </w:tcBorders>
                  <w:vAlign w:val="center"/>
                </w:tcPr>
                <w:p w14:paraId="2793B470">
                  <w:pPr>
                    <w:pStyle w:val="29"/>
                    <w:spacing w:before="1"/>
                    <w:ind w:left="102" w:right="102"/>
                    <w:jc w:val="both"/>
                    <w:rPr>
                      <w:rFonts w:ascii="Times New Roman" w:hAnsi="Times New Roman"/>
                      <w:color w:val="000000" w:themeColor="text1"/>
                      <w:sz w:val="21"/>
                      <w:szCs w:val="21"/>
                      <w14:textFill>
                        <w14:solidFill>
                          <w14:schemeClr w14:val="tx1"/>
                        </w14:solidFill>
                      </w14:textFill>
                    </w:rPr>
                  </w:pPr>
                  <w:r>
                    <w:rPr>
                      <w:rFonts w:hint="eastAsia" w:ascii="宋体" w:hAnsi="宋体"/>
                      <w:color w:val="000000" w:themeColor="text1"/>
                      <w:spacing w:val="-2"/>
                      <w:sz w:val="21"/>
                      <w:szCs w:val="21"/>
                      <w14:textFill>
                        <w14:solidFill>
                          <w14:schemeClr w14:val="tx1"/>
                        </w14:solidFill>
                      </w14:textFill>
                    </w:rPr>
                    <w:t>车辆、机械维修和拆解过程中产生的废发动机油、制动器油、自动变速器</w:t>
                  </w:r>
                  <w:r>
                    <w:rPr>
                      <w:rFonts w:hint="eastAsia" w:ascii="宋体" w:hAnsi="宋体"/>
                      <w:color w:val="000000" w:themeColor="text1"/>
                      <w:sz w:val="21"/>
                      <w:szCs w:val="21"/>
                      <w14:textFill>
                        <w14:solidFill>
                          <w14:schemeClr w14:val="tx1"/>
                        </w14:solidFill>
                      </w14:textFill>
                    </w:rPr>
                    <w:t>油、齿轮油等废润滑油</w:t>
                  </w:r>
                </w:p>
              </w:tc>
              <w:tc>
                <w:tcPr>
                  <w:tcW w:w="839" w:type="dxa"/>
                  <w:tcBorders>
                    <w:top w:val="single" w:color="000000" w:sz="4" w:space="0"/>
                    <w:left w:val="nil"/>
                    <w:bottom w:val="single" w:color="000000" w:sz="4" w:space="0"/>
                    <w:right w:val="single" w:color="000000" w:sz="4" w:space="0"/>
                  </w:tcBorders>
                  <w:vAlign w:val="center"/>
                </w:tcPr>
                <w:p w14:paraId="3758680E">
                  <w:pPr>
                    <w:pStyle w:val="8"/>
                    <w:ind w:firstLine="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w:t>
                  </w:r>
                  <w:r>
                    <w:rPr>
                      <w:rFonts w:hint="eastAsia"/>
                      <w:color w:val="000000" w:themeColor="text1"/>
                      <w:sz w:val="21"/>
                      <w:szCs w:val="21"/>
                      <w14:textFill>
                        <w14:solidFill>
                          <w14:schemeClr w14:val="tx1"/>
                        </w14:solidFill>
                      </w14:textFill>
                    </w:rPr>
                    <w:t>，I</w:t>
                  </w:r>
                </w:p>
              </w:tc>
            </w:tr>
          </w:tbl>
          <w:p w14:paraId="638EB405">
            <w:pPr>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1）钻探柴油机维修、保养更换的废机油，其产生量约为0.1t/a。</w:t>
            </w:r>
          </w:p>
          <w:p w14:paraId="0D70EF1E">
            <w:pPr>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2）钻探设备日常维护更换的废</w:t>
            </w:r>
            <w:r>
              <w:rPr>
                <w:rFonts w:hint="eastAsia"/>
                <w:color w:val="000000" w:themeColor="text1"/>
                <w:sz w:val="24"/>
                <w:szCs w:val="24"/>
                <w:lang w:eastAsia="zh-CN"/>
                <w14:textFill>
                  <w14:solidFill>
                    <w14:schemeClr w14:val="tx1"/>
                  </w14:solidFill>
                </w14:textFill>
              </w:rPr>
              <w:t>润滑油</w:t>
            </w:r>
            <w:r>
              <w:rPr>
                <w:color w:val="000000" w:themeColor="text1"/>
                <w:sz w:val="24"/>
                <w:szCs w:val="24"/>
                <w14:textFill>
                  <w14:solidFill>
                    <w14:schemeClr w14:val="tx1"/>
                  </w14:solidFill>
                </w14:textFill>
              </w:rPr>
              <w:t>，其产生量约为0.</w:t>
            </w:r>
            <w:r>
              <w:rPr>
                <w:rFonts w:hint="eastAsia"/>
                <w:color w:val="000000" w:themeColor="text1"/>
                <w:sz w:val="24"/>
                <w:szCs w:val="24"/>
                <w:lang w:val="en-US" w:eastAsia="zh-CN"/>
                <w14:textFill>
                  <w14:solidFill>
                    <w14:schemeClr w14:val="tx1"/>
                  </w14:solidFill>
                </w14:textFill>
              </w:rPr>
              <w:t>1</w:t>
            </w:r>
            <w:r>
              <w:rPr>
                <w:color w:val="000000" w:themeColor="text1"/>
                <w:sz w:val="24"/>
                <w:szCs w:val="24"/>
                <w14:textFill>
                  <w14:solidFill>
                    <w14:schemeClr w14:val="tx1"/>
                  </w14:solidFill>
                </w14:textFill>
              </w:rPr>
              <w:t>t/a。</w:t>
            </w:r>
          </w:p>
          <w:p w14:paraId="3E1FC05B">
            <w:pPr>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kern w:val="0"/>
                <w:sz w:val="24"/>
                <w14:textFill>
                  <w14:solidFill>
                    <w14:schemeClr w14:val="tx1"/>
                  </w14:solidFill>
                </w14:textFill>
              </w:rPr>
              <w:t>项目勘探过程中使用的钻机、空压机、扒渣机等机械设备，使用过程中若发生故障，维修时会产生少量的废机油。</w:t>
            </w:r>
            <w:r>
              <w:rPr>
                <w:rFonts w:hint="eastAsia"/>
                <w:color w:val="000000" w:themeColor="text1"/>
                <w:sz w:val="24"/>
                <w:szCs w:val="24"/>
                <w14:textFill>
                  <w14:solidFill>
                    <w14:schemeClr w14:val="tx1"/>
                  </w14:solidFill>
                </w14:textFill>
              </w:rPr>
              <w:t>项目产生的危险固废经分类</w:t>
            </w:r>
            <w:r>
              <w:rPr>
                <w:color w:val="000000" w:themeColor="text1"/>
                <w:sz w:val="24"/>
                <w:szCs w:val="24"/>
                <w14:textFill>
                  <w14:solidFill>
                    <w14:schemeClr w14:val="tx1"/>
                  </w14:solidFill>
                </w14:textFill>
              </w:rPr>
              <w:t>收集后暂存于封闭型的存储容器内</w:t>
            </w:r>
            <w:r>
              <w:rPr>
                <w:rFonts w:hint="eastAsia"/>
                <w:color w:val="000000" w:themeColor="text1"/>
                <w:sz w:val="24"/>
                <w:szCs w:val="24"/>
                <w14:textFill>
                  <w14:solidFill>
                    <w14:schemeClr w14:val="tx1"/>
                  </w14:solidFill>
                </w14:textFill>
              </w:rPr>
              <w:t>，临时存放于</w:t>
            </w:r>
            <w:r>
              <w:rPr>
                <w:rFonts w:hint="eastAsia"/>
                <w:color w:val="000000" w:themeColor="text1"/>
                <w:sz w:val="24"/>
                <w:szCs w:val="24"/>
                <w:lang w:eastAsia="zh-CN"/>
                <w14:textFill>
                  <w14:solidFill>
                    <w14:schemeClr w14:val="tx1"/>
                  </w14:solidFill>
                </w14:textFill>
              </w:rPr>
              <w:t>施工营地</w:t>
            </w:r>
            <w:r>
              <w:rPr>
                <w:rFonts w:hint="eastAsia"/>
                <w:color w:val="000000" w:themeColor="text1"/>
                <w:sz w:val="24"/>
                <w:szCs w:val="24"/>
                <w14:textFill>
                  <w14:solidFill>
                    <w14:schemeClr w14:val="tx1"/>
                  </w14:solidFill>
                </w14:textFill>
              </w:rPr>
              <w:t>危险废物暂存间内</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工作结束后交由</w:t>
            </w:r>
            <w:r>
              <w:rPr>
                <w:color w:val="000000" w:themeColor="text1"/>
                <w:sz w:val="24"/>
                <w:szCs w:val="24"/>
                <w14:textFill>
                  <w14:solidFill>
                    <w14:schemeClr w14:val="tx1"/>
                  </w14:solidFill>
                </w14:textFill>
              </w:rPr>
              <w:t>勘</w:t>
            </w:r>
            <w:r>
              <w:rPr>
                <w:color w:val="000000" w:themeColor="text1"/>
                <w:sz w:val="24"/>
                <w:szCs w:val="24"/>
                <w:highlight w:val="none"/>
                <w14:textFill>
                  <w14:solidFill>
                    <w14:schemeClr w14:val="tx1"/>
                  </w14:solidFill>
                </w14:textFill>
              </w:rPr>
              <w:t>查单位</w:t>
            </w:r>
            <w:r>
              <w:rPr>
                <w:rFonts w:hint="eastAsia" w:hAnsi="宋体" w:cs="Arial"/>
                <w:color w:val="000000" w:themeColor="text1"/>
                <w:sz w:val="24"/>
                <w:szCs w:val="24"/>
                <w:highlight w:val="none"/>
                <w14:textFill>
                  <w14:solidFill>
                    <w14:schemeClr w14:val="tx1"/>
                  </w14:solidFill>
                </w14:textFill>
              </w:rPr>
              <w:t>云南省有色地质局三一三队</w:t>
            </w:r>
            <w:r>
              <w:rPr>
                <w:rFonts w:hint="eastAsia"/>
                <w:color w:val="000000" w:themeColor="text1"/>
                <w:sz w:val="24"/>
                <w:szCs w:val="24"/>
                <w:highlight w:val="none"/>
                <w14:textFill>
                  <w14:solidFill>
                    <w14:schemeClr w14:val="tx1"/>
                  </w14:solidFill>
                </w14:textFill>
              </w:rPr>
              <w:t>，再由</w:t>
            </w:r>
            <w:r>
              <w:rPr>
                <w:color w:val="000000" w:themeColor="text1"/>
                <w:sz w:val="24"/>
                <w:szCs w:val="24"/>
                <w:highlight w:val="none"/>
                <w14:textFill>
                  <w14:solidFill>
                    <w14:schemeClr w14:val="tx1"/>
                  </w14:solidFill>
                </w14:textFill>
              </w:rPr>
              <w:t>勘查单位委托有资质的单位进行处理。</w:t>
            </w:r>
          </w:p>
          <w:p w14:paraId="6A21AE3D">
            <w:pPr>
              <w:pStyle w:val="4"/>
              <w:spacing w:before="0" w:after="0" w:line="360" w:lineRule="auto"/>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5.2.5</w:t>
            </w:r>
            <w:r>
              <w:rPr>
                <w:rFonts w:hint="eastAsia" w:ascii="Times New Roman" w:hAnsi="宋体" w:eastAsia="宋体"/>
                <w:color w:val="000000" w:themeColor="text1"/>
                <w:sz w:val="24"/>
                <w:szCs w:val="24"/>
                <w14:textFill>
                  <w14:solidFill>
                    <w14:schemeClr w14:val="tx1"/>
                  </w14:solidFill>
                </w14:textFill>
              </w:rPr>
              <w:t>水土流失</w:t>
            </w:r>
          </w:p>
          <w:p w14:paraId="7B408DCB">
            <w:pPr>
              <w:adjustRightInd w:val="0"/>
              <w:spacing w:line="360" w:lineRule="auto"/>
              <w:ind w:firstLine="512" w:firstLineChars="200"/>
              <w:rPr>
                <w:rFonts w:hint="eastAsia"/>
                <w:color w:val="000000" w:themeColor="text1"/>
                <w:sz w:val="24"/>
                <w:szCs w:val="24"/>
                <w14:textFill>
                  <w14:solidFill>
                    <w14:schemeClr w14:val="tx1"/>
                  </w14:solidFill>
                </w14:textFill>
              </w:rPr>
            </w:pPr>
            <w:r>
              <w:rPr>
                <w:rFonts w:hint="eastAsia" w:hAnsi="宋体"/>
                <w:color w:val="000000" w:themeColor="text1"/>
                <w:spacing w:val="8"/>
                <w:sz w:val="24"/>
                <w:szCs w:val="24"/>
                <w14:textFill>
                  <w14:solidFill>
                    <w14:schemeClr w14:val="tx1"/>
                  </w14:solidFill>
                </w14:textFill>
              </w:rPr>
              <w:t>项目探矿时土石方开挖、简易通道的修建等施工，将会改变场地的地形地貌，地表覆盖植被将被铲除，造成土表裸露、松动，土壤抗蚀能力减弱，会造成一定的水土流失，但本项目占地较小，土石方开挖量不大，水土流失范围较小。建设单位应合理安排施工时间，尽量避开雨季，减少</w:t>
            </w:r>
            <w:r>
              <w:rPr>
                <w:rFonts w:hAnsi="宋体"/>
                <w:color w:val="000000" w:themeColor="text1"/>
                <w:spacing w:val="8"/>
                <w:sz w:val="24"/>
                <w:szCs w:val="24"/>
                <w14:textFill>
                  <w14:solidFill>
                    <w14:schemeClr w14:val="tx1"/>
                  </w14:solidFill>
                </w14:textFill>
              </w:rPr>
              <w:t>施工过程中</w:t>
            </w:r>
            <w:r>
              <w:rPr>
                <w:rFonts w:hint="eastAsia" w:hAnsi="宋体"/>
                <w:color w:val="000000" w:themeColor="text1"/>
                <w:spacing w:val="8"/>
                <w:sz w:val="24"/>
                <w:szCs w:val="24"/>
                <w14:textFill>
                  <w14:solidFill>
                    <w14:schemeClr w14:val="tx1"/>
                  </w14:solidFill>
                </w14:textFill>
              </w:rPr>
              <w:t>造成水土流失的影响。</w:t>
            </w:r>
          </w:p>
        </w:tc>
      </w:tr>
    </w:tbl>
    <w:p w14:paraId="18CA4B9B">
      <w:pPr>
        <w:rPr>
          <w:color w:val="000000" w:themeColor="text1"/>
          <w14:textFill>
            <w14:solidFill>
              <w14:schemeClr w14:val="tx1"/>
            </w14:solidFill>
          </w14:textFill>
        </w:rPr>
      </w:pPr>
    </w:p>
    <w:p w14:paraId="247F00F1">
      <w:pPr>
        <w:rPr>
          <w:color w:val="000000" w:themeColor="text1"/>
          <w14:textFill>
            <w14:solidFill>
              <w14:schemeClr w14:val="tx1"/>
            </w14:solidFill>
          </w14:textFill>
        </w:rPr>
      </w:pPr>
    </w:p>
    <w:p w14:paraId="6A61F7FC">
      <w:pPr>
        <w:rPr>
          <w:color w:val="000000" w:themeColor="text1"/>
          <w14:textFill>
            <w14:solidFill>
              <w14:schemeClr w14:val="tx1"/>
            </w14:solidFill>
          </w14:textFill>
        </w:rPr>
      </w:pPr>
    </w:p>
    <w:p w14:paraId="1EB3E72C">
      <w:pPr>
        <w:rPr>
          <w:color w:val="000000" w:themeColor="text1"/>
          <w14:textFill>
            <w14:solidFill>
              <w14:schemeClr w14:val="tx1"/>
            </w14:solidFill>
          </w14:textFill>
        </w:rPr>
      </w:pPr>
    </w:p>
    <w:p w14:paraId="74FF0B93">
      <w:pPr>
        <w:rPr>
          <w:rFonts w:hint="eastAsia"/>
          <w:color w:val="000000" w:themeColor="text1"/>
          <w:lang w:eastAsia="zh-CN"/>
          <w14:textFill>
            <w14:solidFill>
              <w14:schemeClr w14:val="tx1"/>
            </w14:solidFill>
          </w14:textFill>
        </w:rPr>
      </w:pPr>
    </w:p>
    <w:p w14:paraId="050DB1FE">
      <w:pPr>
        <w:rPr>
          <w:rFonts w:hint="eastAsia"/>
          <w:color w:val="000000" w:themeColor="text1"/>
          <w:lang w:eastAsia="zh-CN"/>
          <w14:textFill>
            <w14:solidFill>
              <w14:schemeClr w14:val="tx1"/>
            </w14:solidFill>
          </w14:textFill>
        </w:rPr>
      </w:pPr>
    </w:p>
    <w:p w14:paraId="72773A53">
      <w:pPr>
        <w:rPr>
          <w:rFonts w:hint="eastAsia"/>
          <w:color w:val="000000" w:themeColor="text1"/>
          <w:lang w:eastAsia="zh-CN"/>
          <w14:textFill>
            <w14:solidFill>
              <w14:schemeClr w14:val="tx1"/>
            </w14:solidFill>
          </w14:textFill>
        </w:rPr>
      </w:pPr>
    </w:p>
    <w:p w14:paraId="5A723DAD">
      <w:pPr>
        <w:rPr>
          <w:rFonts w:hint="eastAsia"/>
          <w:color w:val="000000" w:themeColor="text1"/>
          <w:lang w:eastAsia="zh-CN"/>
          <w14:textFill>
            <w14:solidFill>
              <w14:schemeClr w14:val="tx1"/>
            </w14:solidFill>
          </w14:textFill>
        </w:rPr>
      </w:pPr>
    </w:p>
    <w:p w14:paraId="3C46CD57">
      <w:pPr>
        <w:rPr>
          <w:rFonts w:hint="eastAsia"/>
          <w:color w:val="000000" w:themeColor="text1"/>
          <w:lang w:eastAsia="zh-CN"/>
          <w14:textFill>
            <w14:solidFill>
              <w14:schemeClr w14:val="tx1"/>
            </w14:solidFill>
          </w14:textFill>
        </w:rPr>
      </w:pPr>
    </w:p>
    <w:p w14:paraId="2CC4F97B">
      <w:pPr>
        <w:rPr>
          <w:rFonts w:hint="eastAsia"/>
          <w:color w:val="000000" w:themeColor="text1"/>
          <w:lang w:eastAsia="zh-CN"/>
          <w14:textFill>
            <w14:solidFill>
              <w14:schemeClr w14:val="tx1"/>
            </w14:solidFill>
          </w14:textFill>
        </w:rPr>
      </w:pPr>
    </w:p>
    <w:p w14:paraId="6EFA9C25">
      <w:pPr>
        <w:rPr>
          <w:rFonts w:hint="eastAsia"/>
          <w:color w:val="000000" w:themeColor="text1"/>
          <w:lang w:eastAsia="zh-CN"/>
          <w14:textFill>
            <w14:solidFill>
              <w14:schemeClr w14:val="tx1"/>
            </w14:solidFill>
          </w14:textFill>
        </w:rPr>
      </w:pPr>
    </w:p>
    <w:p w14:paraId="29C1B388">
      <w:pPr>
        <w:rPr>
          <w:rFonts w:hint="eastAsia"/>
          <w:color w:val="000000" w:themeColor="text1"/>
          <w:lang w:eastAsia="zh-CN"/>
          <w14:textFill>
            <w14:solidFill>
              <w14:schemeClr w14:val="tx1"/>
            </w14:solidFill>
          </w14:textFill>
        </w:rPr>
      </w:pPr>
    </w:p>
    <w:p w14:paraId="78310C92">
      <w:pPr>
        <w:rPr>
          <w:rFonts w:hint="eastAsia"/>
          <w:color w:val="000000" w:themeColor="text1"/>
          <w:lang w:eastAsia="zh-CN"/>
          <w14:textFill>
            <w14:solidFill>
              <w14:schemeClr w14:val="tx1"/>
            </w14:solidFill>
          </w14:textFill>
        </w:rPr>
      </w:pPr>
    </w:p>
    <w:p w14:paraId="668BE57B">
      <w:pPr>
        <w:rPr>
          <w:rFonts w:hint="eastAsia"/>
          <w:color w:val="000000" w:themeColor="text1"/>
          <w:lang w:eastAsia="zh-CN"/>
          <w14:textFill>
            <w14:solidFill>
              <w14:schemeClr w14:val="tx1"/>
            </w14:solidFill>
          </w14:textFill>
        </w:rPr>
      </w:pPr>
    </w:p>
    <w:p w14:paraId="6C8C867A">
      <w:pPr>
        <w:rPr>
          <w:rFonts w:hint="eastAsia"/>
          <w:color w:val="000000" w:themeColor="text1"/>
          <w:lang w:eastAsia="zh-CN"/>
          <w14:textFill>
            <w14:solidFill>
              <w14:schemeClr w14:val="tx1"/>
            </w14:solidFill>
          </w14:textFill>
        </w:rPr>
      </w:pPr>
    </w:p>
    <w:p w14:paraId="50025957">
      <w:pPr>
        <w:rPr>
          <w:rFonts w:hint="eastAsia"/>
          <w:color w:val="000000" w:themeColor="text1"/>
          <w:lang w:eastAsia="zh-CN"/>
          <w14:textFill>
            <w14:solidFill>
              <w14:schemeClr w14:val="tx1"/>
            </w14:solidFill>
          </w14:textFill>
        </w:rPr>
      </w:pPr>
    </w:p>
    <w:p w14:paraId="60146818">
      <w:pPr>
        <w:rPr>
          <w:rFonts w:hint="eastAsia"/>
          <w:color w:val="000000" w:themeColor="text1"/>
          <w:lang w:eastAsia="zh-CN"/>
          <w14:textFill>
            <w14:solidFill>
              <w14:schemeClr w14:val="tx1"/>
            </w14:solidFill>
          </w14:textFill>
        </w:rPr>
      </w:pPr>
    </w:p>
    <w:p w14:paraId="56E1037F">
      <w:pPr>
        <w:rPr>
          <w:rFonts w:hint="eastAsia"/>
          <w:color w:val="000000" w:themeColor="text1"/>
          <w:lang w:eastAsia="zh-CN"/>
          <w14:textFill>
            <w14:solidFill>
              <w14:schemeClr w14:val="tx1"/>
            </w14:solidFill>
          </w14:textFill>
        </w:rPr>
      </w:pPr>
    </w:p>
    <w:p w14:paraId="175275BF">
      <w:pPr>
        <w:rPr>
          <w:rFonts w:hint="eastAsia" w:eastAsiaTheme="minorEastAsia"/>
          <w:color w:val="000000" w:themeColor="text1"/>
          <w:lang w:eastAsia="zh-CN"/>
          <w14:textFill>
            <w14:solidFill>
              <w14:schemeClr w14:val="tx1"/>
            </w14:solidFill>
          </w14:textFill>
        </w:rPr>
      </w:pPr>
    </w:p>
    <w:p w14:paraId="50EA31C0">
      <w:pPr>
        <w:rPr>
          <w:color w:val="000000" w:themeColor="text1"/>
          <w14:textFill>
            <w14:solidFill>
              <w14:schemeClr w14:val="tx1"/>
            </w14:solidFill>
          </w14:textFill>
        </w:rPr>
      </w:pPr>
    </w:p>
    <w:p w14:paraId="266C548E">
      <w:pPr>
        <w:rPr>
          <w:color w:val="000000" w:themeColor="text1"/>
          <w14:textFill>
            <w14:solidFill>
              <w14:schemeClr w14:val="tx1"/>
            </w14:solidFill>
          </w14:textFill>
        </w:rPr>
      </w:pPr>
    </w:p>
    <w:p w14:paraId="773A7756">
      <w:pPr>
        <w:rPr>
          <w:color w:val="000000" w:themeColor="text1"/>
          <w14:textFill>
            <w14:solidFill>
              <w14:schemeClr w14:val="tx1"/>
            </w14:solidFill>
          </w14:textFill>
        </w:rPr>
      </w:pPr>
    </w:p>
    <w:p w14:paraId="4A3366F4">
      <w:pPr>
        <w:rPr>
          <w:color w:val="000000" w:themeColor="text1"/>
          <w14:textFill>
            <w14:solidFill>
              <w14:schemeClr w14:val="tx1"/>
            </w14:solidFill>
          </w14:textFill>
        </w:rPr>
      </w:pPr>
    </w:p>
    <w:p w14:paraId="40FAB94B">
      <w:pPr>
        <w:rPr>
          <w:color w:val="000000" w:themeColor="text1"/>
          <w14:textFill>
            <w14:solidFill>
              <w14:schemeClr w14:val="tx1"/>
            </w14:solidFill>
          </w14:textFill>
        </w:rPr>
      </w:pPr>
    </w:p>
    <w:p w14:paraId="5992C821">
      <w:pPr>
        <w:rPr>
          <w:color w:val="000000" w:themeColor="text1"/>
          <w14:textFill>
            <w14:solidFill>
              <w14:schemeClr w14:val="tx1"/>
            </w14:solidFill>
          </w14:textFill>
        </w:rPr>
      </w:pPr>
    </w:p>
    <w:p w14:paraId="471224FE">
      <w:pPr>
        <w:pStyle w:val="5"/>
        <w:rPr>
          <w:rFonts w:ascii="Times New Roman"/>
          <w:color w:val="000000" w:themeColor="text1"/>
          <w14:textFill>
            <w14:solidFill>
              <w14:schemeClr w14:val="tx1"/>
            </w14:solidFill>
          </w14:textFill>
        </w:rPr>
      </w:pPr>
      <w:r>
        <w:rPr>
          <w:rFonts w:ascii="Times New Roman" w:hAnsi="宋体"/>
          <w:color w:val="000000" w:themeColor="text1"/>
          <w14:textFill>
            <w14:solidFill>
              <w14:schemeClr w14:val="tx1"/>
            </w14:solidFill>
          </w14:textFill>
        </w:rPr>
        <w:t>表六、项目主要污染物产生及预计排放情况</w:t>
      </w:r>
    </w:p>
    <w:tbl>
      <w:tblPr>
        <w:tblStyle w:val="19"/>
        <w:tblW w:w="924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260"/>
        <w:gridCol w:w="1178"/>
        <w:gridCol w:w="657"/>
        <w:gridCol w:w="658"/>
        <w:gridCol w:w="1396"/>
        <w:gridCol w:w="1268"/>
        <w:gridCol w:w="2824"/>
      </w:tblGrid>
      <w:tr w14:paraId="0BCE6E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66" w:hRule="atLeast"/>
          <w:jc w:val="center"/>
        </w:trPr>
        <w:tc>
          <w:tcPr>
            <w:tcW w:w="1260" w:type="dxa"/>
            <w:tcBorders>
              <w:bottom w:val="single" w:color="auto" w:sz="6" w:space="0"/>
              <w:tl2br w:val="single" w:color="auto" w:sz="4" w:space="0"/>
            </w:tcBorders>
            <w:vAlign w:val="center"/>
          </w:tcPr>
          <w:p w14:paraId="10E84367">
            <w:pPr>
              <w:jc w:val="right"/>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内容</w:t>
            </w:r>
          </w:p>
          <w:p w14:paraId="27013437">
            <w:pP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类型</w:t>
            </w:r>
          </w:p>
        </w:tc>
        <w:tc>
          <w:tcPr>
            <w:tcW w:w="1178" w:type="dxa"/>
            <w:vAlign w:val="center"/>
          </w:tcPr>
          <w:p w14:paraId="54C2D17E">
            <w:pPr>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排放源</w:t>
            </w:r>
          </w:p>
          <w:p w14:paraId="23B6D59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Ansi="宋体"/>
                <w:color w:val="000000" w:themeColor="text1"/>
                <w:szCs w:val="21"/>
                <w14:textFill>
                  <w14:solidFill>
                    <w14:schemeClr w14:val="tx1"/>
                  </w14:solidFill>
                </w14:textFill>
              </w:rPr>
              <w:t>编号</w:t>
            </w:r>
            <w:r>
              <w:rPr>
                <w:color w:val="000000" w:themeColor="text1"/>
                <w:szCs w:val="21"/>
                <w14:textFill>
                  <w14:solidFill>
                    <w14:schemeClr w14:val="tx1"/>
                  </w14:solidFill>
                </w14:textFill>
              </w:rPr>
              <w:t>)</w:t>
            </w:r>
          </w:p>
        </w:tc>
        <w:tc>
          <w:tcPr>
            <w:tcW w:w="1315" w:type="dxa"/>
            <w:gridSpan w:val="2"/>
            <w:vAlign w:val="center"/>
          </w:tcPr>
          <w:p w14:paraId="21F56C04">
            <w:pPr>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污染物</w:t>
            </w:r>
          </w:p>
          <w:p w14:paraId="1E5C41E5">
            <w:pPr>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名称</w:t>
            </w:r>
          </w:p>
        </w:tc>
        <w:tc>
          <w:tcPr>
            <w:tcW w:w="2664" w:type="dxa"/>
            <w:gridSpan w:val="2"/>
            <w:vAlign w:val="center"/>
          </w:tcPr>
          <w:p w14:paraId="279214B8">
            <w:pPr>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处理前产生浓度及产生量</w:t>
            </w:r>
          </w:p>
        </w:tc>
        <w:tc>
          <w:tcPr>
            <w:tcW w:w="2824" w:type="dxa"/>
            <w:vAlign w:val="center"/>
          </w:tcPr>
          <w:p w14:paraId="033B9F10">
            <w:pPr>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处理后排放浓度及排放量</w:t>
            </w:r>
          </w:p>
        </w:tc>
      </w:tr>
      <w:tr w14:paraId="4FD1BC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82" w:hRule="atLeast"/>
          <w:jc w:val="center"/>
        </w:trPr>
        <w:tc>
          <w:tcPr>
            <w:tcW w:w="1260" w:type="dxa"/>
            <w:vMerge w:val="restart"/>
            <w:vAlign w:val="center"/>
          </w:tcPr>
          <w:p w14:paraId="63A196E9">
            <w:pPr>
              <w:jc w:val="center"/>
              <w:rPr>
                <w:rFonts w:hint="eastAsia"/>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废气污染物</w:t>
            </w:r>
          </w:p>
        </w:tc>
        <w:tc>
          <w:tcPr>
            <w:tcW w:w="1178" w:type="dxa"/>
            <w:tcBorders>
              <w:bottom w:val="single" w:color="auto" w:sz="4" w:space="0"/>
            </w:tcBorders>
            <w:vAlign w:val="center"/>
          </w:tcPr>
          <w:p w14:paraId="022F5F1A">
            <w:pPr>
              <w:jc w:val="center"/>
              <w:rPr>
                <w:rFonts w:hint="eastAsia"/>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机械设备、车辆</w:t>
            </w:r>
          </w:p>
        </w:tc>
        <w:tc>
          <w:tcPr>
            <w:tcW w:w="1315" w:type="dxa"/>
            <w:gridSpan w:val="2"/>
            <w:vAlign w:val="center"/>
          </w:tcPr>
          <w:p w14:paraId="076B67A2">
            <w:pPr>
              <w:jc w:val="center"/>
              <w:rPr>
                <w:rFonts w:hint="eastAsia"/>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烟尘、</w:t>
            </w:r>
            <w:r>
              <w:rPr>
                <w:color w:val="000000" w:themeColor="text1"/>
                <w:szCs w:val="21"/>
                <w14:textFill>
                  <w14:solidFill>
                    <w14:schemeClr w14:val="tx1"/>
                  </w14:solidFill>
                </w14:textFill>
              </w:rPr>
              <w:t>CO</w:t>
            </w:r>
            <w:r>
              <w:rPr>
                <w:rFonts w:hAnsi="宋体"/>
                <w:color w:val="000000" w:themeColor="text1"/>
                <w:szCs w:val="21"/>
                <w14:textFill>
                  <w14:solidFill>
                    <w14:schemeClr w14:val="tx1"/>
                  </w14:solidFill>
                </w14:textFill>
              </w:rPr>
              <w:t>、</w:t>
            </w:r>
            <w:r>
              <w:rPr>
                <w:color w:val="000000" w:themeColor="text1"/>
                <w:szCs w:val="21"/>
                <w14:textFill>
                  <w14:solidFill>
                    <w14:schemeClr w14:val="tx1"/>
                  </w14:solidFill>
                </w14:textFill>
              </w:rPr>
              <w:t>HC</w:t>
            </w:r>
            <w:r>
              <w:rPr>
                <w:rFonts w:hAnsi="宋体"/>
                <w:color w:val="000000" w:themeColor="text1"/>
                <w:szCs w:val="21"/>
                <w14:textFill>
                  <w14:solidFill>
                    <w14:schemeClr w14:val="tx1"/>
                  </w14:solidFill>
                </w14:textFill>
              </w:rPr>
              <w:t>、</w:t>
            </w:r>
            <w:r>
              <w:rPr>
                <w:color w:val="000000" w:themeColor="text1"/>
                <w:szCs w:val="21"/>
                <w14:textFill>
                  <w14:solidFill>
                    <w14:schemeClr w14:val="tx1"/>
                  </w14:solidFill>
                </w14:textFill>
              </w:rPr>
              <w:t>NO</w:t>
            </w:r>
            <w:r>
              <w:rPr>
                <w:color w:val="000000" w:themeColor="text1"/>
                <w:szCs w:val="21"/>
                <w:vertAlign w:val="subscript"/>
                <w14:textFill>
                  <w14:solidFill>
                    <w14:schemeClr w14:val="tx1"/>
                  </w14:solidFill>
                </w14:textFill>
              </w:rPr>
              <w:t>X</w:t>
            </w:r>
            <w:r>
              <w:rPr>
                <w:rFonts w:hint="eastAsia" w:hAnsi="宋体"/>
                <w:color w:val="000000" w:themeColor="text1"/>
                <w:szCs w:val="21"/>
                <w14:textFill>
                  <w14:solidFill>
                    <w14:schemeClr w14:val="tx1"/>
                  </w14:solidFill>
                </w14:textFill>
              </w:rPr>
              <w:t>等</w:t>
            </w:r>
          </w:p>
        </w:tc>
        <w:tc>
          <w:tcPr>
            <w:tcW w:w="2664" w:type="dxa"/>
            <w:gridSpan w:val="2"/>
            <w:vAlign w:val="center"/>
          </w:tcPr>
          <w:p w14:paraId="0042E9B8">
            <w:pPr>
              <w:jc w:val="center"/>
              <w:rPr>
                <w:rFonts w:hint="eastAsia"/>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少量</w:t>
            </w:r>
          </w:p>
        </w:tc>
        <w:tc>
          <w:tcPr>
            <w:tcW w:w="2824" w:type="dxa"/>
            <w:vAlign w:val="center"/>
          </w:tcPr>
          <w:p w14:paraId="40E677F2">
            <w:pPr>
              <w:jc w:val="center"/>
              <w:rPr>
                <w:rFonts w:hint="eastAsia"/>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少量，对外环境影响较小</w:t>
            </w:r>
          </w:p>
        </w:tc>
      </w:tr>
      <w:tr w14:paraId="6C4E11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82" w:hRule="atLeast"/>
          <w:jc w:val="center"/>
        </w:trPr>
        <w:tc>
          <w:tcPr>
            <w:tcW w:w="1260" w:type="dxa"/>
            <w:vMerge w:val="continue"/>
            <w:vAlign w:val="center"/>
          </w:tcPr>
          <w:p w14:paraId="274028F2">
            <w:pPr>
              <w:jc w:val="center"/>
              <w:rPr>
                <w:color w:val="000000" w:themeColor="text1"/>
                <w:szCs w:val="21"/>
                <w14:textFill>
                  <w14:solidFill>
                    <w14:schemeClr w14:val="tx1"/>
                  </w14:solidFill>
                </w14:textFill>
              </w:rPr>
            </w:pPr>
          </w:p>
        </w:tc>
        <w:tc>
          <w:tcPr>
            <w:tcW w:w="1178" w:type="dxa"/>
            <w:tcBorders>
              <w:bottom w:val="single" w:color="auto" w:sz="4" w:space="0"/>
            </w:tcBorders>
            <w:vAlign w:val="center"/>
          </w:tcPr>
          <w:p w14:paraId="6B225CA1">
            <w:pPr>
              <w:jc w:val="center"/>
              <w:rPr>
                <w:rFonts w:hint="eastAsia"/>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勘查作业面、土石方开挖、运输和堆放</w:t>
            </w:r>
          </w:p>
        </w:tc>
        <w:tc>
          <w:tcPr>
            <w:tcW w:w="1315" w:type="dxa"/>
            <w:gridSpan w:val="2"/>
            <w:vAlign w:val="center"/>
          </w:tcPr>
          <w:p w14:paraId="2549EC11">
            <w:pPr>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扬尘</w:t>
            </w:r>
          </w:p>
        </w:tc>
        <w:tc>
          <w:tcPr>
            <w:tcW w:w="2664" w:type="dxa"/>
            <w:gridSpan w:val="2"/>
            <w:vAlign w:val="center"/>
          </w:tcPr>
          <w:p w14:paraId="2DA5F6AD">
            <w:pPr>
              <w:jc w:val="center"/>
              <w:rPr>
                <w:rFonts w:hint="eastAsia"/>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少量</w:t>
            </w:r>
          </w:p>
        </w:tc>
        <w:tc>
          <w:tcPr>
            <w:tcW w:w="2824" w:type="dxa"/>
            <w:vAlign w:val="center"/>
          </w:tcPr>
          <w:p w14:paraId="6680EEBD">
            <w:pPr>
              <w:jc w:val="center"/>
              <w:rPr>
                <w:rFonts w:hint="eastAsia"/>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少量，对外环境影响较小</w:t>
            </w:r>
          </w:p>
        </w:tc>
      </w:tr>
      <w:tr w14:paraId="58E30D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15" w:hRule="atLeast"/>
          <w:jc w:val="center"/>
        </w:trPr>
        <w:tc>
          <w:tcPr>
            <w:tcW w:w="1260" w:type="dxa"/>
            <w:vMerge w:val="restart"/>
            <w:vAlign w:val="center"/>
          </w:tcPr>
          <w:p w14:paraId="446C5A62">
            <w:pPr>
              <w:jc w:val="center"/>
              <w:rPr>
                <w:rFonts w:hint="eastAsia"/>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废水污染物</w:t>
            </w:r>
          </w:p>
        </w:tc>
        <w:tc>
          <w:tcPr>
            <w:tcW w:w="1178" w:type="dxa"/>
            <w:tcBorders>
              <w:top w:val="single" w:color="auto" w:sz="4" w:space="0"/>
              <w:bottom w:val="single" w:color="auto" w:sz="4" w:space="0"/>
            </w:tcBorders>
            <w:vAlign w:val="center"/>
          </w:tcPr>
          <w:p w14:paraId="677A0B57">
            <w:pPr>
              <w:jc w:val="center"/>
              <w:rPr>
                <w:rFonts w:hint="eastAsia"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探矿施工</w:t>
            </w:r>
          </w:p>
          <w:p w14:paraId="3040BA39">
            <w:pPr>
              <w:jc w:val="center"/>
              <w:rPr>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废水</w:t>
            </w:r>
          </w:p>
        </w:tc>
        <w:tc>
          <w:tcPr>
            <w:tcW w:w="1315" w:type="dxa"/>
            <w:gridSpan w:val="2"/>
            <w:vAlign w:val="center"/>
          </w:tcPr>
          <w:p w14:paraId="10B71D1F">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SS</w:t>
            </w:r>
          </w:p>
        </w:tc>
        <w:tc>
          <w:tcPr>
            <w:tcW w:w="2664" w:type="dxa"/>
            <w:gridSpan w:val="2"/>
            <w:tcBorders>
              <w:right w:val="single" w:color="auto" w:sz="4" w:space="0"/>
            </w:tcBorders>
            <w:vAlign w:val="center"/>
          </w:tcPr>
          <w:p w14:paraId="3C7A4D5A">
            <w:pPr>
              <w:jc w:val="center"/>
              <w:rPr>
                <w:rFonts w:hint="eastAsia"/>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少量</w:t>
            </w:r>
          </w:p>
        </w:tc>
        <w:tc>
          <w:tcPr>
            <w:tcW w:w="2824" w:type="dxa"/>
            <w:tcBorders>
              <w:left w:val="single" w:color="auto" w:sz="4" w:space="0"/>
            </w:tcBorders>
            <w:vAlign w:val="center"/>
          </w:tcPr>
          <w:p w14:paraId="6C4EE060">
            <w:pPr>
              <w:jc w:val="center"/>
              <w:rPr>
                <w:rFonts w:hint="eastAsia"/>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少量，沉淀后</w:t>
            </w:r>
            <w:r>
              <w:rPr>
                <w:rFonts w:hint="eastAsia" w:hAnsi="宋体"/>
                <w:color w:val="000000" w:themeColor="text1"/>
                <w:szCs w:val="21"/>
                <w:lang w:eastAsia="zh-CN"/>
                <w14:textFill>
                  <w14:solidFill>
                    <w14:schemeClr w14:val="tx1"/>
                  </w14:solidFill>
                </w14:textFill>
              </w:rPr>
              <w:t>用于</w:t>
            </w:r>
            <w:r>
              <w:rPr>
                <w:rFonts w:hint="eastAsia" w:hAnsi="宋体"/>
                <w:color w:val="000000" w:themeColor="text1"/>
                <w:szCs w:val="21"/>
                <w14:textFill>
                  <w14:solidFill>
                    <w14:schemeClr w14:val="tx1"/>
                  </w14:solidFill>
                </w14:textFill>
              </w:rPr>
              <w:t>钻探过程钻头的冷却及泥浆的水</w:t>
            </w:r>
            <w:r>
              <w:rPr>
                <w:rFonts w:hint="eastAsia" w:hAnsi="宋体"/>
                <w:color w:val="000000" w:themeColor="text1"/>
                <w:szCs w:val="21"/>
                <w:lang w:eastAsia="zh-CN"/>
                <w14:textFill>
                  <w14:solidFill>
                    <w14:schemeClr w14:val="tx1"/>
                  </w14:solidFill>
                </w14:textFill>
              </w:rPr>
              <w:t>分</w:t>
            </w:r>
            <w:r>
              <w:rPr>
                <w:rFonts w:hint="eastAsia" w:hAnsi="宋体"/>
                <w:color w:val="000000" w:themeColor="text1"/>
                <w:szCs w:val="21"/>
                <w14:textFill>
                  <w14:solidFill>
                    <w14:schemeClr w14:val="tx1"/>
                  </w14:solidFill>
                </w14:textFill>
              </w:rPr>
              <w:t>补充，不外排，对外环境影响较小</w:t>
            </w:r>
          </w:p>
        </w:tc>
      </w:tr>
      <w:tr w14:paraId="2AADCF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5" w:hRule="atLeast"/>
          <w:jc w:val="center"/>
        </w:trPr>
        <w:tc>
          <w:tcPr>
            <w:tcW w:w="1260" w:type="dxa"/>
            <w:vMerge w:val="continue"/>
            <w:vAlign w:val="center"/>
          </w:tcPr>
          <w:p w14:paraId="72D6A062">
            <w:pPr>
              <w:jc w:val="center"/>
              <w:rPr>
                <w:color w:val="000000" w:themeColor="text1"/>
                <w:szCs w:val="21"/>
                <w14:textFill>
                  <w14:solidFill>
                    <w14:schemeClr w14:val="tx1"/>
                  </w14:solidFill>
                </w14:textFill>
              </w:rPr>
            </w:pPr>
          </w:p>
        </w:tc>
        <w:tc>
          <w:tcPr>
            <w:tcW w:w="1178" w:type="dxa"/>
            <w:vMerge w:val="restart"/>
            <w:tcBorders>
              <w:top w:val="single" w:color="auto" w:sz="4" w:space="0"/>
            </w:tcBorders>
            <w:vAlign w:val="center"/>
          </w:tcPr>
          <w:p w14:paraId="0A658849">
            <w:pPr>
              <w:jc w:val="center"/>
              <w:rPr>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生活废水</w:t>
            </w:r>
          </w:p>
        </w:tc>
        <w:tc>
          <w:tcPr>
            <w:tcW w:w="1315" w:type="dxa"/>
            <w:gridSpan w:val="2"/>
            <w:vAlign w:val="center"/>
          </w:tcPr>
          <w:p w14:paraId="39EAB35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水量</w:t>
            </w:r>
          </w:p>
        </w:tc>
        <w:tc>
          <w:tcPr>
            <w:tcW w:w="2664" w:type="dxa"/>
            <w:gridSpan w:val="2"/>
            <w:tcBorders>
              <w:right w:val="single" w:color="auto" w:sz="4" w:space="0"/>
            </w:tcBorders>
            <w:vAlign w:val="center"/>
          </w:tcPr>
          <w:p w14:paraId="3253B56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175.2</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/a</w:t>
            </w:r>
          </w:p>
        </w:tc>
        <w:tc>
          <w:tcPr>
            <w:tcW w:w="2824" w:type="dxa"/>
            <w:vMerge w:val="restart"/>
            <w:tcBorders>
              <w:left w:val="single" w:color="auto" w:sz="4" w:space="0"/>
            </w:tcBorders>
            <w:vAlign w:val="center"/>
          </w:tcPr>
          <w:p w14:paraId="3601E0E3">
            <w:pPr>
              <w:jc w:val="center"/>
              <w:rPr>
                <w:rFonts w:hint="eastAsia"/>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沉淀后回用于洒水降尘，不外排。</w:t>
            </w:r>
          </w:p>
        </w:tc>
      </w:tr>
      <w:tr w14:paraId="215CBF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55" w:hRule="atLeast"/>
          <w:jc w:val="center"/>
        </w:trPr>
        <w:tc>
          <w:tcPr>
            <w:tcW w:w="1260" w:type="dxa"/>
            <w:vMerge w:val="continue"/>
            <w:vAlign w:val="center"/>
          </w:tcPr>
          <w:p w14:paraId="7188E15A">
            <w:pPr>
              <w:jc w:val="center"/>
              <w:rPr>
                <w:color w:val="000000" w:themeColor="text1"/>
                <w:szCs w:val="21"/>
                <w14:textFill>
                  <w14:solidFill>
                    <w14:schemeClr w14:val="tx1"/>
                  </w14:solidFill>
                </w14:textFill>
              </w:rPr>
            </w:pPr>
          </w:p>
        </w:tc>
        <w:tc>
          <w:tcPr>
            <w:tcW w:w="1178" w:type="dxa"/>
            <w:vMerge w:val="continue"/>
            <w:vAlign w:val="center"/>
          </w:tcPr>
          <w:p w14:paraId="27F41F93">
            <w:pPr>
              <w:jc w:val="center"/>
              <w:rPr>
                <w:rFonts w:hint="eastAsia" w:hAnsi="宋体"/>
                <w:color w:val="000000" w:themeColor="text1"/>
                <w:szCs w:val="21"/>
                <w14:textFill>
                  <w14:solidFill>
                    <w14:schemeClr w14:val="tx1"/>
                  </w14:solidFill>
                </w14:textFill>
              </w:rPr>
            </w:pPr>
          </w:p>
        </w:tc>
        <w:tc>
          <w:tcPr>
            <w:tcW w:w="1315" w:type="dxa"/>
            <w:gridSpan w:val="2"/>
            <w:vAlign w:val="center"/>
          </w:tcPr>
          <w:p w14:paraId="05354DA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CODcr</w:t>
            </w:r>
          </w:p>
        </w:tc>
        <w:tc>
          <w:tcPr>
            <w:tcW w:w="1396" w:type="dxa"/>
            <w:tcBorders>
              <w:right w:val="single" w:color="auto" w:sz="4" w:space="0"/>
            </w:tcBorders>
            <w:vAlign w:val="center"/>
          </w:tcPr>
          <w:p w14:paraId="3ABF22C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350mg/L</w:t>
            </w:r>
          </w:p>
        </w:tc>
        <w:tc>
          <w:tcPr>
            <w:tcW w:w="1268" w:type="dxa"/>
            <w:tcBorders>
              <w:left w:val="single" w:color="auto" w:sz="4" w:space="0"/>
              <w:right w:val="single" w:color="auto" w:sz="4" w:space="0"/>
            </w:tcBorders>
            <w:vAlign w:val="center"/>
          </w:tcPr>
          <w:p w14:paraId="4157EB48">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0.061</w:t>
            </w:r>
            <w:r>
              <w:rPr>
                <w:color w:val="000000" w:themeColor="text1"/>
                <w:szCs w:val="21"/>
                <w14:textFill>
                  <w14:solidFill>
                    <w14:schemeClr w14:val="tx1"/>
                  </w14:solidFill>
                </w14:textFill>
              </w:rPr>
              <w:t>t/a</w:t>
            </w:r>
          </w:p>
        </w:tc>
        <w:tc>
          <w:tcPr>
            <w:tcW w:w="2824" w:type="dxa"/>
            <w:vMerge w:val="continue"/>
            <w:tcBorders>
              <w:left w:val="single" w:color="auto" w:sz="4" w:space="0"/>
            </w:tcBorders>
            <w:vAlign w:val="center"/>
          </w:tcPr>
          <w:p w14:paraId="20A251C9">
            <w:pPr>
              <w:jc w:val="center"/>
              <w:rPr>
                <w:rFonts w:hint="eastAsia" w:hAnsi="宋体"/>
                <w:color w:val="000000" w:themeColor="text1"/>
                <w:szCs w:val="21"/>
                <w14:textFill>
                  <w14:solidFill>
                    <w14:schemeClr w14:val="tx1"/>
                  </w14:solidFill>
                </w14:textFill>
              </w:rPr>
            </w:pPr>
          </w:p>
        </w:tc>
      </w:tr>
      <w:tr w14:paraId="61F259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07" w:hRule="atLeast"/>
          <w:jc w:val="center"/>
        </w:trPr>
        <w:tc>
          <w:tcPr>
            <w:tcW w:w="1260" w:type="dxa"/>
            <w:vMerge w:val="continue"/>
            <w:vAlign w:val="center"/>
          </w:tcPr>
          <w:p w14:paraId="67041857">
            <w:pPr>
              <w:jc w:val="center"/>
              <w:rPr>
                <w:color w:val="000000" w:themeColor="text1"/>
                <w:szCs w:val="21"/>
                <w14:textFill>
                  <w14:solidFill>
                    <w14:schemeClr w14:val="tx1"/>
                  </w14:solidFill>
                </w14:textFill>
              </w:rPr>
            </w:pPr>
          </w:p>
        </w:tc>
        <w:tc>
          <w:tcPr>
            <w:tcW w:w="1178" w:type="dxa"/>
            <w:vMerge w:val="continue"/>
            <w:vAlign w:val="center"/>
          </w:tcPr>
          <w:p w14:paraId="49F159A1">
            <w:pPr>
              <w:jc w:val="center"/>
              <w:rPr>
                <w:rFonts w:hint="eastAsia" w:hAnsi="宋体"/>
                <w:color w:val="000000" w:themeColor="text1"/>
                <w:szCs w:val="21"/>
                <w14:textFill>
                  <w14:solidFill>
                    <w14:schemeClr w14:val="tx1"/>
                  </w14:solidFill>
                </w14:textFill>
              </w:rPr>
            </w:pPr>
          </w:p>
        </w:tc>
        <w:tc>
          <w:tcPr>
            <w:tcW w:w="1315" w:type="dxa"/>
            <w:gridSpan w:val="2"/>
            <w:vAlign w:val="center"/>
          </w:tcPr>
          <w:p w14:paraId="2DD3B48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氨氮</w:t>
            </w:r>
          </w:p>
        </w:tc>
        <w:tc>
          <w:tcPr>
            <w:tcW w:w="1396" w:type="dxa"/>
            <w:tcBorders>
              <w:right w:val="single" w:color="auto" w:sz="4" w:space="0"/>
            </w:tcBorders>
            <w:vAlign w:val="center"/>
          </w:tcPr>
          <w:p w14:paraId="4090D85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35mg/L</w:t>
            </w:r>
          </w:p>
        </w:tc>
        <w:tc>
          <w:tcPr>
            <w:tcW w:w="1268" w:type="dxa"/>
            <w:tcBorders>
              <w:left w:val="single" w:color="auto" w:sz="4" w:space="0"/>
              <w:right w:val="single" w:color="auto" w:sz="4" w:space="0"/>
            </w:tcBorders>
            <w:vAlign w:val="center"/>
          </w:tcPr>
          <w:p w14:paraId="251B17EC">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0.0061</w:t>
            </w:r>
            <w:r>
              <w:rPr>
                <w:color w:val="000000" w:themeColor="text1"/>
                <w:szCs w:val="21"/>
                <w14:textFill>
                  <w14:solidFill>
                    <w14:schemeClr w14:val="tx1"/>
                  </w14:solidFill>
                </w14:textFill>
              </w:rPr>
              <w:t>t/a</w:t>
            </w:r>
          </w:p>
        </w:tc>
        <w:tc>
          <w:tcPr>
            <w:tcW w:w="2824" w:type="dxa"/>
            <w:vMerge w:val="continue"/>
            <w:tcBorders>
              <w:left w:val="single" w:color="auto" w:sz="4" w:space="0"/>
            </w:tcBorders>
            <w:vAlign w:val="center"/>
          </w:tcPr>
          <w:p w14:paraId="70F351A1">
            <w:pPr>
              <w:jc w:val="center"/>
              <w:rPr>
                <w:rFonts w:hint="eastAsia" w:hAnsi="宋体"/>
                <w:color w:val="000000" w:themeColor="text1"/>
                <w:szCs w:val="21"/>
                <w14:textFill>
                  <w14:solidFill>
                    <w14:schemeClr w14:val="tx1"/>
                  </w14:solidFill>
                </w14:textFill>
              </w:rPr>
            </w:pPr>
          </w:p>
        </w:tc>
      </w:tr>
      <w:tr w14:paraId="2806C5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13" w:hRule="atLeast"/>
          <w:jc w:val="center"/>
        </w:trPr>
        <w:tc>
          <w:tcPr>
            <w:tcW w:w="1260" w:type="dxa"/>
            <w:vMerge w:val="continue"/>
            <w:vAlign w:val="center"/>
          </w:tcPr>
          <w:p w14:paraId="02373DCD">
            <w:pPr>
              <w:jc w:val="center"/>
              <w:rPr>
                <w:color w:val="000000" w:themeColor="text1"/>
                <w:szCs w:val="21"/>
                <w14:textFill>
                  <w14:solidFill>
                    <w14:schemeClr w14:val="tx1"/>
                  </w14:solidFill>
                </w14:textFill>
              </w:rPr>
            </w:pPr>
          </w:p>
        </w:tc>
        <w:tc>
          <w:tcPr>
            <w:tcW w:w="1178" w:type="dxa"/>
            <w:vMerge w:val="continue"/>
            <w:vAlign w:val="center"/>
          </w:tcPr>
          <w:p w14:paraId="5511803C">
            <w:pPr>
              <w:jc w:val="center"/>
              <w:rPr>
                <w:rFonts w:hint="eastAsia" w:hAnsi="宋体"/>
                <w:color w:val="000000" w:themeColor="text1"/>
                <w:szCs w:val="21"/>
                <w14:textFill>
                  <w14:solidFill>
                    <w14:schemeClr w14:val="tx1"/>
                  </w14:solidFill>
                </w14:textFill>
              </w:rPr>
            </w:pPr>
          </w:p>
        </w:tc>
        <w:tc>
          <w:tcPr>
            <w:tcW w:w="1315" w:type="dxa"/>
            <w:gridSpan w:val="2"/>
            <w:vAlign w:val="center"/>
          </w:tcPr>
          <w:p w14:paraId="73472FC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1396" w:type="dxa"/>
            <w:tcBorders>
              <w:right w:val="single" w:color="auto" w:sz="4" w:space="0"/>
            </w:tcBorders>
            <w:vAlign w:val="center"/>
          </w:tcPr>
          <w:p w14:paraId="2F56210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200mg/L</w:t>
            </w:r>
          </w:p>
        </w:tc>
        <w:tc>
          <w:tcPr>
            <w:tcW w:w="1268" w:type="dxa"/>
            <w:tcBorders>
              <w:left w:val="single" w:color="auto" w:sz="4" w:space="0"/>
              <w:right w:val="single" w:color="auto" w:sz="4" w:space="0"/>
            </w:tcBorders>
            <w:vAlign w:val="center"/>
          </w:tcPr>
          <w:p w14:paraId="2AAAD2C2">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0.035</w:t>
            </w:r>
            <w:r>
              <w:rPr>
                <w:color w:val="000000" w:themeColor="text1"/>
                <w:szCs w:val="21"/>
                <w14:textFill>
                  <w14:solidFill>
                    <w14:schemeClr w14:val="tx1"/>
                  </w14:solidFill>
                </w14:textFill>
              </w:rPr>
              <w:t>t/a</w:t>
            </w:r>
          </w:p>
        </w:tc>
        <w:tc>
          <w:tcPr>
            <w:tcW w:w="2824" w:type="dxa"/>
            <w:vMerge w:val="continue"/>
            <w:tcBorders>
              <w:left w:val="single" w:color="auto" w:sz="4" w:space="0"/>
            </w:tcBorders>
            <w:vAlign w:val="center"/>
          </w:tcPr>
          <w:p w14:paraId="25A4952B">
            <w:pPr>
              <w:jc w:val="center"/>
              <w:rPr>
                <w:rFonts w:hint="eastAsia" w:hAnsi="宋体"/>
                <w:color w:val="000000" w:themeColor="text1"/>
                <w:szCs w:val="21"/>
                <w14:textFill>
                  <w14:solidFill>
                    <w14:schemeClr w14:val="tx1"/>
                  </w14:solidFill>
                </w14:textFill>
              </w:rPr>
            </w:pPr>
          </w:p>
        </w:tc>
      </w:tr>
      <w:tr w14:paraId="07CA01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47" w:hRule="atLeast"/>
          <w:jc w:val="center"/>
        </w:trPr>
        <w:tc>
          <w:tcPr>
            <w:tcW w:w="1260" w:type="dxa"/>
            <w:vMerge w:val="restart"/>
            <w:vAlign w:val="center"/>
          </w:tcPr>
          <w:p w14:paraId="0ACA1DAB">
            <w:pPr>
              <w:rPr>
                <w:rFonts w:hint="eastAsia"/>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固体废</w:t>
            </w:r>
            <w:r>
              <w:rPr>
                <w:rFonts w:hint="eastAsia" w:hAnsi="宋体"/>
                <w:color w:val="000000" w:themeColor="text1"/>
                <w:szCs w:val="21"/>
                <w14:textFill>
                  <w14:solidFill>
                    <w14:schemeClr w14:val="tx1"/>
                  </w14:solidFill>
                </w14:textFill>
              </w:rPr>
              <w:t>弃</w:t>
            </w:r>
            <w:r>
              <w:rPr>
                <w:rFonts w:hAnsi="宋体"/>
                <w:color w:val="000000" w:themeColor="text1"/>
                <w:szCs w:val="21"/>
                <w14:textFill>
                  <w14:solidFill>
                    <w14:schemeClr w14:val="tx1"/>
                  </w14:solidFill>
                </w14:textFill>
              </w:rPr>
              <w:t>物</w:t>
            </w:r>
          </w:p>
        </w:tc>
        <w:tc>
          <w:tcPr>
            <w:tcW w:w="1178" w:type="dxa"/>
            <w:vMerge w:val="restart"/>
            <w:vAlign w:val="center"/>
          </w:tcPr>
          <w:p w14:paraId="326C3112">
            <w:pPr>
              <w:spacing w:line="240" w:lineRule="atLeast"/>
              <w:jc w:val="center"/>
              <w:rPr>
                <w:rFonts w:hint="eastAsia"/>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探矿区</w:t>
            </w:r>
          </w:p>
        </w:tc>
        <w:tc>
          <w:tcPr>
            <w:tcW w:w="1315" w:type="dxa"/>
            <w:gridSpan w:val="2"/>
            <w:vAlign w:val="center"/>
          </w:tcPr>
          <w:p w14:paraId="434C30BB">
            <w:pPr>
              <w:jc w:val="center"/>
              <w:rPr>
                <w:rFonts w:hint="eastAsia" w:eastAsiaTheme="minorEastAsia"/>
                <w:color w:val="000000" w:themeColor="text1"/>
                <w:szCs w:val="21"/>
                <w:lang w:eastAsia="zh-CN"/>
                <w14:textFill>
                  <w14:solidFill>
                    <w14:schemeClr w14:val="tx1"/>
                  </w14:solidFill>
                </w14:textFill>
              </w:rPr>
            </w:pPr>
            <w:r>
              <w:rPr>
                <w:rFonts w:hint="eastAsia" w:hAnsi="宋体"/>
                <w:color w:val="000000" w:themeColor="text1"/>
                <w:szCs w:val="21"/>
                <w:lang w:eastAsia="zh-CN"/>
                <w14:textFill>
                  <w14:solidFill>
                    <w14:schemeClr w14:val="tx1"/>
                  </w14:solidFill>
                </w14:textFill>
              </w:rPr>
              <w:t>开挖土石方</w:t>
            </w:r>
          </w:p>
        </w:tc>
        <w:tc>
          <w:tcPr>
            <w:tcW w:w="2664" w:type="dxa"/>
            <w:gridSpan w:val="2"/>
            <w:vAlign w:val="center"/>
          </w:tcPr>
          <w:p w14:paraId="2C394BAE">
            <w:pPr>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5452.4</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3</w:t>
            </w:r>
          </w:p>
        </w:tc>
        <w:tc>
          <w:tcPr>
            <w:tcW w:w="2824" w:type="dxa"/>
            <w:vAlign w:val="center"/>
          </w:tcPr>
          <w:p w14:paraId="10EF8F9A">
            <w:pPr>
              <w:jc w:val="center"/>
              <w:rPr>
                <w:rFonts w:hint="eastAsia" w:eastAsiaTheme="minorEastAsia"/>
                <w:color w:val="000000" w:themeColor="text1"/>
                <w:szCs w:val="21"/>
                <w:lang w:eastAsia="zh-CN"/>
                <w14:textFill>
                  <w14:solidFill>
                    <w14:schemeClr w14:val="tx1"/>
                  </w14:solidFill>
                </w14:textFill>
              </w:rPr>
            </w:pPr>
            <w:r>
              <w:rPr>
                <w:rFonts w:hint="eastAsia" w:hAnsi="宋体"/>
                <w:color w:val="000000" w:themeColor="text1"/>
                <w:szCs w:val="21"/>
                <w:lang w:val="en-US" w:eastAsia="zh-CN"/>
                <w14:textFill>
                  <w14:solidFill>
                    <w14:schemeClr w14:val="tx1"/>
                  </w14:solidFill>
                </w14:textFill>
              </w:rPr>
              <w:t>0</w:t>
            </w:r>
          </w:p>
        </w:tc>
      </w:tr>
      <w:tr w14:paraId="47259F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14" w:hRule="atLeast"/>
          <w:jc w:val="center"/>
        </w:trPr>
        <w:tc>
          <w:tcPr>
            <w:tcW w:w="1260" w:type="dxa"/>
            <w:vMerge w:val="continue"/>
            <w:vAlign w:val="center"/>
          </w:tcPr>
          <w:p w14:paraId="77B17800">
            <w:pPr>
              <w:rPr>
                <w:rFonts w:hint="eastAsia"/>
                <w:color w:val="000000" w:themeColor="text1"/>
                <w:szCs w:val="21"/>
                <w14:textFill>
                  <w14:solidFill>
                    <w14:schemeClr w14:val="tx1"/>
                  </w14:solidFill>
                </w14:textFill>
              </w:rPr>
            </w:pPr>
          </w:p>
        </w:tc>
        <w:tc>
          <w:tcPr>
            <w:tcW w:w="1178" w:type="dxa"/>
            <w:vMerge w:val="continue"/>
            <w:vAlign w:val="center"/>
          </w:tcPr>
          <w:p w14:paraId="1F92C85E">
            <w:pPr>
              <w:jc w:val="center"/>
              <w:rPr>
                <w:rFonts w:hint="eastAsia"/>
                <w:color w:val="000000" w:themeColor="text1"/>
                <w:szCs w:val="21"/>
                <w14:textFill>
                  <w14:solidFill>
                    <w14:schemeClr w14:val="tx1"/>
                  </w14:solidFill>
                </w14:textFill>
              </w:rPr>
            </w:pPr>
          </w:p>
        </w:tc>
        <w:tc>
          <w:tcPr>
            <w:tcW w:w="1315" w:type="dxa"/>
            <w:gridSpan w:val="2"/>
            <w:tcBorders>
              <w:bottom w:val="single" w:color="auto" w:sz="4" w:space="0"/>
            </w:tcBorders>
            <w:vAlign w:val="center"/>
          </w:tcPr>
          <w:p w14:paraId="520BF8ED">
            <w:pPr>
              <w:jc w:val="center"/>
              <w:rPr>
                <w:rFonts w:hint="eastAsia"/>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生活垃圾</w:t>
            </w:r>
          </w:p>
        </w:tc>
        <w:tc>
          <w:tcPr>
            <w:tcW w:w="2664" w:type="dxa"/>
            <w:gridSpan w:val="2"/>
            <w:tcBorders>
              <w:bottom w:val="single" w:color="auto" w:sz="4" w:space="0"/>
            </w:tcBorders>
            <w:vAlign w:val="center"/>
          </w:tcPr>
          <w:p w14:paraId="187F283A">
            <w:pPr>
              <w:jc w:val="center"/>
              <w:rPr>
                <w:color w:val="000000" w:themeColor="text1"/>
                <w:szCs w:val="21"/>
                <w14:textFill>
                  <w14:solidFill>
                    <w14:schemeClr w14:val="tx1"/>
                  </w14:solidFill>
                </w14:textFill>
              </w:rPr>
            </w:pPr>
            <w:r>
              <w:rPr>
                <w:rFonts w:hint="eastAsia"/>
                <w:color w:val="000000" w:themeColor="text1"/>
                <w:spacing w:val="8"/>
                <w:szCs w:val="21"/>
                <w14:textFill>
                  <w14:solidFill>
                    <w14:schemeClr w14:val="tx1"/>
                  </w14:solidFill>
                </w14:textFill>
              </w:rPr>
              <w:t>5</w:t>
            </w:r>
            <w:r>
              <w:rPr>
                <w:color w:val="000000" w:themeColor="text1"/>
                <w:spacing w:val="8"/>
                <w:szCs w:val="21"/>
                <w14:textFill>
                  <w14:solidFill>
                    <w14:schemeClr w14:val="tx1"/>
                  </w14:solidFill>
                </w14:textFill>
              </w:rPr>
              <w:t>kg/</w:t>
            </w:r>
            <w:r>
              <w:rPr>
                <w:rFonts w:hint="eastAsia"/>
                <w:color w:val="000000" w:themeColor="text1"/>
                <w:spacing w:val="8"/>
                <w:szCs w:val="21"/>
                <w14:textFill>
                  <w14:solidFill>
                    <w14:schemeClr w14:val="tx1"/>
                  </w14:solidFill>
                </w14:textFill>
              </w:rPr>
              <w:t>d</w:t>
            </w:r>
            <w:r>
              <w:rPr>
                <w:rFonts w:hint="eastAsia" w:hAnsi="宋体"/>
                <w:color w:val="000000" w:themeColor="text1"/>
                <w:spacing w:val="8"/>
                <w:szCs w:val="21"/>
                <w14:textFill>
                  <w14:solidFill>
                    <w14:schemeClr w14:val="tx1"/>
                  </w14:solidFill>
                </w14:textFill>
              </w:rPr>
              <w:t>，</w:t>
            </w:r>
            <w:r>
              <w:rPr>
                <w:rFonts w:hint="eastAsia"/>
                <w:color w:val="000000" w:themeColor="text1"/>
                <w:spacing w:val="8"/>
                <w:szCs w:val="21"/>
                <w14:textFill>
                  <w14:solidFill>
                    <w14:schemeClr w14:val="tx1"/>
                  </w14:solidFill>
                </w14:textFill>
              </w:rPr>
              <w:t>1.83t</w:t>
            </w:r>
            <w:r>
              <w:rPr>
                <w:color w:val="000000" w:themeColor="text1"/>
                <w:spacing w:val="8"/>
                <w:szCs w:val="21"/>
                <w14:textFill>
                  <w14:solidFill>
                    <w14:schemeClr w14:val="tx1"/>
                  </w14:solidFill>
                </w14:textFill>
              </w:rPr>
              <w:t>/</w:t>
            </w:r>
            <w:r>
              <w:rPr>
                <w:rFonts w:hint="eastAsia"/>
                <w:color w:val="000000" w:themeColor="text1"/>
                <w:spacing w:val="8"/>
                <w:szCs w:val="21"/>
                <w14:textFill>
                  <w14:solidFill>
                    <w14:schemeClr w14:val="tx1"/>
                  </w14:solidFill>
                </w14:textFill>
              </w:rPr>
              <w:t>a</w:t>
            </w:r>
          </w:p>
        </w:tc>
        <w:tc>
          <w:tcPr>
            <w:tcW w:w="2824" w:type="dxa"/>
            <w:tcBorders>
              <w:bottom w:val="single" w:color="auto" w:sz="4" w:space="0"/>
            </w:tcBorders>
            <w:vAlign w:val="center"/>
          </w:tcPr>
          <w:p w14:paraId="70C81C0B">
            <w:pPr>
              <w:jc w:val="center"/>
              <w:rPr>
                <w:rFonts w:hint="eastAsia"/>
                <w:color w:val="000000" w:themeColor="text1"/>
                <w:szCs w:val="21"/>
                <w14:textFill>
                  <w14:solidFill>
                    <w14:schemeClr w14:val="tx1"/>
                  </w14:solidFill>
                </w14:textFill>
              </w:rPr>
            </w:pPr>
            <w:r>
              <w:rPr>
                <w:rFonts w:hint="eastAsia"/>
                <w:color w:val="000000" w:themeColor="text1"/>
                <w:spacing w:val="8"/>
                <w:szCs w:val="21"/>
                <w14:textFill>
                  <w14:solidFill>
                    <w14:schemeClr w14:val="tx1"/>
                  </w14:solidFill>
                </w14:textFill>
              </w:rPr>
              <w:t>5</w:t>
            </w:r>
            <w:r>
              <w:rPr>
                <w:color w:val="000000" w:themeColor="text1"/>
                <w:spacing w:val="8"/>
                <w:szCs w:val="21"/>
                <w14:textFill>
                  <w14:solidFill>
                    <w14:schemeClr w14:val="tx1"/>
                  </w14:solidFill>
                </w14:textFill>
              </w:rPr>
              <w:t>kg/</w:t>
            </w:r>
            <w:r>
              <w:rPr>
                <w:rFonts w:hint="eastAsia"/>
                <w:color w:val="000000" w:themeColor="text1"/>
                <w:spacing w:val="8"/>
                <w:szCs w:val="21"/>
                <w14:textFill>
                  <w14:solidFill>
                    <w14:schemeClr w14:val="tx1"/>
                  </w14:solidFill>
                </w14:textFill>
              </w:rPr>
              <w:t>d</w:t>
            </w:r>
            <w:r>
              <w:rPr>
                <w:rFonts w:hint="eastAsia" w:hAnsi="宋体"/>
                <w:color w:val="000000" w:themeColor="text1"/>
                <w:spacing w:val="8"/>
                <w:szCs w:val="21"/>
                <w14:textFill>
                  <w14:solidFill>
                    <w14:schemeClr w14:val="tx1"/>
                  </w14:solidFill>
                </w14:textFill>
              </w:rPr>
              <w:t>，</w:t>
            </w:r>
            <w:r>
              <w:rPr>
                <w:rFonts w:hint="eastAsia"/>
                <w:color w:val="000000" w:themeColor="text1"/>
                <w:spacing w:val="8"/>
                <w:szCs w:val="21"/>
                <w14:textFill>
                  <w14:solidFill>
                    <w14:schemeClr w14:val="tx1"/>
                  </w14:solidFill>
                </w14:textFill>
              </w:rPr>
              <w:t>1.83t</w:t>
            </w:r>
            <w:r>
              <w:rPr>
                <w:color w:val="000000" w:themeColor="text1"/>
                <w:spacing w:val="8"/>
                <w:szCs w:val="21"/>
                <w14:textFill>
                  <w14:solidFill>
                    <w14:schemeClr w14:val="tx1"/>
                  </w14:solidFill>
                </w14:textFill>
              </w:rPr>
              <w:t>/</w:t>
            </w:r>
            <w:r>
              <w:rPr>
                <w:rFonts w:hint="eastAsia"/>
                <w:color w:val="000000" w:themeColor="text1"/>
                <w:spacing w:val="8"/>
                <w:szCs w:val="21"/>
                <w14:textFill>
                  <w14:solidFill>
                    <w14:schemeClr w14:val="tx1"/>
                  </w14:solidFill>
                </w14:textFill>
              </w:rPr>
              <w:t>a</w:t>
            </w:r>
          </w:p>
        </w:tc>
      </w:tr>
      <w:tr w14:paraId="7CA6EC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17" w:hRule="atLeast"/>
          <w:jc w:val="center"/>
        </w:trPr>
        <w:tc>
          <w:tcPr>
            <w:tcW w:w="1260" w:type="dxa"/>
            <w:vMerge w:val="continue"/>
            <w:vAlign w:val="center"/>
          </w:tcPr>
          <w:p w14:paraId="24892E02">
            <w:pPr>
              <w:rPr>
                <w:rFonts w:hint="eastAsia"/>
                <w:color w:val="000000" w:themeColor="text1"/>
                <w:szCs w:val="21"/>
                <w14:textFill>
                  <w14:solidFill>
                    <w14:schemeClr w14:val="tx1"/>
                  </w14:solidFill>
                </w14:textFill>
              </w:rPr>
            </w:pPr>
          </w:p>
        </w:tc>
        <w:tc>
          <w:tcPr>
            <w:tcW w:w="1178" w:type="dxa"/>
            <w:vMerge w:val="continue"/>
            <w:vAlign w:val="center"/>
          </w:tcPr>
          <w:p w14:paraId="435D7F82">
            <w:pPr>
              <w:jc w:val="center"/>
              <w:rPr>
                <w:rFonts w:hint="eastAsia"/>
                <w:color w:val="000000" w:themeColor="text1"/>
                <w:szCs w:val="21"/>
                <w14:textFill>
                  <w14:solidFill>
                    <w14:schemeClr w14:val="tx1"/>
                  </w14:solidFill>
                </w14:textFill>
              </w:rPr>
            </w:pPr>
          </w:p>
        </w:tc>
        <w:tc>
          <w:tcPr>
            <w:tcW w:w="1315" w:type="dxa"/>
            <w:gridSpan w:val="2"/>
            <w:tcBorders>
              <w:top w:val="single" w:color="auto" w:sz="4" w:space="0"/>
              <w:bottom w:val="single" w:color="auto" w:sz="4" w:space="0"/>
            </w:tcBorders>
            <w:vAlign w:val="center"/>
          </w:tcPr>
          <w:p w14:paraId="0FC972B6">
            <w:pPr>
              <w:jc w:val="center"/>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旱厕</w:t>
            </w:r>
          </w:p>
        </w:tc>
        <w:tc>
          <w:tcPr>
            <w:tcW w:w="2664" w:type="dxa"/>
            <w:gridSpan w:val="2"/>
            <w:tcBorders>
              <w:top w:val="single" w:color="auto" w:sz="4" w:space="0"/>
              <w:bottom w:val="single" w:color="auto" w:sz="4" w:space="0"/>
            </w:tcBorders>
            <w:vAlign w:val="center"/>
          </w:tcPr>
          <w:p w14:paraId="72A80CC5">
            <w:pPr>
              <w:jc w:val="center"/>
              <w:rPr>
                <w:rFonts w:hint="eastAsia"/>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少量</w:t>
            </w:r>
          </w:p>
        </w:tc>
        <w:tc>
          <w:tcPr>
            <w:tcW w:w="2824" w:type="dxa"/>
            <w:tcBorders>
              <w:top w:val="single" w:color="auto" w:sz="4" w:space="0"/>
              <w:bottom w:val="single" w:color="auto" w:sz="4" w:space="0"/>
            </w:tcBorders>
            <w:vAlign w:val="center"/>
          </w:tcPr>
          <w:p w14:paraId="7C038500">
            <w:pPr>
              <w:jc w:val="center"/>
              <w:rPr>
                <w:rFonts w:hint="eastAsia" w:hAnsi="宋体"/>
                <w:color w:val="000000" w:themeColor="text1"/>
                <w:szCs w:val="21"/>
                <w14:textFill>
                  <w14:solidFill>
                    <w14:schemeClr w14:val="tx1"/>
                  </w14:solidFill>
                </w14:textFill>
              </w:rPr>
            </w:pPr>
            <w:r>
              <w:rPr>
                <w:rFonts w:hint="eastAsia"/>
                <w:color w:val="000000" w:themeColor="text1"/>
                <w:spacing w:val="8"/>
                <w:szCs w:val="21"/>
                <w14:textFill>
                  <w14:solidFill>
                    <w14:schemeClr w14:val="tx1"/>
                  </w14:solidFill>
                </w14:textFill>
              </w:rPr>
              <w:t>少量</w:t>
            </w:r>
          </w:p>
        </w:tc>
      </w:tr>
      <w:tr w14:paraId="769AED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63" w:hRule="atLeast"/>
          <w:jc w:val="center"/>
        </w:trPr>
        <w:tc>
          <w:tcPr>
            <w:tcW w:w="1260" w:type="dxa"/>
            <w:vMerge w:val="continue"/>
            <w:vAlign w:val="center"/>
          </w:tcPr>
          <w:p w14:paraId="19CAEFE8">
            <w:pPr>
              <w:rPr>
                <w:rFonts w:hint="eastAsia"/>
                <w:color w:val="000000" w:themeColor="text1"/>
                <w:szCs w:val="21"/>
                <w14:textFill>
                  <w14:solidFill>
                    <w14:schemeClr w14:val="tx1"/>
                  </w14:solidFill>
                </w14:textFill>
              </w:rPr>
            </w:pPr>
          </w:p>
        </w:tc>
        <w:tc>
          <w:tcPr>
            <w:tcW w:w="1178" w:type="dxa"/>
            <w:vMerge w:val="continue"/>
            <w:vAlign w:val="center"/>
          </w:tcPr>
          <w:p w14:paraId="500DFA3B">
            <w:pPr>
              <w:jc w:val="center"/>
              <w:rPr>
                <w:rFonts w:hint="eastAsia"/>
                <w:color w:val="000000" w:themeColor="text1"/>
                <w:szCs w:val="21"/>
                <w14:textFill>
                  <w14:solidFill>
                    <w14:schemeClr w14:val="tx1"/>
                  </w14:solidFill>
                </w14:textFill>
              </w:rPr>
            </w:pPr>
          </w:p>
        </w:tc>
        <w:tc>
          <w:tcPr>
            <w:tcW w:w="657" w:type="dxa"/>
            <w:vMerge w:val="restart"/>
            <w:tcBorders>
              <w:top w:val="single" w:color="auto" w:sz="4" w:space="0"/>
            </w:tcBorders>
            <w:vAlign w:val="center"/>
          </w:tcPr>
          <w:p w14:paraId="14B08ED4">
            <w:pPr>
              <w:jc w:val="center"/>
              <w:rPr>
                <w:rFonts w:hint="eastAsia"/>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危险</w:t>
            </w:r>
            <w:r>
              <w:rPr>
                <w:color w:val="000000" w:themeColor="text1"/>
                <w:spacing w:val="8"/>
                <w:szCs w:val="21"/>
                <w14:textFill>
                  <w14:solidFill>
                    <w14:schemeClr w14:val="tx1"/>
                  </w14:solidFill>
                </w14:textFill>
              </w:rPr>
              <w:t>固废</w:t>
            </w:r>
          </w:p>
        </w:tc>
        <w:tc>
          <w:tcPr>
            <w:tcW w:w="658" w:type="dxa"/>
            <w:tcBorders>
              <w:top w:val="single" w:color="auto" w:sz="4" w:space="0"/>
            </w:tcBorders>
            <w:vAlign w:val="center"/>
          </w:tcPr>
          <w:p w14:paraId="3C58B1FF">
            <w:pPr>
              <w:jc w:val="center"/>
              <w:rPr>
                <w:rFonts w:hint="eastAsia"/>
                <w:color w:val="000000" w:themeColor="text1"/>
                <w:spacing w:val="8"/>
                <w:szCs w:val="21"/>
                <w14:textFill>
                  <w14:solidFill>
                    <w14:schemeClr w14:val="tx1"/>
                  </w14:solidFill>
                </w14:textFill>
              </w:rPr>
            </w:pPr>
            <w:r>
              <w:rPr>
                <w:rFonts w:hint="eastAsia"/>
                <w:color w:val="000000" w:themeColor="text1"/>
                <w:spacing w:val="8"/>
                <w:szCs w:val="21"/>
                <w:lang w:eastAsia="zh-CN"/>
                <w14:textFill>
                  <w14:solidFill>
                    <w14:schemeClr w14:val="tx1"/>
                  </w14:solidFill>
                </w14:textFill>
              </w:rPr>
              <w:t>废润滑油</w:t>
            </w:r>
          </w:p>
        </w:tc>
        <w:tc>
          <w:tcPr>
            <w:tcW w:w="2664" w:type="dxa"/>
            <w:gridSpan w:val="2"/>
            <w:tcBorders>
              <w:top w:val="single" w:color="auto" w:sz="4" w:space="0"/>
            </w:tcBorders>
            <w:vAlign w:val="center"/>
          </w:tcPr>
          <w:p w14:paraId="0ABA8706">
            <w:pPr>
              <w:jc w:val="center"/>
              <w:rPr>
                <w:rFonts w:hint="default" w:eastAsiaTheme="minorEastAsia"/>
                <w:color w:val="000000" w:themeColor="text1"/>
                <w:spacing w:val="8"/>
                <w:szCs w:val="21"/>
                <w:lang w:val="en-US" w:eastAsia="zh-CN"/>
                <w14:textFill>
                  <w14:solidFill>
                    <w14:schemeClr w14:val="tx1"/>
                  </w14:solidFill>
                </w14:textFill>
              </w:rPr>
            </w:pPr>
            <w:r>
              <w:rPr>
                <w:rFonts w:hint="eastAsia"/>
                <w:color w:val="000000" w:themeColor="text1"/>
                <w:spacing w:val="8"/>
                <w:szCs w:val="21"/>
                <w:lang w:val="en-US" w:eastAsia="zh-CN"/>
                <w14:textFill>
                  <w14:solidFill>
                    <w14:schemeClr w14:val="tx1"/>
                  </w14:solidFill>
                </w14:textFill>
              </w:rPr>
              <w:t>0.1t</w:t>
            </w:r>
          </w:p>
        </w:tc>
        <w:tc>
          <w:tcPr>
            <w:tcW w:w="2824" w:type="dxa"/>
            <w:tcBorders>
              <w:top w:val="single" w:color="auto" w:sz="4" w:space="0"/>
            </w:tcBorders>
            <w:vAlign w:val="center"/>
          </w:tcPr>
          <w:p w14:paraId="4D285DCB">
            <w:pPr>
              <w:jc w:val="center"/>
              <w:rPr>
                <w:rFonts w:hint="default" w:hAnsi="宋体" w:eastAsiaTheme="minorEastAsia"/>
                <w:color w:val="000000" w:themeColor="text1"/>
                <w:szCs w:val="21"/>
                <w:lang w:val="en-US" w:eastAsia="zh-CN"/>
                <w14:textFill>
                  <w14:solidFill>
                    <w14:schemeClr w14:val="tx1"/>
                  </w14:solidFill>
                </w14:textFill>
              </w:rPr>
            </w:pPr>
            <w:r>
              <w:rPr>
                <w:rFonts w:hint="eastAsia" w:hAnsi="宋体"/>
                <w:color w:val="000000" w:themeColor="text1"/>
                <w:szCs w:val="21"/>
                <w:lang w:val="en-US" w:eastAsia="zh-CN"/>
                <w14:textFill>
                  <w14:solidFill>
                    <w14:schemeClr w14:val="tx1"/>
                  </w14:solidFill>
                </w14:textFill>
              </w:rPr>
              <w:t>0.1t</w:t>
            </w:r>
          </w:p>
        </w:tc>
      </w:tr>
      <w:tr w14:paraId="78B882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63" w:hRule="atLeast"/>
          <w:jc w:val="center"/>
        </w:trPr>
        <w:tc>
          <w:tcPr>
            <w:tcW w:w="1260" w:type="dxa"/>
            <w:vMerge w:val="continue"/>
            <w:vAlign w:val="center"/>
          </w:tcPr>
          <w:p w14:paraId="0F2816DC">
            <w:pPr>
              <w:rPr>
                <w:rFonts w:hint="eastAsia"/>
                <w:color w:val="000000" w:themeColor="text1"/>
                <w:szCs w:val="21"/>
                <w14:textFill>
                  <w14:solidFill>
                    <w14:schemeClr w14:val="tx1"/>
                  </w14:solidFill>
                </w14:textFill>
              </w:rPr>
            </w:pPr>
          </w:p>
        </w:tc>
        <w:tc>
          <w:tcPr>
            <w:tcW w:w="1178" w:type="dxa"/>
            <w:vMerge w:val="continue"/>
            <w:vAlign w:val="center"/>
          </w:tcPr>
          <w:p w14:paraId="2A909101">
            <w:pPr>
              <w:jc w:val="center"/>
              <w:rPr>
                <w:rFonts w:hint="eastAsia"/>
                <w:color w:val="000000" w:themeColor="text1"/>
                <w:szCs w:val="21"/>
                <w14:textFill>
                  <w14:solidFill>
                    <w14:schemeClr w14:val="tx1"/>
                  </w14:solidFill>
                </w14:textFill>
              </w:rPr>
            </w:pPr>
          </w:p>
        </w:tc>
        <w:tc>
          <w:tcPr>
            <w:tcW w:w="657" w:type="dxa"/>
            <w:vMerge w:val="continue"/>
            <w:vAlign w:val="center"/>
          </w:tcPr>
          <w:p w14:paraId="1915461B">
            <w:pPr>
              <w:rPr>
                <w:rFonts w:hint="eastAsia"/>
                <w:color w:val="000000" w:themeColor="text1"/>
                <w:szCs w:val="21"/>
                <w14:textFill>
                  <w14:solidFill>
                    <w14:schemeClr w14:val="tx1"/>
                  </w14:solidFill>
                </w14:textFill>
              </w:rPr>
            </w:pPr>
          </w:p>
        </w:tc>
        <w:tc>
          <w:tcPr>
            <w:tcW w:w="658" w:type="dxa"/>
            <w:vAlign w:val="center"/>
          </w:tcPr>
          <w:p w14:paraId="1EC44171">
            <w:pPr>
              <w:jc w:val="center"/>
              <w:rPr>
                <w:rFonts w:hint="eastAsia"/>
                <w:color w:val="000000" w:themeColor="text1"/>
                <w:spacing w:val="8"/>
                <w:szCs w:val="21"/>
                <w14:textFill>
                  <w14:solidFill>
                    <w14:schemeClr w14:val="tx1"/>
                  </w14:solidFill>
                </w14:textFill>
              </w:rPr>
            </w:pPr>
            <w:r>
              <w:rPr>
                <w:rFonts w:hint="eastAsia"/>
                <w:color w:val="000000" w:themeColor="text1"/>
                <w:spacing w:val="8"/>
                <w:szCs w:val="21"/>
                <w:lang w:eastAsia="zh-CN"/>
                <w14:textFill>
                  <w14:solidFill>
                    <w14:schemeClr w14:val="tx1"/>
                  </w14:solidFill>
                </w14:textFill>
              </w:rPr>
              <w:t>废机油</w:t>
            </w:r>
          </w:p>
        </w:tc>
        <w:tc>
          <w:tcPr>
            <w:tcW w:w="2664" w:type="dxa"/>
            <w:gridSpan w:val="2"/>
            <w:tcBorders>
              <w:top w:val="single" w:color="auto" w:sz="4" w:space="0"/>
            </w:tcBorders>
            <w:vAlign w:val="center"/>
          </w:tcPr>
          <w:p w14:paraId="0A505929">
            <w:pPr>
              <w:jc w:val="center"/>
              <w:rPr>
                <w:rFonts w:hint="default" w:eastAsiaTheme="minorEastAsia"/>
                <w:color w:val="000000" w:themeColor="text1"/>
                <w:spacing w:val="8"/>
                <w:szCs w:val="21"/>
                <w:lang w:val="en-US" w:eastAsia="zh-CN"/>
                <w14:textFill>
                  <w14:solidFill>
                    <w14:schemeClr w14:val="tx1"/>
                  </w14:solidFill>
                </w14:textFill>
              </w:rPr>
            </w:pPr>
            <w:r>
              <w:rPr>
                <w:rFonts w:hint="eastAsia"/>
                <w:color w:val="000000" w:themeColor="text1"/>
                <w:spacing w:val="8"/>
                <w:szCs w:val="21"/>
                <w:lang w:val="en-US" w:eastAsia="zh-CN"/>
                <w14:textFill>
                  <w14:solidFill>
                    <w14:schemeClr w14:val="tx1"/>
                  </w14:solidFill>
                </w14:textFill>
              </w:rPr>
              <w:t>0.1t</w:t>
            </w:r>
          </w:p>
        </w:tc>
        <w:tc>
          <w:tcPr>
            <w:tcW w:w="2824" w:type="dxa"/>
            <w:tcBorders>
              <w:top w:val="single" w:color="auto" w:sz="4" w:space="0"/>
            </w:tcBorders>
            <w:vAlign w:val="center"/>
          </w:tcPr>
          <w:p w14:paraId="2C476062">
            <w:pPr>
              <w:jc w:val="center"/>
              <w:rPr>
                <w:rFonts w:hint="eastAsia" w:hAnsi="宋体"/>
                <w:color w:val="000000" w:themeColor="text1"/>
                <w:szCs w:val="21"/>
                <w14:textFill>
                  <w14:solidFill>
                    <w14:schemeClr w14:val="tx1"/>
                  </w14:solidFill>
                </w14:textFill>
              </w:rPr>
            </w:pPr>
            <w:r>
              <w:rPr>
                <w:rFonts w:hint="eastAsia" w:hAnsi="宋体"/>
                <w:color w:val="000000" w:themeColor="text1"/>
                <w:szCs w:val="21"/>
                <w:lang w:val="en-US" w:eastAsia="zh-CN"/>
                <w14:textFill>
                  <w14:solidFill>
                    <w14:schemeClr w14:val="tx1"/>
                  </w14:solidFill>
                </w14:textFill>
              </w:rPr>
              <w:t>0.1t</w:t>
            </w:r>
          </w:p>
        </w:tc>
      </w:tr>
      <w:tr w14:paraId="2DD5A3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76" w:hRule="atLeast"/>
          <w:jc w:val="center"/>
        </w:trPr>
        <w:tc>
          <w:tcPr>
            <w:tcW w:w="1260" w:type="dxa"/>
            <w:vAlign w:val="center"/>
          </w:tcPr>
          <w:p w14:paraId="1444FC56">
            <w:pPr>
              <w:jc w:val="center"/>
              <w:rPr>
                <w:rFonts w:hint="eastAsia"/>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噪声</w:t>
            </w:r>
          </w:p>
        </w:tc>
        <w:tc>
          <w:tcPr>
            <w:tcW w:w="2493" w:type="dxa"/>
            <w:gridSpan w:val="3"/>
            <w:vAlign w:val="center"/>
          </w:tcPr>
          <w:p w14:paraId="7F15E0C8">
            <w:pPr>
              <w:pStyle w:val="15"/>
              <w:spacing w:before="0" w:after="0" w:line="240" w:lineRule="auto"/>
              <w:rPr>
                <w:rFonts w:hint="eastAsia"/>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探矿机械、车辆运输噪声</w:t>
            </w:r>
          </w:p>
        </w:tc>
        <w:tc>
          <w:tcPr>
            <w:tcW w:w="2664" w:type="dxa"/>
            <w:gridSpan w:val="2"/>
            <w:vAlign w:val="center"/>
          </w:tcPr>
          <w:p w14:paraId="76BA6EF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Leq</w:t>
            </w:r>
            <w:r>
              <w:rPr>
                <w:rFonts w:hAnsi="宋体"/>
                <w:color w:val="000000" w:themeColor="text1"/>
                <w:szCs w:val="21"/>
                <w14:textFill>
                  <w14:solidFill>
                    <w14:schemeClr w14:val="tx1"/>
                  </w14:solidFill>
                </w14:textFill>
              </w:rPr>
              <w:t>：</w:t>
            </w:r>
            <w:r>
              <w:rPr>
                <w:rFonts w:hint="eastAsia"/>
                <w:bCs/>
                <w:color w:val="000000" w:themeColor="text1"/>
                <w:szCs w:val="21"/>
                <w14:textFill>
                  <w14:solidFill>
                    <w14:schemeClr w14:val="tx1"/>
                  </w14:solidFill>
                </w14:textFill>
              </w:rPr>
              <w:t>80</w:t>
            </w:r>
            <w:r>
              <w:rPr>
                <w:bCs/>
                <w:color w:val="000000" w:themeColor="text1"/>
                <w:szCs w:val="21"/>
                <w14:textFill>
                  <w14:solidFill>
                    <w14:schemeClr w14:val="tx1"/>
                  </w14:solidFill>
                </w14:textFill>
              </w:rPr>
              <w:t>~</w:t>
            </w:r>
            <w:r>
              <w:rPr>
                <w:rFonts w:hint="eastAsia"/>
                <w:bCs/>
                <w:color w:val="000000" w:themeColor="text1"/>
                <w:szCs w:val="21"/>
                <w14:textFill>
                  <w14:solidFill>
                    <w14:schemeClr w14:val="tx1"/>
                  </w14:solidFill>
                </w14:textFill>
              </w:rPr>
              <w:t>95</w:t>
            </w:r>
            <w:r>
              <w:rPr>
                <w:bCs/>
                <w:color w:val="000000" w:themeColor="text1"/>
                <w:szCs w:val="21"/>
                <w14:textFill>
                  <w14:solidFill>
                    <w14:schemeClr w14:val="tx1"/>
                  </w14:solidFill>
                </w14:textFill>
              </w:rPr>
              <w:t>dB(A)</w:t>
            </w:r>
          </w:p>
        </w:tc>
        <w:tc>
          <w:tcPr>
            <w:tcW w:w="2824" w:type="dxa"/>
            <w:vAlign w:val="center"/>
          </w:tcPr>
          <w:p w14:paraId="266257DF">
            <w:pPr>
              <w:ind w:left="80" w:leftChars="38"/>
              <w:jc w:val="center"/>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Leq</w:t>
            </w:r>
            <w:r>
              <w:rPr>
                <w:rFonts w:hAnsi="宋体"/>
                <w:color w:val="000000" w:themeColor="text1"/>
                <w:szCs w:val="21"/>
                <w14:textFill>
                  <w14:solidFill>
                    <w14:schemeClr w14:val="tx1"/>
                  </w14:solidFill>
                </w14:textFill>
              </w:rPr>
              <w:t>：</w:t>
            </w:r>
            <w:r>
              <w:rPr>
                <w:rFonts w:hint="eastAsia"/>
                <w:bCs/>
                <w:color w:val="000000" w:themeColor="text1"/>
                <w:szCs w:val="21"/>
                <w14:textFill>
                  <w14:solidFill>
                    <w14:schemeClr w14:val="tx1"/>
                  </w14:solidFill>
                </w14:textFill>
              </w:rPr>
              <w:t>80</w:t>
            </w:r>
            <w:r>
              <w:rPr>
                <w:bCs/>
                <w:color w:val="000000" w:themeColor="text1"/>
                <w:szCs w:val="21"/>
                <w14:textFill>
                  <w14:solidFill>
                    <w14:schemeClr w14:val="tx1"/>
                  </w14:solidFill>
                </w14:textFill>
              </w:rPr>
              <w:t>~</w:t>
            </w:r>
            <w:r>
              <w:rPr>
                <w:rFonts w:hint="eastAsia"/>
                <w:bCs/>
                <w:color w:val="000000" w:themeColor="text1"/>
                <w:szCs w:val="21"/>
                <w14:textFill>
                  <w14:solidFill>
                    <w14:schemeClr w14:val="tx1"/>
                  </w14:solidFill>
                </w14:textFill>
              </w:rPr>
              <w:t>95</w:t>
            </w:r>
            <w:r>
              <w:rPr>
                <w:bCs/>
                <w:color w:val="000000" w:themeColor="text1"/>
                <w:szCs w:val="21"/>
                <w14:textFill>
                  <w14:solidFill>
                    <w14:schemeClr w14:val="tx1"/>
                  </w14:solidFill>
                </w14:textFill>
              </w:rPr>
              <w:t>dB(A)</w:t>
            </w:r>
          </w:p>
        </w:tc>
      </w:tr>
      <w:tr w14:paraId="7F02D0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08" w:hRule="atLeast"/>
          <w:jc w:val="center"/>
        </w:trPr>
        <w:tc>
          <w:tcPr>
            <w:tcW w:w="1260" w:type="dxa"/>
            <w:vAlign w:val="center"/>
          </w:tcPr>
          <w:p w14:paraId="22ADF47C">
            <w:pPr>
              <w:jc w:val="center"/>
              <w:rPr>
                <w:rFonts w:hint="eastAsia"/>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其他</w:t>
            </w:r>
          </w:p>
        </w:tc>
        <w:tc>
          <w:tcPr>
            <w:tcW w:w="7981" w:type="dxa"/>
            <w:gridSpan w:val="6"/>
            <w:vAlign w:val="center"/>
          </w:tcPr>
          <w:p w14:paraId="21F5A78F">
            <w:pPr>
              <w:ind w:left="80" w:leftChars="38"/>
              <w:jc w:val="center"/>
              <w:rPr>
                <w:rFonts w:hint="eastAsia"/>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无</w:t>
            </w:r>
          </w:p>
        </w:tc>
      </w:tr>
      <w:tr w14:paraId="46F767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8" w:hRule="atLeast"/>
          <w:jc w:val="center"/>
        </w:trPr>
        <w:tc>
          <w:tcPr>
            <w:tcW w:w="9241" w:type="dxa"/>
            <w:gridSpan w:val="7"/>
            <w:vAlign w:val="center"/>
          </w:tcPr>
          <w:p w14:paraId="7B0B12E4">
            <w:pPr>
              <w:spacing w:line="360" w:lineRule="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主要生态影响：</w:t>
            </w:r>
          </w:p>
          <w:p w14:paraId="1444F383">
            <w:pPr>
              <w:spacing w:line="360" w:lineRule="auto"/>
              <w:ind w:firstLine="480" w:firstLineChars="200"/>
              <w:rPr>
                <w:rFonts w:hAnsi="宋体"/>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项目勘查区范围面积</w:t>
            </w:r>
            <w:r>
              <w:rPr>
                <w:rFonts w:hint="eastAsia" w:hAnsi="宋体"/>
                <w:color w:val="000000" w:themeColor="text1"/>
                <w:sz w:val="24"/>
                <w:lang w:val="en-US" w:eastAsia="zh-CN"/>
                <w14:textFill>
                  <w14:solidFill>
                    <w14:schemeClr w14:val="tx1"/>
                  </w14:solidFill>
                </w14:textFill>
              </w:rPr>
              <w:t>6.65</w:t>
            </w:r>
            <w:r>
              <w:rPr>
                <w:color w:val="000000" w:themeColor="text1"/>
                <w:sz w:val="24"/>
                <w14:textFill>
                  <w14:solidFill>
                    <w14:schemeClr w14:val="tx1"/>
                  </w14:solidFill>
                </w14:textFill>
              </w:rPr>
              <w:t>km</w:t>
            </w:r>
            <w:r>
              <w:rPr>
                <w:color w:val="000000" w:themeColor="text1"/>
                <w:sz w:val="24"/>
                <w:vertAlign w:val="superscript"/>
                <w14:textFill>
                  <w14:solidFill>
                    <w14:schemeClr w14:val="tx1"/>
                  </w14:solidFill>
                </w14:textFill>
              </w:rPr>
              <w:t>2</w:t>
            </w:r>
            <w:r>
              <w:rPr>
                <w:rFonts w:hAnsi="宋体"/>
                <w:color w:val="000000" w:themeColor="text1"/>
                <w:sz w:val="24"/>
                <w14:textFill>
                  <w14:solidFill>
                    <w14:schemeClr w14:val="tx1"/>
                  </w14:solidFill>
                </w14:textFill>
              </w:rPr>
              <w:t>，</w:t>
            </w:r>
            <w:r>
              <w:rPr>
                <w:rFonts w:hint="eastAsia" w:hAnsi="宋体"/>
                <w:color w:val="000000" w:themeColor="text1"/>
                <w:sz w:val="24"/>
                <w14:textFill>
                  <w14:solidFill>
                    <w14:schemeClr w14:val="tx1"/>
                  </w14:solidFill>
                </w14:textFill>
              </w:rPr>
              <w:t>勘查的目的</w:t>
            </w:r>
            <w:r>
              <w:rPr>
                <w:rFonts w:hAnsi="宋体"/>
                <w:color w:val="000000" w:themeColor="text1"/>
                <w:sz w:val="24"/>
                <w14:textFill>
                  <w14:solidFill>
                    <w14:schemeClr w14:val="tx1"/>
                  </w14:solidFill>
                </w14:textFill>
              </w:rPr>
              <w:t>主要为地形地质实测、槽探、</w:t>
            </w:r>
            <w:r>
              <w:rPr>
                <w:rFonts w:hint="eastAsia" w:hAnsi="宋体"/>
                <w:color w:val="000000" w:themeColor="text1"/>
                <w:sz w:val="24"/>
                <w14:textFill>
                  <w14:solidFill>
                    <w14:schemeClr w14:val="tx1"/>
                  </w14:solidFill>
                </w14:textFill>
              </w:rPr>
              <w:t>钻探</w:t>
            </w:r>
            <w:r>
              <w:rPr>
                <w:rFonts w:hAnsi="宋体"/>
                <w:color w:val="000000" w:themeColor="text1"/>
                <w:sz w:val="24"/>
                <w14:textFill>
                  <w14:solidFill>
                    <w14:schemeClr w14:val="tx1"/>
                  </w14:solidFill>
                </w14:textFill>
              </w:rPr>
              <w:t>及采样测试等工作</w:t>
            </w:r>
            <w:r>
              <w:rPr>
                <w:rFonts w:hint="eastAsia" w:hAnsi="宋体"/>
                <w:color w:val="000000" w:themeColor="text1"/>
                <w:sz w:val="24"/>
                <w14:textFill>
                  <w14:solidFill>
                    <w14:schemeClr w14:val="tx1"/>
                  </w14:solidFill>
                </w14:textFill>
              </w:rPr>
              <w:t>。本项目勘查区域</w:t>
            </w:r>
            <w:r>
              <w:rPr>
                <w:rFonts w:hint="eastAsia" w:hAnsi="宋体"/>
                <w:bCs/>
                <w:color w:val="000000" w:themeColor="text1"/>
                <w:sz w:val="24"/>
                <w14:textFill>
                  <w14:solidFill>
                    <w14:schemeClr w14:val="tx1"/>
                  </w14:solidFill>
                </w14:textFill>
              </w:rPr>
              <w:t>不在自然保护区、国家公园、三江并流世界自然遗产地、风景名胜区、森林公园、水资源保护区、地质公园、地质遗迹、矿产资源规划禁止区和限制区等重要地区范围内。经现场勘查，勘查工作区域未发现国家及云南省重点保护野生动、植物，生态敏感性为一般区域，不敏感。</w:t>
            </w:r>
          </w:p>
          <w:p w14:paraId="5AD38116">
            <w:pPr>
              <w:spacing w:line="360" w:lineRule="auto"/>
              <w:ind w:firstLine="480" w:firstLineChars="200"/>
              <w:rPr>
                <w:rFonts w:hint="eastAsia" w:hAnsi="宋体"/>
                <w:bCs/>
                <w:color w:val="000000" w:themeColor="text1"/>
                <w:sz w:val="24"/>
                <w14:textFill>
                  <w14:solidFill>
                    <w14:schemeClr w14:val="tx1"/>
                  </w14:solidFill>
                </w14:textFill>
              </w:rPr>
            </w:pPr>
            <w:r>
              <w:rPr>
                <w:rFonts w:hint="eastAsia" w:hAnsi="宋体"/>
                <w:bCs/>
                <w:color w:val="000000" w:themeColor="text1"/>
                <w:sz w:val="24"/>
                <w14:textFill>
                  <w14:solidFill>
                    <w14:schemeClr w14:val="tx1"/>
                  </w14:solidFill>
                </w14:textFill>
              </w:rPr>
              <w:t>勘查</w:t>
            </w:r>
            <w:r>
              <w:rPr>
                <w:rFonts w:hAnsi="宋体"/>
                <w:bCs/>
                <w:color w:val="000000" w:themeColor="text1"/>
                <w:sz w:val="24"/>
                <w14:textFill>
                  <w14:solidFill>
                    <w14:schemeClr w14:val="tx1"/>
                  </w14:solidFill>
                </w14:textFill>
              </w:rPr>
              <w:t>过程中，</w:t>
            </w:r>
            <w:r>
              <w:rPr>
                <w:rFonts w:hint="eastAsia" w:hAnsi="宋体"/>
                <w:bCs/>
                <w:color w:val="000000" w:themeColor="text1"/>
                <w:sz w:val="24"/>
                <w14:textFill>
                  <w14:solidFill>
                    <w14:schemeClr w14:val="tx1"/>
                  </w14:solidFill>
                </w14:textFill>
              </w:rPr>
              <w:t>对生态的影响体现在以下四个方面。</w:t>
            </w:r>
          </w:p>
          <w:p w14:paraId="71D2EF1C">
            <w:pPr>
              <w:adjustRightInd w:val="0"/>
              <w:spacing w:line="400" w:lineRule="atLeast"/>
              <w:ind w:firstLine="460" w:firstLineChars="19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(1) </w:t>
            </w:r>
            <w:r>
              <w:rPr>
                <w:color w:val="000000" w:themeColor="text1"/>
                <w:sz w:val="24"/>
                <w14:textFill>
                  <w14:solidFill>
                    <w14:schemeClr w14:val="tx1"/>
                  </w14:solidFill>
                </w14:textFill>
              </w:rPr>
              <w:t>对土地利用的影响</w:t>
            </w:r>
          </w:p>
          <w:p w14:paraId="37AFF2D7">
            <w:pPr>
              <w:spacing w:line="360" w:lineRule="auto"/>
              <w:ind w:firstLine="480" w:firstLineChars="200"/>
              <w:rPr>
                <w:rFonts w:hint="eastAsia" w:hAnsi="宋体"/>
                <w:color w:val="000000" w:themeColor="text1"/>
                <w:sz w:val="24"/>
                <w14:textFill>
                  <w14:solidFill>
                    <w14:schemeClr w14:val="tx1"/>
                  </w14:solidFill>
                </w14:textFill>
              </w:rPr>
            </w:pPr>
            <w:r>
              <w:rPr>
                <w:rFonts w:hint="eastAsia"/>
                <w:color w:val="000000" w:themeColor="text1"/>
                <w:sz w:val="24"/>
                <w:szCs w:val="24"/>
                <w14:textFill>
                  <w14:solidFill>
                    <w14:schemeClr w14:val="tx1"/>
                  </w14:solidFill>
                </w14:textFill>
              </w:rPr>
              <w:t>项目在</w:t>
            </w:r>
            <w:r>
              <w:rPr>
                <w:rFonts w:hint="eastAsia" w:hAnsi="宋体"/>
                <w:bCs/>
                <w:color w:val="000000" w:themeColor="text1"/>
                <w:sz w:val="24"/>
                <w14:textFill>
                  <w14:solidFill>
                    <w14:schemeClr w14:val="tx1"/>
                  </w14:solidFill>
                </w14:textFill>
              </w:rPr>
              <w:t>勘查</w:t>
            </w:r>
            <w:r>
              <w:rPr>
                <w:rFonts w:hAnsi="宋体"/>
                <w:bCs/>
                <w:color w:val="000000" w:themeColor="text1"/>
                <w:sz w:val="24"/>
                <w14:textFill>
                  <w14:solidFill>
                    <w14:schemeClr w14:val="tx1"/>
                  </w14:solidFill>
                </w14:textFill>
              </w:rPr>
              <w:t>过程中，</w:t>
            </w:r>
            <w:r>
              <w:rPr>
                <w:rFonts w:hint="eastAsia" w:hAnsi="宋体"/>
                <w:bCs/>
                <w:color w:val="000000" w:themeColor="text1"/>
                <w:sz w:val="24"/>
                <w14:textFill>
                  <w14:solidFill>
                    <w14:schemeClr w14:val="tx1"/>
                  </w14:solidFill>
                </w14:textFill>
              </w:rPr>
              <w:t>槽探、浅井和钻探工程需要临时征占地，</w:t>
            </w:r>
            <w:r>
              <w:rPr>
                <w:rFonts w:hAnsi="宋体"/>
                <w:color w:val="000000" w:themeColor="text1"/>
                <w:sz w:val="24"/>
                <w14:textFill>
                  <w14:solidFill>
                    <w14:schemeClr w14:val="tx1"/>
                  </w14:solidFill>
                </w14:textFill>
              </w:rPr>
              <w:t>占地类型为</w:t>
            </w:r>
            <w:r>
              <w:rPr>
                <w:rFonts w:hint="eastAsia" w:hAnsi="宋体"/>
                <w:color w:val="000000" w:themeColor="text1"/>
                <w:sz w:val="24"/>
                <w14:textFill>
                  <w14:solidFill>
                    <w14:schemeClr w14:val="tx1"/>
                  </w14:solidFill>
                </w14:textFill>
              </w:rPr>
              <w:t>灌木林地、荒草地。</w:t>
            </w:r>
          </w:p>
          <w:p w14:paraId="614F8410">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(2) 对植被、动物的影响</w:t>
            </w:r>
          </w:p>
          <w:p w14:paraId="3A2F7506">
            <w:pPr>
              <w:spacing w:line="360" w:lineRule="auto"/>
              <w:ind w:firstLine="480" w:firstLineChars="200"/>
              <w:rPr>
                <w:color w:val="000000" w:themeColor="text1"/>
                <w:kern w:val="0"/>
                <w:sz w:val="24"/>
                <w:lang w:val="zh-CN"/>
                <w14:textFill>
                  <w14:solidFill>
                    <w14:schemeClr w14:val="tx1"/>
                  </w14:solidFill>
                </w14:textFill>
              </w:rPr>
            </w:pPr>
            <w:r>
              <w:rPr>
                <w:rFonts w:hint="eastAsia"/>
                <w:color w:val="000000" w:themeColor="text1"/>
                <w:sz w:val="24"/>
                <w:szCs w:val="24"/>
                <w14:textFill>
                  <w14:solidFill>
                    <w14:schemeClr w14:val="tx1"/>
                  </w14:solidFill>
                </w14:textFill>
              </w:rPr>
              <w:t>项目在</w:t>
            </w:r>
            <w:r>
              <w:rPr>
                <w:rFonts w:hint="eastAsia" w:hAnsi="宋体"/>
                <w:bCs/>
                <w:color w:val="000000" w:themeColor="text1"/>
                <w:sz w:val="24"/>
                <w14:textFill>
                  <w14:solidFill>
                    <w14:schemeClr w14:val="tx1"/>
                  </w14:solidFill>
                </w14:textFill>
              </w:rPr>
              <w:t>勘查</w:t>
            </w:r>
            <w:r>
              <w:rPr>
                <w:rFonts w:hAnsi="宋体"/>
                <w:bCs/>
                <w:color w:val="000000" w:themeColor="text1"/>
                <w:sz w:val="24"/>
                <w14:textFill>
                  <w14:solidFill>
                    <w14:schemeClr w14:val="tx1"/>
                  </w14:solidFill>
                </w14:textFill>
              </w:rPr>
              <w:t>过程中，</w:t>
            </w:r>
            <w:r>
              <w:rPr>
                <w:rFonts w:hint="eastAsia" w:hAnsi="宋体"/>
                <w:bCs/>
                <w:color w:val="000000" w:themeColor="text1"/>
                <w:sz w:val="24"/>
                <w14:textFill>
                  <w14:solidFill>
                    <w14:schemeClr w14:val="tx1"/>
                  </w14:solidFill>
                </w14:textFill>
              </w:rPr>
              <w:t>探槽、浅井和钻探工程需要对临时征占地内的植被进行清除，会对占地区域地表植被产生影响。施工占地减少</w:t>
            </w:r>
            <w:r>
              <w:rPr>
                <w:color w:val="000000" w:themeColor="text1"/>
                <w:sz w:val="24"/>
                <w14:textFill>
                  <w14:solidFill>
                    <w14:schemeClr w14:val="tx1"/>
                  </w14:solidFill>
                </w14:textFill>
              </w:rPr>
              <w:t>野生动物的</w:t>
            </w:r>
            <w:r>
              <w:rPr>
                <w:rFonts w:hint="eastAsia"/>
                <w:color w:val="000000" w:themeColor="text1"/>
                <w:sz w:val="24"/>
                <w14:textFill>
                  <w14:solidFill>
                    <w14:schemeClr w14:val="tx1"/>
                  </w14:solidFill>
                </w14:textFill>
              </w:rPr>
              <w:t>活动范围，施工</w:t>
            </w:r>
            <w:r>
              <w:rPr>
                <w:rFonts w:hint="eastAsia" w:hAnsi="宋体"/>
                <w:bCs/>
                <w:color w:val="000000" w:themeColor="text1"/>
                <w:sz w:val="24"/>
                <w14:textFill>
                  <w14:solidFill>
                    <w14:schemeClr w14:val="tx1"/>
                  </w14:solidFill>
                </w14:textFill>
              </w:rPr>
              <w:t>活动产生噪声，会对周边动物产生影响。</w:t>
            </w:r>
          </w:p>
          <w:p w14:paraId="4B63AF19">
            <w:pPr>
              <w:autoSpaceDE w:val="0"/>
              <w:autoSpaceDN w:val="0"/>
              <w:adjustRightInd w:val="0"/>
              <w:snapToGrid w:val="0"/>
              <w:spacing w:line="360" w:lineRule="auto"/>
              <w:ind w:firstLine="480" w:firstLineChars="200"/>
              <w:jc w:val="left"/>
              <w:rPr>
                <w:rFonts w:hint="eastAsia"/>
                <w:color w:val="000000" w:themeColor="text1"/>
                <w:kern w:val="0"/>
                <w:sz w:val="24"/>
                <w14:textFill>
                  <w14:solidFill>
                    <w14:schemeClr w14:val="tx1"/>
                  </w14:solidFill>
                </w14:textFill>
              </w:rPr>
            </w:pPr>
            <w:r>
              <w:rPr>
                <w:rFonts w:hint="eastAsia" w:hAnsi="宋体"/>
                <w:color w:val="000000" w:themeColor="text1"/>
                <w:sz w:val="24"/>
                <w14:textFill>
                  <w14:solidFill>
                    <w14:schemeClr w14:val="tx1"/>
                  </w14:solidFill>
                </w14:textFill>
              </w:rPr>
              <w:t xml:space="preserve"> (</w:t>
            </w:r>
            <w:r>
              <w:rPr>
                <w:rFonts w:hAnsi="宋体"/>
                <w:color w:val="000000" w:themeColor="text1"/>
                <w:sz w:val="24"/>
                <w14:textFill>
                  <w14:solidFill>
                    <w14:schemeClr w14:val="tx1"/>
                  </w14:solidFill>
                </w14:textFill>
              </w:rPr>
              <w:t>3</w:t>
            </w:r>
            <w:r>
              <w:rPr>
                <w:rFonts w:hint="eastAsia"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水土流失分析</w:t>
            </w:r>
          </w:p>
          <w:p w14:paraId="07731B97">
            <w:pPr>
              <w:autoSpaceDE w:val="0"/>
              <w:autoSpaceDN w:val="0"/>
              <w:adjustRightInd w:val="0"/>
              <w:snapToGrid w:val="0"/>
              <w:spacing w:line="360" w:lineRule="auto"/>
              <w:ind w:firstLine="480" w:firstLineChars="200"/>
              <w:jc w:val="left"/>
              <w:rPr>
                <w:rFonts w:hint="eastAsia"/>
                <w:color w:val="000000" w:themeColor="text1"/>
                <w:sz w:val="24"/>
                <w14:textFill>
                  <w14:solidFill>
                    <w14:schemeClr w14:val="tx1"/>
                  </w14:solidFill>
                </w14:textFill>
              </w:rPr>
            </w:pPr>
            <w:r>
              <w:rPr>
                <w:rFonts w:hint="eastAsia"/>
                <w:color w:val="000000" w:themeColor="text1"/>
                <w:sz w:val="24"/>
                <w:szCs w:val="24"/>
                <w14:textFill>
                  <w14:solidFill>
                    <w14:schemeClr w14:val="tx1"/>
                  </w14:solidFill>
                </w14:textFill>
              </w:rPr>
              <w:t>项目在</w:t>
            </w:r>
            <w:r>
              <w:rPr>
                <w:rFonts w:hint="eastAsia" w:hAnsi="宋体"/>
                <w:bCs/>
                <w:color w:val="000000" w:themeColor="text1"/>
                <w:sz w:val="24"/>
                <w14:textFill>
                  <w14:solidFill>
                    <w14:schemeClr w14:val="tx1"/>
                  </w14:solidFill>
                </w14:textFill>
              </w:rPr>
              <w:t>勘查</w:t>
            </w:r>
            <w:r>
              <w:rPr>
                <w:rFonts w:hAnsi="宋体"/>
                <w:bCs/>
                <w:color w:val="000000" w:themeColor="text1"/>
                <w:sz w:val="24"/>
                <w14:textFill>
                  <w14:solidFill>
                    <w14:schemeClr w14:val="tx1"/>
                  </w14:solidFill>
                </w14:textFill>
              </w:rPr>
              <w:t>过程中，</w:t>
            </w:r>
            <w:r>
              <w:rPr>
                <w:rFonts w:hint="eastAsia" w:hAnsi="宋体"/>
                <w:bCs/>
                <w:color w:val="000000" w:themeColor="text1"/>
                <w:sz w:val="24"/>
                <w14:textFill>
                  <w14:solidFill>
                    <w14:schemeClr w14:val="tx1"/>
                  </w14:solidFill>
                </w14:textFill>
              </w:rPr>
              <w:t>探槽、浅井和钻探工程</w:t>
            </w:r>
            <w:r>
              <w:rPr>
                <w:rFonts w:hint="eastAsia"/>
                <w:color w:val="000000" w:themeColor="text1"/>
                <w:sz w:val="24"/>
                <w14:textFill>
                  <w14:solidFill>
                    <w14:schemeClr w14:val="tx1"/>
                  </w14:solidFill>
                </w14:textFill>
              </w:rPr>
              <w:t>对地表植被的破坏，临时土石方的堆存，在降雨条件下会产生少量的水土流失。</w:t>
            </w:r>
          </w:p>
          <w:p w14:paraId="50538E11">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 景观影响</w:t>
            </w:r>
          </w:p>
          <w:p w14:paraId="4B19A707">
            <w:pPr>
              <w:spacing w:line="360" w:lineRule="auto"/>
              <w:ind w:firstLine="480" w:firstLineChars="200"/>
              <w:rPr>
                <w:rFonts w:hAnsi="宋体"/>
                <w:bCs/>
                <w:color w:val="000000" w:themeColor="text1"/>
                <w:sz w:val="24"/>
                <w14:textFill>
                  <w14:solidFill>
                    <w14:schemeClr w14:val="tx1"/>
                  </w14:solidFill>
                </w14:textFill>
              </w:rPr>
            </w:pPr>
            <w:r>
              <w:rPr>
                <w:rFonts w:hint="eastAsia"/>
                <w:color w:val="000000" w:themeColor="text1"/>
                <w:sz w:val="24"/>
                <w:szCs w:val="24"/>
                <w14:textFill>
                  <w14:solidFill>
                    <w14:schemeClr w14:val="tx1"/>
                  </w14:solidFill>
                </w14:textFill>
              </w:rPr>
              <w:t>项目在</w:t>
            </w:r>
            <w:r>
              <w:rPr>
                <w:rFonts w:hint="eastAsia" w:hAnsi="宋体"/>
                <w:bCs/>
                <w:color w:val="000000" w:themeColor="text1"/>
                <w:sz w:val="24"/>
                <w14:textFill>
                  <w14:solidFill>
                    <w14:schemeClr w14:val="tx1"/>
                  </w14:solidFill>
                </w14:textFill>
              </w:rPr>
              <w:t>勘查</w:t>
            </w:r>
            <w:r>
              <w:rPr>
                <w:rFonts w:hAnsi="宋体"/>
                <w:bCs/>
                <w:color w:val="000000" w:themeColor="text1"/>
                <w:sz w:val="24"/>
                <w14:textFill>
                  <w14:solidFill>
                    <w14:schemeClr w14:val="tx1"/>
                  </w14:solidFill>
                </w14:textFill>
              </w:rPr>
              <w:t>过程中，</w:t>
            </w:r>
            <w:r>
              <w:rPr>
                <w:rFonts w:hint="eastAsia" w:hAnsi="宋体"/>
                <w:bCs/>
                <w:color w:val="000000" w:themeColor="text1"/>
                <w:sz w:val="24"/>
                <w14:textFill>
                  <w14:solidFill>
                    <w14:schemeClr w14:val="tx1"/>
                  </w14:solidFill>
                </w14:textFill>
              </w:rPr>
              <w:t>探槽、浅井和钻探工程</w:t>
            </w:r>
            <w:r>
              <w:rPr>
                <w:rFonts w:hint="eastAsia"/>
                <w:color w:val="000000" w:themeColor="text1"/>
                <w:sz w:val="24"/>
                <w14:textFill>
                  <w14:solidFill>
                    <w14:schemeClr w14:val="tx1"/>
                  </w14:solidFill>
                </w14:textFill>
              </w:rPr>
              <w:t>对地表植被的破坏，改变了景观原貌，产生少量的景观影响。</w:t>
            </w:r>
          </w:p>
          <w:p w14:paraId="12256BA9">
            <w:pPr>
              <w:spacing w:line="360" w:lineRule="auto"/>
              <w:rPr>
                <w:rFonts w:hint="eastAsia"/>
                <w:color w:val="000000" w:themeColor="text1"/>
                <w:sz w:val="24"/>
                <w:szCs w:val="24"/>
                <w14:textFill>
                  <w14:solidFill>
                    <w14:schemeClr w14:val="tx1"/>
                  </w14:solidFill>
                </w14:textFill>
              </w:rPr>
            </w:pPr>
          </w:p>
        </w:tc>
      </w:tr>
    </w:tbl>
    <w:p w14:paraId="3B8DA50C">
      <w:pPr>
        <w:rPr>
          <w:color w:val="000000" w:themeColor="text1"/>
          <w14:textFill>
            <w14:solidFill>
              <w14:schemeClr w14:val="tx1"/>
            </w14:solidFill>
          </w14:textFill>
        </w:rPr>
      </w:pPr>
      <w:r>
        <w:rPr>
          <w:color w:val="000000" w:themeColor="text1"/>
          <w14:textFill>
            <w14:solidFill>
              <w14:schemeClr w14:val="tx1"/>
            </w14:solidFill>
          </w14:textFill>
        </w:rPr>
        <w:br w:type="page"/>
      </w:r>
    </w:p>
    <w:p w14:paraId="3A40DBEC">
      <w:pPr>
        <w:pStyle w:val="5"/>
        <w:rPr>
          <w:color w:val="000000" w:themeColor="text1"/>
          <w14:textFill>
            <w14:solidFill>
              <w14:schemeClr w14:val="tx1"/>
            </w14:solidFill>
          </w14:textFill>
        </w:rPr>
      </w:pPr>
      <w:r>
        <w:rPr>
          <w:color w:val="000000" w:themeColor="text1"/>
          <w14:textFill>
            <w14:solidFill>
              <w14:schemeClr w14:val="tx1"/>
            </w14:solidFill>
          </w14:textFill>
        </w:rPr>
        <w:t>表七、环境影响分析</w:t>
      </w:r>
    </w:p>
    <w:tbl>
      <w:tblPr>
        <w:tblStyle w:val="19"/>
        <w:tblW w:w="9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10"/>
      </w:tblGrid>
      <w:tr w14:paraId="78927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10" w:type="dxa"/>
            <w:vAlign w:val="center"/>
          </w:tcPr>
          <w:p w14:paraId="5423361C">
            <w:pPr>
              <w:pStyle w:val="4"/>
              <w:spacing w:before="0" w:after="0" w:line="360" w:lineRule="auto"/>
              <w:rPr>
                <w:rFonts w:hint="eastAsia" w:ascii="Times New Roman" w:hAnsi="Times New Roman" w:eastAsia="宋体"/>
                <w:color w:val="000000" w:themeColor="text1"/>
                <w:sz w:val="28"/>
                <w:szCs w:val="28"/>
                <w14:textFill>
                  <w14:solidFill>
                    <w14:schemeClr w14:val="tx1"/>
                  </w14:solidFill>
                </w14:textFill>
              </w:rPr>
            </w:pPr>
            <w:r>
              <w:rPr>
                <w:rFonts w:hint="eastAsia" w:ascii="Times New Roman" w:hAnsi="Times New Roman" w:eastAsia="宋体"/>
                <w:color w:val="000000" w:themeColor="text1"/>
                <w:sz w:val="28"/>
                <w:szCs w:val="28"/>
                <w14:textFill>
                  <w14:solidFill>
                    <w14:schemeClr w14:val="tx1"/>
                  </w14:solidFill>
                </w14:textFill>
              </w:rPr>
              <w:t>7.</w:t>
            </w:r>
            <w:r>
              <w:rPr>
                <w:rFonts w:hint="eastAsia" w:ascii="Times New Roman" w:hAnsi="Times New Roman" w:eastAsia="宋体"/>
                <w:color w:val="000000" w:themeColor="text1"/>
                <w:sz w:val="28"/>
                <w:szCs w:val="28"/>
                <w:lang w:val="en-US" w:eastAsia="zh-CN"/>
                <w14:textFill>
                  <w14:solidFill>
                    <w14:schemeClr w14:val="tx1"/>
                  </w14:solidFill>
                </w14:textFill>
              </w:rPr>
              <w:t>1</w:t>
            </w:r>
            <w:r>
              <w:rPr>
                <w:rFonts w:hint="eastAsia" w:ascii="Times New Roman" w:hAnsi="Times New Roman" w:eastAsia="宋体"/>
                <w:color w:val="000000" w:themeColor="text1"/>
                <w:sz w:val="28"/>
                <w:szCs w:val="28"/>
                <w:lang w:eastAsia="zh-CN"/>
                <w14:textFill>
                  <w14:solidFill>
                    <w14:schemeClr w14:val="tx1"/>
                  </w14:solidFill>
                </w14:textFill>
              </w:rPr>
              <w:t>施工</w:t>
            </w:r>
            <w:r>
              <w:rPr>
                <w:rFonts w:hint="eastAsia" w:ascii="Times New Roman" w:hAnsi="Times New Roman" w:eastAsia="宋体"/>
                <w:color w:val="000000" w:themeColor="text1"/>
                <w:sz w:val="28"/>
                <w:szCs w:val="28"/>
                <w14:textFill>
                  <w14:solidFill>
                    <w14:schemeClr w14:val="tx1"/>
                  </w14:solidFill>
                </w14:textFill>
              </w:rPr>
              <w:t>期环境影响分析</w:t>
            </w:r>
          </w:p>
          <w:p w14:paraId="7C60FC22">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由于</w:t>
            </w:r>
            <w:r>
              <w:rPr>
                <w:rFonts w:hint="eastAsia"/>
                <w:color w:val="000000" w:themeColor="text1"/>
                <w:sz w:val="24"/>
                <w14:textFill>
                  <w14:solidFill>
                    <w14:schemeClr w14:val="tx1"/>
                  </w14:solidFill>
                </w14:textFill>
              </w:rPr>
              <w:t>勘查区</w:t>
            </w:r>
            <w:r>
              <w:rPr>
                <w:color w:val="000000" w:themeColor="text1"/>
                <w:sz w:val="24"/>
                <w14:textFill>
                  <w14:solidFill>
                    <w14:schemeClr w14:val="tx1"/>
                  </w14:solidFill>
                </w14:textFill>
              </w:rPr>
              <w:t>进场</w:t>
            </w:r>
            <w:r>
              <w:rPr>
                <w:rFonts w:hint="eastAsia"/>
                <w:color w:val="000000" w:themeColor="text1"/>
                <w:sz w:val="24"/>
                <w14:textFill>
                  <w14:solidFill>
                    <w14:schemeClr w14:val="tx1"/>
                  </w14:solidFill>
                </w14:textFill>
              </w:rPr>
              <w:t>主要依托已有道路</w:t>
            </w:r>
            <w:r>
              <w:rPr>
                <w:color w:val="000000" w:themeColor="text1"/>
                <w:sz w:val="24"/>
                <w14:textFill>
                  <w14:solidFill>
                    <w14:schemeClr w14:val="tx1"/>
                  </w14:solidFill>
                </w14:textFill>
              </w:rPr>
              <w:t>，因此，本项目施工期主要为钻探机场</w:t>
            </w:r>
            <w:r>
              <w:rPr>
                <w:rFonts w:hint="eastAsia"/>
                <w:color w:val="000000" w:themeColor="text1"/>
                <w:sz w:val="24"/>
                <w14:textFill>
                  <w14:solidFill>
                    <w14:schemeClr w14:val="tx1"/>
                  </w14:solidFill>
                </w14:textFill>
              </w:rPr>
              <w:t>地</w:t>
            </w:r>
            <w:r>
              <w:rPr>
                <w:color w:val="000000" w:themeColor="text1"/>
                <w:sz w:val="24"/>
                <w14:textFill>
                  <w14:solidFill>
                    <w14:schemeClr w14:val="tx1"/>
                  </w14:solidFill>
                </w14:textFill>
              </w:rPr>
              <w:t>建设和机械设备的运输安装</w:t>
            </w:r>
            <w:r>
              <w:rPr>
                <w:rFonts w:hint="eastAsia"/>
                <w:color w:val="000000" w:themeColor="text1"/>
                <w:sz w:val="24"/>
                <w14:textFill>
                  <w14:solidFill>
                    <w14:schemeClr w14:val="tx1"/>
                  </w14:solidFill>
                </w14:textFill>
              </w:rPr>
              <w:t>、施工简易营地的建设等</w:t>
            </w:r>
            <w:r>
              <w:rPr>
                <w:color w:val="000000" w:themeColor="text1"/>
                <w:sz w:val="24"/>
                <w14:textFill>
                  <w14:solidFill>
                    <w14:schemeClr w14:val="tx1"/>
                  </w14:solidFill>
                </w14:textFill>
              </w:rPr>
              <w:t>。但由于项目建设的规模较小，施工期污染物的产生量不大。</w:t>
            </w:r>
          </w:p>
          <w:p w14:paraId="483A22D4">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项目施工期污染物的产生将随施工期的结束而结束。</w:t>
            </w:r>
          </w:p>
          <w:p w14:paraId="7B6AD364">
            <w:pPr>
              <w:pStyle w:val="4"/>
              <w:spacing w:before="0" w:after="0" w:line="360" w:lineRule="auto"/>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7.</w:t>
            </w:r>
            <w:r>
              <w:rPr>
                <w:rFonts w:hint="eastAsia" w:ascii="Times New Roman" w:hAnsi="Times New Roman" w:eastAsia="宋体"/>
                <w:color w:val="000000" w:themeColor="text1"/>
                <w:sz w:val="24"/>
                <w:szCs w:val="24"/>
                <w:lang w:val="en-US" w:eastAsia="zh-CN"/>
                <w14:textFill>
                  <w14:solidFill>
                    <w14:schemeClr w14:val="tx1"/>
                  </w14:solidFill>
                </w14:textFill>
              </w:rPr>
              <w:t>1</w:t>
            </w:r>
            <w:r>
              <w:rPr>
                <w:rFonts w:hint="eastAsia" w:ascii="Times New Roman" w:hAnsi="Times New Roman" w:eastAsia="宋体"/>
                <w:color w:val="000000" w:themeColor="text1"/>
                <w:sz w:val="24"/>
                <w:szCs w:val="24"/>
                <w14:textFill>
                  <w14:solidFill>
                    <w14:schemeClr w14:val="tx1"/>
                  </w14:solidFill>
                </w14:textFill>
              </w:rPr>
              <w:t>.1水环境影响分析</w:t>
            </w:r>
          </w:p>
          <w:p w14:paraId="2664BFC5">
            <w:pPr>
              <w:spacing w:line="360" w:lineRule="auto"/>
              <w:ind w:firstLine="482" w:firstLineChars="200"/>
              <w:rPr>
                <w:rFonts w:hint="eastAsia" w:hAnsi="宋体"/>
                <w:b/>
                <w:color w:val="000000" w:themeColor="text1"/>
                <w:sz w:val="24"/>
                <w:szCs w:val="24"/>
                <w14:textFill>
                  <w14:solidFill>
                    <w14:schemeClr w14:val="tx1"/>
                  </w14:solidFill>
                </w14:textFill>
              </w:rPr>
            </w:pPr>
            <w:r>
              <w:rPr>
                <w:rFonts w:hint="eastAsia" w:hAnsi="宋体"/>
                <w:b/>
                <w:color w:val="000000" w:themeColor="text1"/>
                <w:sz w:val="24"/>
                <w:szCs w:val="24"/>
                <w14:textFill>
                  <w14:solidFill>
                    <w14:schemeClr w14:val="tx1"/>
                  </w14:solidFill>
                </w14:textFill>
              </w:rPr>
              <w:t>一、地表水环境影响分析</w:t>
            </w:r>
          </w:p>
          <w:p w14:paraId="2B9A57D5">
            <w:pPr>
              <w:spacing w:line="360" w:lineRule="auto"/>
              <w:ind w:firstLine="480" w:firstLineChars="200"/>
              <w:rPr>
                <w:rFonts w:hint="eastAsia"/>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项目探矿过程中产生的废水包含生活废水和探矿施工废水。</w:t>
            </w:r>
          </w:p>
          <w:p w14:paraId="6EA9F8FE">
            <w:pPr>
              <w:spacing w:line="360" w:lineRule="auto"/>
              <w:ind w:firstLine="482" w:firstLineChars="200"/>
              <w:rPr>
                <w:rFonts w:hint="eastAsia"/>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1</w:t>
            </w:r>
            <w:r>
              <w:rPr>
                <w:rFonts w:hint="eastAsia" w:hAnsi="宋体"/>
                <w:b/>
                <w:color w:val="000000" w:themeColor="text1"/>
                <w:sz w:val="24"/>
                <w:szCs w:val="24"/>
                <w14:textFill>
                  <w14:solidFill>
                    <w14:schemeClr w14:val="tx1"/>
                  </w14:solidFill>
                </w14:textFill>
              </w:rPr>
              <w:t>、生活废水</w:t>
            </w:r>
          </w:p>
          <w:p w14:paraId="28364938">
            <w:pPr>
              <w:spacing w:line="360" w:lineRule="auto"/>
              <w:ind w:firstLine="480" w:firstLineChars="200"/>
              <w:rPr>
                <w:rFonts w:hint="eastAsia"/>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项目探矿期间定员为</w:t>
            </w:r>
            <w:r>
              <w:rPr>
                <w:rFonts w:hint="eastAsia"/>
                <w:color w:val="000000" w:themeColor="text1"/>
                <w:sz w:val="24"/>
                <w:szCs w:val="24"/>
                <w14:textFill>
                  <w14:solidFill>
                    <w14:schemeClr w14:val="tx1"/>
                  </w14:solidFill>
                </w14:textFill>
              </w:rPr>
              <w:t>10</w:t>
            </w:r>
            <w:r>
              <w:rPr>
                <w:rFonts w:hint="eastAsia" w:hAnsi="宋体"/>
                <w:color w:val="000000" w:themeColor="text1"/>
                <w:sz w:val="24"/>
                <w:szCs w:val="24"/>
                <w14:textFill>
                  <w14:solidFill>
                    <w14:schemeClr w14:val="tx1"/>
                  </w14:solidFill>
                </w14:textFill>
              </w:rPr>
              <w:t>人，探矿区产生的生活</w:t>
            </w:r>
            <w:r>
              <w:rPr>
                <w:rFonts w:hint="eastAsia" w:hAnsi="宋体"/>
                <w:bCs/>
                <w:color w:val="000000" w:themeColor="text1"/>
                <w:sz w:val="24"/>
                <w:szCs w:val="24"/>
                <w14:textFill>
                  <w14:solidFill>
                    <w14:schemeClr w14:val="tx1"/>
                  </w14:solidFill>
                </w14:textFill>
              </w:rPr>
              <w:t>废水主要为工作人员生活等清洁废水，且产生量较小，主要污染物为</w:t>
            </w:r>
            <w:r>
              <w:rPr>
                <w:rFonts w:hint="eastAsia"/>
                <w:bCs/>
                <w:color w:val="000000" w:themeColor="text1"/>
                <w:sz w:val="24"/>
                <w:szCs w:val="24"/>
                <w14:textFill>
                  <w14:solidFill>
                    <w14:schemeClr w14:val="tx1"/>
                  </w14:solidFill>
                </w14:textFill>
              </w:rPr>
              <w:t>SS</w:t>
            </w:r>
            <w:r>
              <w:rPr>
                <w:rFonts w:hint="eastAsia" w:hAnsi="宋体"/>
                <w:bCs/>
                <w:color w:val="000000" w:themeColor="text1"/>
                <w:sz w:val="24"/>
                <w:szCs w:val="24"/>
                <w14:textFill>
                  <w14:solidFill>
                    <w14:schemeClr w14:val="tx1"/>
                  </w14:solidFill>
                </w14:textFill>
              </w:rPr>
              <w:t>，经临时</w:t>
            </w:r>
            <w:r>
              <w:rPr>
                <w:rFonts w:hint="eastAsia" w:hAnsi="宋体"/>
                <w:color w:val="000000" w:themeColor="text1"/>
                <w:sz w:val="24"/>
                <w:szCs w:val="24"/>
                <w14:textFill>
                  <w14:solidFill>
                    <w14:schemeClr w14:val="tx1"/>
                  </w14:solidFill>
                </w14:textFill>
              </w:rPr>
              <w:t>沉淀池处理后可回用于</w:t>
            </w:r>
            <w:r>
              <w:rPr>
                <w:rFonts w:hint="eastAsia" w:hAnsi="宋体"/>
                <w:bCs/>
                <w:color w:val="000000" w:themeColor="text1"/>
                <w:sz w:val="24"/>
                <w:szCs w:val="24"/>
                <w14:textFill>
                  <w14:solidFill>
                    <w14:schemeClr w14:val="tx1"/>
                  </w14:solidFill>
                </w14:textFill>
              </w:rPr>
              <w:t>矿区洒水降尘</w:t>
            </w:r>
            <w:r>
              <w:rPr>
                <w:rFonts w:hint="eastAsia" w:hAnsi="宋体"/>
                <w:bCs/>
                <w:color w:val="000000" w:themeColor="text1"/>
                <w:sz w:val="24"/>
                <w:szCs w:val="24"/>
                <w:lang w:eastAsia="zh-CN"/>
                <w14:textFill>
                  <w14:solidFill>
                    <w14:schemeClr w14:val="tx1"/>
                  </w14:solidFill>
                </w14:textFill>
              </w:rPr>
              <w:t>或周边植被浇洒</w:t>
            </w:r>
            <w:r>
              <w:rPr>
                <w:rFonts w:hint="eastAsia" w:hAnsi="宋体"/>
                <w:bCs/>
                <w:color w:val="000000" w:themeColor="text1"/>
                <w:sz w:val="24"/>
                <w:szCs w:val="24"/>
                <w14:textFill>
                  <w14:solidFill>
                    <w14:schemeClr w14:val="tx1"/>
                  </w14:solidFill>
                </w14:textFill>
              </w:rPr>
              <w:t>，不外排。粪便排水进入旱厕处理后，定期清掏用作周边农作物肥料。</w:t>
            </w:r>
            <w:r>
              <w:rPr>
                <w:rFonts w:hint="eastAsia"/>
                <w:color w:val="000000" w:themeColor="text1"/>
                <w:sz w:val="24"/>
                <w:lang w:eastAsia="zh-CN"/>
                <w14:textFill>
                  <w14:solidFill>
                    <w14:schemeClr w14:val="tx1"/>
                  </w14:solidFill>
                </w14:textFill>
              </w:rPr>
              <w:t>食堂废水经隔油池处理后存入沉淀池内，用于场地洒水降尘。</w:t>
            </w:r>
            <w:r>
              <w:rPr>
                <w:rFonts w:hint="eastAsia" w:hAnsi="宋体"/>
                <w:bCs/>
                <w:color w:val="000000" w:themeColor="text1"/>
                <w:sz w:val="24"/>
                <w:szCs w:val="24"/>
                <w14:textFill>
                  <w14:solidFill>
                    <w14:schemeClr w14:val="tx1"/>
                  </w14:solidFill>
                </w14:textFill>
              </w:rPr>
              <w:t>生活废水对周边地表水体影响较小。</w:t>
            </w:r>
          </w:p>
          <w:p w14:paraId="44279E77">
            <w:pPr>
              <w:spacing w:line="360" w:lineRule="auto"/>
              <w:ind w:firstLine="482" w:firstLineChars="200"/>
              <w:rPr>
                <w:rFonts w:hint="eastAsia"/>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2</w:t>
            </w:r>
            <w:r>
              <w:rPr>
                <w:rFonts w:hint="eastAsia" w:hAnsi="宋体"/>
                <w:b/>
                <w:color w:val="000000" w:themeColor="text1"/>
                <w:sz w:val="24"/>
                <w:szCs w:val="24"/>
                <w14:textFill>
                  <w14:solidFill>
                    <w14:schemeClr w14:val="tx1"/>
                  </w14:solidFill>
                </w14:textFill>
              </w:rPr>
              <w:t>、探矿施工废水</w:t>
            </w:r>
          </w:p>
          <w:p w14:paraId="58D766C8">
            <w:pPr>
              <w:spacing w:line="360" w:lineRule="auto"/>
              <w:ind w:firstLine="480" w:firstLineChars="200"/>
              <w:rPr>
                <w:rFonts w:hint="eastAsia" w:eastAsiaTheme="minorEastAsia"/>
                <w:color w:val="000000" w:themeColor="text1"/>
                <w:sz w:val="24"/>
                <w:lang w:eastAsia="zh-CN"/>
                <w14:textFill>
                  <w14:solidFill>
                    <w14:schemeClr w14:val="tx1"/>
                  </w14:solidFill>
                </w14:textFill>
              </w:rPr>
            </w:pPr>
            <w:r>
              <w:rPr>
                <w:rFonts w:hint="eastAsia"/>
                <w:color w:val="000000" w:themeColor="text1"/>
                <w:sz w:val="24"/>
                <w14:textFill>
                  <w14:solidFill>
                    <w14:schemeClr w14:val="tx1"/>
                  </w14:solidFill>
                </w14:textFill>
              </w:rPr>
              <w:t>根据工程分析可知，钻机运行过程中产生的泥浆水约每个钻孔0</w:t>
            </w:r>
            <w:r>
              <w:rPr>
                <w:color w:val="000000" w:themeColor="text1"/>
                <w:sz w:val="24"/>
                <w14:textFill>
                  <w14:solidFill>
                    <w14:schemeClr w14:val="tx1"/>
                  </w14:solidFill>
                </w14:textFill>
              </w:rPr>
              <w:t>.5</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0.8</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d·个，主要污染物为悬浮物，</w:t>
            </w:r>
            <w:r>
              <w:rPr>
                <w:rFonts w:hint="eastAsia"/>
                <w:bCs/>
                <w:iCs/>
                <w:color w:val="000000" w:themeColor="text1"/>
                <w:sz w:val="24"/>
                <w:szCs w:val="21"/>
                <w14:textFill>
                  <w14:solidFill>
                    <w14:schemeClr w14:val="tx1"/>
                  </w14:solidFill>
                </w14:textFill>
              </w:rPr>
              <w:t>一般</w:t>
            </w:r>
            <w:r>
              <w:rPr>
                <w:bCs/>
                <w:iCs/>
                <w:color w:val="000000" w:themeColor="text1"/>
                <w:sz w:val="24"/>
                <w:szCs w:val="21"/>
                <w14:textFill>
                  <w14:solidFill>
                    <w14:schemeClr w14:val="tx1"/>
                  </w14:solidFill>
                </w14:textFill>
              </w:rPr>
              <w:t>为</w:t>
            </w:r>
            <w:r>
              <w:rPr>
                <w:color w:val="000000" w:themeColor="text1"/>
                <w:sz w:val="24"/>
                <w14:textFill>
                  <w14:solidFill>
                    <w14:schemeClr w14:val="tx1"/>
                  </w14:solidFill>
                </w14:textFill>
              </w:rPr>
              <w:t>5000</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8000</w:t>
            </w:r>
            <w:r>
              <w:rPr>
                <w:bCs/>
                <w:color w:val="000000" w:themeColor="text1"/>
                <w:sz w:val="24"/>
                <w14:textFill>
                  <w14:solidFill>
                    <w14:schemeClr w14:val="tx1"/>
                  </w14:solidFill>
                </w14:textFill>
              </w:rPr>
              <w:t>mg/L</w:t>
            </w:r>
            <w:r>
              <w:rPr>
                <w:rFonts w:hint="eastAsia"/>
                <w:bCs/>
                <w:color w:val="000000" w:themeColor="text1"/>
                <w:sz w:val="24"/>
                <w:lang w:eastAsia="zh-CN"/>
                <w14:textFill>
                  <w14:solidFill>
                    <w14:schemeClr w14:val="tx1"/>
                  </w14:solidFill>
                </w14:textFill>
              </w:rPr>
              <w:t>，</w:t>
            </w:r>
            <w:r>
              <w:rPr>
                <w:rFonts w:hint="eastAsia"/>
                <w:bCs/>
                <w:color w:val="000000" w:themeColor="text1"/>
                <w:sz w:val="24"/>
                <w14:textFill>
                  <w14:solidFill>
                    <w14:schemeClr w14:val="tx1"/>
                  </w14:solidFill>
                </w14:textFill>
              </w:rPr>
              <w:t>每个钻孔设置1个</w:t>
            </w:r>
            <w:r>
              <w:rPr>
                <w:rFonts w:hint="eastAsia"/>
                <w:bCs/>
                <w:color w:val="000000" w:themeColor="text1"/>
                <w:sz w:val="24"/>
                <w:lang w:val="en-US" w:eastAsia="zh-CN"/>
                <w14:textFill>
                  <w14:solidFill>
                    <w14:schemeClr w14:val="tx1"/>
                  </w14:solidFill>
                </w14:textFill>
              </w:rPr>
              <w:t>2</w:t>
            </w:r>
            <w:r>
              <w:rPr>
                <w:rFonts w:hint="eastAsia"/>
                <w:bCs/>
                <w:color w:val="000000" w:themeColor="text1"/>
                <w:sz w:val="24"/>
                <w14:textFill>
                  <w14:solidFill>
                    <w14:schemeClr w14:val="tx1"/>
                  </w14:solidFill>
                </w14:textFill>
              </w:rPr>
              <w:t>m</w:t>
            </w:r>
            <w:r>
              <w:rPr>
                <w:bCs/>
                <w:color w:val="000000" w:themeColor="text1"/>
                <w:sz w:val="24"/>
                <w:vertAlign w:val="superscript"/>
                <w14:textFill>
                  <w14:solidFill>
                    <w14:schemeClr w14:val="tx1"/>
                  </w14:solidFill>
                </w14:textFill>
              </w:rPr>
              <w:t>3</w:t>
            </w:r>
            <w:r>
              <w:rPr>
                <w:rFonts w:hint="eastAsia"/>
                <w:bCs/>
                <w:color w:val="000000" w:themeColor="text1"/>
                <w:sz w:val="24"/>
                <w14:textFill>
                  <w14:solidFill>
                    <w14:schemeClr w14:val="tx1"/>
                  </w14:solidFill>
                </w14:textFill>
              </w:rPr>
              <w:t>土工布防渗的临时沉淀池。钻探过程中产生的钻探废水沉淀后回用于钻探过程钻头的冷却及泥浆的水</w:t>
            </w:r>
            <w:r>
              <w:rPr>
                <w:rFonts w:hint="eastAsia"/>
                <w:bCs/>
                <w:color w:val="000000" w:themeColor="text1"/>
                <w:sz w:val="24"/>
                <w:lang w:eastAsia="zh-CN"/>
                <w14:textFill>
                  <w14:solidFill>
                    <w14:schemeClr w14:val="tx1"/>
                  </w14:solidFill>
                </w14:textFill>
              </w:rPr>
              <w:t>分</w:t>
            </w:r>
            <w:r>
              <w:rPr>
                <w:rFonts w:hint="eastAsia"/>
                <w:bCs/>
                <w:color w:val="000000" w:themeColor="text1"/>
                <w:sz w:val="24"/>
                <w14:textFill>
                  <w14:solidFill>
                    <w14:schemeClr w14:val="tx1"/>
                  </w14:solidFill>
                </w14:textFill>
              </w:rPr>
              <w:t>补充，不外排，不会对</w:t>
            </w:r>
            <w:r>
              <w:rPr>
                <w:rFonts w:hint="eastAsia"/>
                <w:bCs/>
                <w:color w:val="000000" w:themeColor="text1"/>
                <w:sz w:val="24"/>
                <w:lang w:eastAsia="zh-CN"/>
                <w14:textFill>
                  <w14:solidFill>
                    <w14:schemeClr w14:val="tx1"/>
                  </w14:solidFill>
                </w14:textFill>
              </w:rPr>
              <w:t>肥味河</w:t>
            </w:r>
            <w:r>
              <w:rPr>
                <w:rFonts w:hint="eastAsia"/>
                <w:bCs/>
                <w:color w:val="000000" w:themeColor="text1"/>
                <w:sz w:val="24"/>
                <w14:textFill>
                  <w14:solidFill>
                    <w14:schemeClr w14:val="tx1"/>
                  </w14:solidFill>
                </w14:textFill>
              </w:rPr>
              <w:t>产生水质和水量的影响。</w:t>
            </w:r>
            <w:r>
              <w:rPr>
                <w:rFonts w:hint="eastAsia"/>
                <w:bCs/>
                <w:color w:val="000000" w:themeColor="text1"/>
                <w:sz w:val="24"/>
                <w:lang w:eastAsia="zh-CN"/>
                <w14:textFill>
                  <w14:solidFill>
                    <w14:schemeClr w14:val="tx1"/>
                  </w14:solidFill>
                </w14:textFill>
              </w:rPr>
              <w:t>沉淀池</w:t>
            </w:r>
            <w:r>
              <w:rPr>
                <w:rFonts w:hint="eastAsia" w:hAnsi="宋体"/>
                <w:color w:val="000000" w:themeColor="text1"/>
                <w:sz w:val="24"/>
                <w:szCs w:val="24"/>
                <w14:textFill>
                  <w14:solidFill>
                    <w14:schemeClr w14:val="tx1"/>
                  </w14:solidFill>
                </w14:textFill>
              </w:rPr>
              <w:t>在钻探结束后回填</w:t>
            </w:r>
            <w:r>
              <w:rPr>
                <w:rFonts w:hint="eastAsia"/>
                <w:bCs/>
                <w:color w:val="000000" w:themeColor="text1"/>
                <w:sz w:val="24"/>
                <w:lang w:eastAsia="zh-CN"/>
                <w14:textFill>
                  <w14:solidFill>
                    <w14:schemeClr w14:val="tx1"/>
                  </w14:solidFill>
                </w14:textFill>
              </w:rPr>
              <w:t>。</w:t>
            </w:r>
          </w:p>
          <w:p w14:paraId="7C77638A">
            <w:pPr>
              <w:spacing w:line="360" w:lineRule="auto"/>
              <w:ind w:firstLine="480"/>
              <w:rPr>
                <w:rFonts w:hint="default" w:cs="宋体"/>
                <w:b/>
                <w:bCs/>
                <w:color w:val="000000" w:themeColor="text1"/>
                <w:sz w:val="24"/>
                <w:lang w:val="en-US" w:eastAsia="zh-CN" w:bidi="ar"/>
                <w14:textFill>
                  <w14:solidFill>
                    <w14:schemeClr w14:val="tx1"/>
                  </w14:solidFill>
                </w14:textFill>
              </w:rPr>
            </w:pPr>
            <w:r>
              <w:rPr>
                <w:rFonts w:hint="eastAsia" w:cs="宋体"/>
                <w:b/>
                <w:bCs/>
                <w:color w:val="000000" w:themeColor="text1"/>
                <w:sz w:val="24"/>
                <w:lang w:val="en-US" w:eastAsia="zh-CN" w:bidi="ar"/>
                <w14:textFill>
                  <w14:solidFill>
                    <w14:schemeClr w14:val="tx1"/>
                  </w14:solidFill>
                </w14:textFill>
              </w:rPr>
              <w:t>3、暴雨影响分析</w:t>
            </w:r>
          </w:p>
          <w:p w14:paraId="40DBF7D7">
            <w:pPr>
              <w:spacing w:line="360" w:lineRule="auto"/>
              <w:ind w:firstLine="480"/>
              <w:rPr>
                <w:rFonts w:ascii="宋体" w:hAnsi="宋体"/>
                <w:color w:val="000000" w:themeColor="text1"/>
                <w:sz w:val="24"/>
                <w:lang w:eastAsia="zh-CN"/>
                <w14:textFill>
                  <w14:solidFill>
                    <w14:schemeClr w14:val="tx1"/>
                  </w14:solidFill>
                </w14:textFill>
              </w:rPr>
            </w:pPr>
            <w:r>
              <w:rPr>
                <w:rFonts w:hint="eastAsia" w:cs="宋体"/>
                <w:color w:val="000000" w:themeColor="text1"/>
                <w:sz w:val="24"/>
                <w:lang w:eastAsia="zh-CN" w:bidi="ar"/>
                <w14:textFill>
                  <w14:solidFill>
                    <w14:schemeClr w14:val="tx1"/>
                  </w14:solidFill>
                </w14:textFill>
              </w:rPr>
              <w:t>由于施工地点多为山地，暴雨时揭露部分地表会有少量积水，施工场地自然地形地貌有利于地表水排泄，暴雨期间只有少量的积水产生，积水在短时间内便自然排泄，探槽积水较少。部分裸露的土石方等随雨水冲刷带走，经沿途土壤和植被拦截，以及经雨水稀释后对肥味河水质影响较小。</w:t>
            </w:r>
          </w:p>
          <w:p w14:paraId="0D541BB8">
            <w:pPr>
              <w:spacing w:line="360" w:lineRule="auto"/>
              <w:ind w:firstLine="482" w:firstLineChars="200"/>
              <w:rPr>
                <w:rFonts w:hint="eastAsia"/>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二、地下水环境影响分析</w:t>
            </w:r>
          </w:p>
          <w:p w14:paraId="15ACFEFB">
            <w:pPr>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1、地下涌水</w:t>
            </w:r>
          </w:p>
          <w:p w14:paraId="414E8EB3">
            <w:pPr>
              <w:spacing w:line="360" w:lineRule="auto"/>
              <w:ind w:firstLine="480" w:firstLineChars="200"/>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根据工程分析，</w:t>
            </w:r>
            <w:r>
              <w:rPr>
                <w:rFonts w:hint="eastAsia"/>
                <w:color w:val="000000" w:themeColor="text1"/>
                <w:sz w:val="24"/>
                <w:szCs w:val="24"/>
                <w14:textFill>
                  <w14:solidFill>
                    <w14:schemeClr w14:val="tx1"/>
                  </w14:solidFill>
                </w14:textFill>
              </w:rPr>
              <w:t>涌水仅在雨季时产生，且钻孔时在雨季产生涌水较少</w:t>
            </w:r>
            <w:r>
              <w:rPr>
                <w:rFonts w:hint="eastAsia"/>
                <w:color w:val="000000" w:themeColor="text1"/>
                <w:sz w:val="24"/>
                <w:szCs w:val="24"/>
                <w:lang w:eastAsia="zh-CN"/>
                <w14:textFill>
                  <w14:solidFill>
                    <w14:schemeClr w14:val="tx1"/>
                  </w14:solidFill>
                </w14:textFill>
              </w:rPr>
              <w:t>；产生涌水的钻孔仅</w:t>
            </w:r>
            <w:r>
              <w:rPr>
                <w:rFonts w:hint="eastAsia"/>
                <w:color w:val="000000" w:themeColor="text1"/>
                <w:sz w:val="24"/>
                <w:szCs w:val="24"/>
                <w:lang w:val="en-US" w:eastAsia="zh-CN"/>
                <w14:textFill>
                  <w14:solidFill>
                    <w14:schemeClr w14:val="tx1"/>
                  </w14:solidFill>
                </w14:textFill>
              </w:rPr>
              <w:t>ZK0-2钻孔，</w:t>
            </w:r>
            <w:r>
              <w:rPr>
                <w:rFonts w:hint="eastAsia"/>
                <w:color w:val="000000" w:themeColor="text1"/>
                <w:sz w:val="24"/>
                <w:szCs w:val="24"/>
                <w:lang w:eastAsia="zh-CN"/>
                <w14:textFill>
                  <w14:solidFill>
                    <w14:schemeClr w14:val="tx1"/>
                  </w14:solidFill>
                </w14:textFill>
              </w:rPr>
              <w:t>根据施工方案，</w:t>
            </w:r>
            <w:r>
              <w:rPr>
                <w:rFonts w:hint="eastAsia"/>
                <w:color w:val="000000" w:themeColor="text1"/>
                <w:sz w:val="24"/>
                <w:szCs w:val="24"/>
                <w:lang w:val="en-US" w:eastAsia="zh-CN"/>
                <w14:textFill>
                  <w14:solidFill>
                    <w14:schemeClr w14:val="tx1"/>
                  </w14:solidFill>
                </w14:textFill>
              </w:rPr>
              <w:t>ZK0-2钻孔的施工时间为2020年2月，尽量避开雨季，减少产生地下涌水。</w:t>
            </w:r>
            <w:r>
              <w:rPr>
                <w:rFonts w:hint="eastAsia"/>
                <w:color w:val="000000" w:themeColor="text1"/>
                <w:sz w:val="24"/>
                <w:szCs w:val="24"/>
                <w14:textFill>
                  <w14:solidFill>
                    <w14:schemeClr w14:val="tx1"/>
                  </w14:solidFill>
                </w14:textFill>
              </w:rPr>
              <w:t>雨季地下涌水通过导入沉淀池沉淀处理后排放</w:t>
            </w:r>
            <w:r>
              <w:rPr>
                <w:rFonts w:hint="eastAsia"/>
                <w:color w:val="000000" w:themeColor="text1"/>
                <w:sz w:val="24"/>
                <w:szCs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沉淀池采用薄层作为底垫，防止外泄。</w:t>
            </w:r>
          </w:p>
          <w:p w14:paraId="17479B9E">
            <w:pPr>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主体工程设计中设计钻孔结束后作好封孔工作，并做水泥标志。进行封孔后，将不会产生地下涌水。</w:t>
            </w:r>
          </w:p>
          <w:p w14:paraId="09CEAA4E">
            <w:pPr>
              <w:spacing w:line="360" w:lineRule="auto"/>
              <w:ind w:firstLine="480" w:firstLineChars="200"/>
              <w:rPr>
                <w:rFonts w:hint="eastAsia" w:cs="仿宋_GB2312"/>
                <w:color w:val="000000" w:themeColor="text1"/>
                <w:kern w:val="0"/>
                <w:sz w:val="24"/>
                <w:szCs w:val="24"/>
                <w14:textFill>
                  <w14:solidFill>
                    <w14:schemeClr w14:val="tx1"/>
                  </w14:solidFill>
                </w14:textFill>
              </w:rPr>
            </w:pPr>
            <w:r>
              <w:rPr>
                <w:rFonts w:hint="eastAsia" w:cs="仿宋_GB2312"/>
                <w:color w:val="000000" w:themeColor="text1"/>
                <w:kern w:val="0"/>
                <w:sz w:val="24"/>
                <w:szCs w:val="24"/>
                <w14:textFill>
                  <w14:solidFill>
                    <w14:schemeClr w14:val="tx1"/>
                  </w14:solidFill>
                </w14:textFill>
              </w:rPr>
              <w:t>2、地下水影响分析</w:t>
            </w:r>
          </w:p>
          <w:p w14:paraId="73245608">
            <w:pPr>
              <w:spacing w:line="360" w:lineRule="auto"/>
              <w:ind w:firstLine="480" w:firstLineChars="200"/>
              <w:rPr>
                <w:rFonts w:hint="eastAsia" w:cs="仿宋_GB2312"/>
                <w:color w:val="000000" w:themeColor="text1"/>
                <w:kern w:val="0"/>
                <w:sz w:val="24"/>
                <w:szCs w:val="24"/>
                <w14:textFill>
                  <w14:solidFill>
                    <w14:schemeClr w14:val="tx1"/>
                  </w14:solidFill>
                </w14:textFill>
              </w:rPr>
            </w:pPr>
            <w:r>
              <w:rPr>
                <w:rFonts w:hint="eastAsia" w:cs="仿宋_GB2312"/>
                <w:color w:val="000000" w:themeColor="text1"/>
                <w:kern w:val="0"/>
                <w:sz w:val="24"/>
                <w:szCs w:val="24"/>
                <w14:textFill>
                  <w14:solidFill>
                    <w14:schemeClr w14:val="tx1"/>
                  </w14:solidFill>
                </w14:textFill>
              </w:rPr>
              <w:t>探</w:t>
            </w:r>
            <w:r>
              <w:rPr>
                <w:rFonts w:cs="仿宋_GB2312"/>
                <w:color w:val="000000" w:themeColor="text1"/>
                <w:kern w:val="0"/>
                <w:sz w:val="24"/>
                <w:szCs w:val="24"/>
                <w14:textFill>
                  <w14:solidFill>
                    <w14:schemeClr w14:val="tx1"/>
                  </w14:solidFill>
                </w14:textFill>
              </w:rPr>
              <w:t>矿区内地势陡峻，大部分为中山斜坡地带，冲沟发育，</w:t>
            </w:r>
            <w:r>
              <w:rPr>
                <w:rFonts w:hint="eastAsia" w:cs="仿宋_GB2312"/>
                <w:color w:val="000000" w:themeColor="text1"/>
                <w:kern w:val="0"/>
                <w:sz w:val="24"/>
                <w:szCs w:val="24"/>
                <w14:textFill>
                  <w14:solidFill>
                    <w14:schemeClr w14:val="tx1"/>
                  </w14:solidFill>
                </w14:textFill>
              </w:rPr>
              <w:t>海拔</w:t>
            </w:r>
            <w:r>
              <w:rPr>
                <w:rFonts w:cs="仿宋_GB2312"/>
                <w:color w:val="000000" w:themeColor="text1"/>
                <w:kern w:val="0"/>
                <w:sz w:val="24"/>
                <w:szCs w:val="24"/>
                <w14:textFill>
                  <w14:solidFill>
                    <w14:schemeClr w14:val="tx1"/>
                  </w14:solidFill>
                </w14:textFill>
              </w:rPr>
              <w:t>相对高差较大，地形利于地表排泄，不利于地下水的补给。大红山群裂隙含水层富水性弱，主要受裂隙发育程度控制，总的规律是由浅而深，裂隙发育程度渐弱，富水性也随之渐弱。矿区水文地质条件属</w:t>
            </w:r>
            <w:r>
              <w:rPr>
                <w:rFonts w:hint="eastAsia" w:cs="仿宋_GB2312"/>
                <w:color w:val="000000" w:themeColor="text1"/>
                <w:kern w:val="0"/>
                <w:sz w:val="24"/>
                <w:szCs w:val="24"/>
                <w14:textFill>
                  <w14:solidFill>
                    <w14:schemeClr w14:val="tx1"/>
                  </w14:solidFill>
                </w14:textFill>
              </w:rPr>
              <w:t>于</w:t>
            </w:r>
            <w:r>
              <w:rPr>
                <w:rFonts w:cs="仿宋_GB2312"/>
                <w:color w:val="000000" w:themeColor="text1"/>
                <w:kern w:val="0"/>
                <w:sz w:val="24"/>
                <w:szCs w:val="24"/>
                <w14:textFill>
                  <w14:solidFill>
                    <w14:schemeClr w14:val="tx1"/>
                  </w14:solidFill>
                </w14:textFill>
              </w:rPr>
              <w:t>弱裂隙含水层充水为主的简单类型。</w:t>
            </w:r>
          </w:p>
          <w:p w14:paraId="1F9FEDA2">
            <w:pPr>
              <w:spacing w:line="360" w:lineRule="auto"/>
              <w:ind w:firstLine="480" w:firstLineChars="200"/>
              <w:rPr>
                <w:rFonts w:hint="eastAsia" w:cs="仿宋_GB2312"/>
                <w:color w:val="000000" w:themeColor="text1"/>
                <w:kern w:val="0"/>
                <w:sz w:val="24"/>
                <w:szCs w:val="24"/>
                <w14:textFill>
                  <w14:solidFill>
                    <w14:schemeClr w14:val="tx1"/>
                  </w14:solidFill>
                </w14:textFill>
              </w:rPr>
            </w:pPr>
            <w:r>
              <w:rPr>
                <w:rFonts w:hint="eastAsia" w:cs="仿宋_GB2312"/>
                <w:color w:val="000000" w:themeColor="text1"/>
                <w:kern w:val="0"/>
                <w:sz w:val="24"/>
                <w:szCs w:val="24"/>
                <w14:textFill>
                  <w14:solidFill>
                    <w14:schemeClr w14:val="tx1"/>
                  </w14:solidFill>
                </w14:textFill>
              </w:rPr>
              <w:t>本次勘探</w:t>
            </w:r>
            <w:r>
              <w:rPr>
                <w:rFonts w:hint="eastAsia" w:cs="仿宋_GB2312"/>
                <w:color w:val="000000" w:themeColor="text1"/>
                <w:kern w:val="0"/>
                <w:sz w:val="24"/>
                <w:szCs w:val="24"/>
                <w:lang w:eastAsia="zh-CN"/>
                <w14:textFill>
                  <w14:solidFill>
                    <w14:schemeClr w14:val="tx1"/>
                  </w14:solidFill>
                </w14:textFill>
              </w:rPr>
              <w:t>中</w:t>
            </w:r>
            <w:r>
              <w:rPr>
                <w:rFonts w:hint="eastAsia" w:cs="仿宋_GB2312"/>
                <w:color w:val="000000" w:themeColor="text1"/>
                <w:kern w:val="0"/>
                <w:sz w:val="24"/>
                <w:szCs w:val="24"/>
                <w14:textFill>
                  <w14:solidFill>
                    <w14:schemeClr w14:val="tx1"/>
                  </w14:solidFill>
                </w14:textFill>
              </w:rPr>
              <w:t>钻孔均较浅，钻孔位于当地侵蚀基准面以上，且区域地层</w:t>
            </w:r>
            <w:r>
              <w:rPr>
                <w:rFonts w:cs="仿宋_GB2312"/>
                <w:color w:val="000000" w:themeColor="text1"/>
                <w:kern w:val="0"/>
                <w:sz w:val="24"/>
                <w:szCs w:val="24"/>
                <w14:textFill>
                  <w14:solidFill>
                    <w14:schemeClr w14:val="tx1"/>
                  </w14:solidFill>
                </w14:textFill>
              </w:rPr>
              <w:t>富水性</w:t>
            </w:r>
            <w:r>
              <w:rPr>
                <w:rFonts w:hint="eastAsia" w:cs="仿宋_GB2312"/>
                <w:color w:val="000000" w:themeColor="text1"/>
                <w:kern w:val="0"/>
                <w:sz w:val="24"/>
                <w:szCs w:val="24"/>
                <w14:textFill>
                  <w14:solidFill>
                    <w14:schemeClr w14:val="tx1"/>
                  </w14:solidFill>
                </w14:textFill>
              </w:rPr>
              <w:t>较弱，地下水埋深较深，施工内容较少，对地下水影响面及影响程度较小，勘查过程不会造成地下水水位、水量大幅急速下降</w:t>
            </w:r>
            <w:r>
              <w:rPr>
                <w:rFonts w:hint="eastAsia" w:cs="仿宋_GB2312"/>
                <w:color w:val="000000" w:themeColor="text1"/>
                <w:kern w:val="0"/>
                <w:sz w:val="24"/>
                <w:szCs w:val="24"/>
                <w:lang w:eastAsia="zh-CN"/>
                <w14:textFill>
                  <w14:solidFill>
                    <w14:schemeClr w14:val="tx1"/>
                  </w14:solidFill>
                </w14:textFill>
              </w:rPr>
              <w:t>；坑探平行于地表，不涉及地下水开挖，</w:t>
            </w:r>
            <w:r>
              <w:rPr>
                <w:rFonts w:hint="eastAsia" w:cs="仿宋_GB2312"/>
                <w:color w:val="000000" w:themeColor="text1"/>
                <w:kern w:val="0"/>
                <w:sz w:val="24"/>
                <w:szCs w:val="24"/>
                <w14:textFill>
                  <w14:solidFill>
                    <w14:schemeClr w14:val="tx1"/>
                  </w14:solidFill>
                </w14:textFill>
              </w:rPr>
              <w:t>采取污废水处理措施后对地下水水质影响不大。</w:t>
            </w:r>
          </w:p>
          <w:p w14:paraId="5C9F1955">
            <w:pPr>
              <w:spacing w:line="360" w:lineRule="auto"/>
              <w:ind w:firstLine="480" w:firstLineChars="200"/>
              <w:rPr>
                <w:rFonts w:cs="仿宋_GB2312"/>
                <w:color w:val="000000" w:themeColor="text1"/>
                <w:kern w:val="0"/>
                <w:sz w:val="24"/>
                <w:szCs w:val="24"/>
                <w14:textFill>
                  <w14:solidFill>
                    <w14:schemeClr w14:val="tx1"/>
                  </w14:solidFill>
                </w14:textFill>
              </w:rPr>
            </w:pPr>
            <w:r>
              <w:rPr>
                <w:rFonts w:cs="仿宋_GB2312"/>
                <w:color w:val="000000" w:themeColor="text1"/>
                <w:kern w:val="0"/>
                <w:sz w:val="24"/>
                <w:szCs w:val="24"/>
                <w14:textFill>
                  <w14:solidFill>
                    <w14:schemeClr w14:val="tx1"/>
                  </w14:solidFill>
                </w14:textFill>
              </w:rPr>
              <w:t>根据现场调查，该</w:t>
            </w:r>
            <w:r>
              <w:rPr>
                <w:rFonts w:hint="eastAsia" w:cs="仿宋_GB2312"/>
                <w:color w:val="000000" w:themeColor="text1"/>
                <w:kern w:val="0"/>
                <w:sz w:val="24"/>
                <w:szCs w:val="24"/>
                <w14:textFill>
                  <w14:solidFill>
                    <w14:schemeClr w14:val="tx1"/>
                  </w14:solidFill>
                </w14:textFill>
              </w:rPr>
              <w:t>探矿权进行勘查工作</w:t>
            </w:r>
            <w:r>
              <w:rPr>
                <w:rFonts w:cs="仿宋_GB2312"/>
                <w:color w:val="000000" w:themeColor="text1"/>
                <w:kern w:val="0"/>
                <w:sz w:val="24"/>
                <w:szCs w:val="24"/>
                <w14:textFill>
                  <w14:solidFill>
                    <w14:schemeClr w14:val="tx1"/>
                  </w14:solidFill>
                </w14:textFill>
              </w:rPr>
              <w:t>地下水受影响范围内不存在村庄饮用水源点。项目建设对周边村庄饮用水源没有影响。</w:t>
            </w:r>
          </w:p>
          <w:p w14:paraId="5978BDBE">
            <w:pPr>
              <w:pStyle w:val="4"/>
              <w:spacing w:before="0" w:after="0" w:line="360" w:lineRule="auto"/>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7.</w:t>
            </w:r>
            <w:r>
              <w:rPr>
                <w:rFonts w:hint="eastAsia" w:ascii="Times New Roman" w:hAnsi="Times New Roman" w:eastAsia="宋体"/>
                <w:color w:val="000000" w:themeColor="text1"/>
                <w:sz w:val="24"/>
                <w:szCs w:val="24"/>
                <w:lang w:val="en-US" w:eastAsia="zh-CN"/>
                <w14:textFill>
                  <w14:solidFill>
                    <w14:schemeClr w14:val="tx1"/>
                  </w14:solidFill>
                </w14:textFill>
              </w:rPr>
              <w:t>1</w:t>
            </w:r>
            <w:r>
              <w:rPr>
                <w:rFonts w:hint="eastAsia" w:ascii="Times New Roman" w:hAnsi="Times New Roman" w:eastAsia="宋体"/>
                <w:color w:val="000000" w:themeColor="text1"/>
                <w:sz w:val="24"/>
                <w:szCs w:val="24"/>
                <w14:textFill>
                  <w14:solidFill>
                    <w14:schemeClr w14:val="tx1"/>
                  </w14:solidFill>
                </w14:textFill>
              </w:rPr>
              <w:t>.2</w:t>
            </w:r>
            <w:r>
              <w:rPr>
                <w:rFonts w:hint="eastAsia" w:ascii="Times New Roman" w:hAnsi="宋体" w:eastAsia="宋体"/>
                <w:color w:val="000000" w:themeColor="text1"/>
                <w:sz w:val="24"/>
                <w:szCs w:val="24"/>
                <w14:textFill>
                  <w14:solidFill>
                    <w14:schemeClr w14:val="tx1"/>
                  </w14:solidFill>
                </w14:textFill>
              </w:rPr>
              <w:t>大气环境影响分析</w:t>
            </w:r>
          </w:p>
          <w:p w14:paraId="43DA1B48">
            <w:pPr>
              <w:spacing w:line="360" w:lineRule="auto"/>
              <w:ind w:firstLine="482" w:firstLineChars="200"/>
              <w:rPr>
                <w:rFonts w:hint="eastAsia"/>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1</w:t>
            </w:r>
            <w:r>
              <w:rPr>
                <w:rFonts w:hint="eastAsia" w:hAnsi="宋体"/>
                <w:b/>
                <w:color w:val="000000" w:themeColor="text1"/>
                <w:sz w:val="24"/>
                <w:szCs w:val="24"/>
                <w14:textFill>
                  <w14:solidFill>
                    <w14:schemeClr w14:val="tx1"/>
                  </w14:solidFill>
                </w14:textFill>
              </w:rPr>
              <w:t>、机械废气</w:t>
            </w:r>
          </w:p>
          <w:p w14:paraId="69491CF1">
            <w:pPr>
              <w:spacing w:line="360" w:lineRule="auto"/>
              <w:ind w:firstLine="480" w:firstLineChars="200"/>
              <w:rPr>
                <w:rFonts w:hint="eastAsia"/>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项目探矿过程中使用的</w:t>
            </w:r>
            <w:r>
              <w:rPr>
                <w:rFonts w:hint="eastAsia"/>
                <w:color w:val="000000" w:themeColor="text1"/>
                <w:sz w:val="24"/>
                <w:szCs w:val="24"/>
                <w14:textFill>
                  <w14:solidFill>
                    <w14:schemeClr w14:val="tx1"/>
                  </w14:solidFill>
                </w14:textFill>
              </w:rPr>
              <w:t>探矿机械</w:t>
            </w:r>
            <w:r>
              <w:rPr>
                <w:rFonts w:hint="eastAsia" w:hAnsi="宋体"/>
                <w:color w:val="000000" w:themeColor="text1"/>
                <w:sz w:val="24"/>
                <w:szCs w:val="24"/>
                <w14:textFill>
                  <w14:solidFill>
                    <w14:schemeClr w14:val="tx1"/>
                  </w14:solidFill>
                </w14:textFill>
              </w:rPr>
              <w:t>运行废气及</w:t>
            </w:r>
            <w:r>
              <w:rPr>
                <w:rFonts w:hAnsi="宋体"/>
                <w:color w:val="000000" w:themeColor="text1"/>
                <w:sz w:val="24"/>
                <w:szCs w:val="24"/>
                <w14:textFill>
                  <w14:solidFill>
                    <w14:schemeClr w14:val="tx1"/>
                  </w14:solidFill>
                </w14:textFill>
              </w:rPr>
              <w:t>车辆运输产生的尾气均是动力燃料柴油和汽油燃烧后所产生，为影响</w:t>
            </w:r>
            <w:r>
              <w:rPr>
                <w:rFonts w:hint="eastAsia" w:hAnsi="宋体"/>
                <w:color w:val="000000" w:themeColor="text1"/>
                <w:sz w:val="24"/>
                <w:szCs w:val="24"/>
                <w14:textFill>
                  <w14:solidFill>
                    <w14:schemeClr w14:val="tx1"/>
                  </w14:solidFill>
                </w14:textFill>
              </w:rPr>
              <w:t>大</w:t>
            </w:r>
            <w:r>
              <w:rPr>
                <w:rFonts w:hAnsi="宋体"/>
                <w:color w:val="000000" w:themeColor="text1"/>
                <w:sz w:val="24"/>
                <w:szCs w:val="24"/>
                <w14:textFill>
                  <w14:solidFill>
                    <w14:schemeClr w14:val="tx1"/>
                  </w14:solidFill>
                </w14:textFill>
              </w:rPr>
              <w:t>气环境的主要污染物之一，主要成份是烯烃类、</w:t>
            </w:r>
            <w:r>
              <w:rPr>
                <w:color w:val="000000" w:themeColor="text1"/>
                <w:sz w:val="24"/>
                <w:szCs w:val="24"/>
                <w14:textFill>
                  <w14:solidFill>
                    <w14:schemeClr w14:val="tx1"/>
                  </w14:solidFill>
                </w14:textFill>
              </w:rPr>
              <w:t>CO</w:t>
            </w:r>
            <w:r>
              <w:rPr>
                <w:rFonts w:hAnsi="宋体"/>
                <w:color w:val="000000" w:themeColor="text1"/>
                <w:sz w:val="24"/>
                <w:szCs w:val="24"/>
                <w14:textFill>
                  <w14:solidFill>
                    <w14:schemeClr w14:val="tx1"/>
                  </w14:solidFill>
                </w14:textFill>
              </w:rPr>
              <w:t>和</w:t>
            </w:r>
            <w:r>
              <w:rPr>
                <w:color w:val="000000" w:themeColor="text1"/>
                <w:sz w:val="24"/>
                <w:szCs w:val="24"/>
                <w14:textFill>
                  <w14:solidFill>
                    <w14:schemeClr w14:val="tx1"/>
                  </w14:solidFill>
                </w14:textFill>
              </w:rPr>
              <w:t>NO</w:t>
            </w:r>
            <w:r>
              <w:rPr>
                <w:color w:val="000000" w:themeColor="text1"/>
                <w:sz w:val="24"/>
                <w:szCs w:val="24"/>
                <w:vertAlign w:val="subscript"/>
                <w14:textFill>
                  <w14:solidFill>
                    <w14:schemeClr w14:val="tx1"/>
                  </w14:solidFill>
                </w14:textFill>
              </w:rPr>
              <w:t>X</w:t>
            </w:r>
            <w:r>
              <w:rPr>
                <w:rFonts w:hAnsi="宋体"/>
                <w:color w:val="000000" w:themeColor="text1"/>
                <w:sz w:val="24"/>
                <w:szCs w:val="24"/>
                <w14:textFill>
                  <w14:solidFill>
                    <w14:schemeClr w14:val="tx1"/>
                  </w14:solidFill>
                </w14:textFill>
              </w:rPr>
              <w:t>，属无组织排放。</w:t>
            </w:r>
            <w:r>
              <w:rPr>
                <w:rFonts w:hint="eastAsia" w:hAnsi="宋体"/>
                <w:color w:val="000000" w:themeColor="text1"/>
                <w:sz w:val="24"/>
                <w:szCs w:val="24"/>
                <w14:textFill>
                  <w14:solidFill>
                    <w14:schemeClr w14:val="tx1"/>
                  </w14:solidFill>
                </w14:textFill>
              </w:rPr>
              <w:t>由于项目使用机械及车辆较少，故产生量不大，且项目位于山区，大气扩散能力较强，对周边环境影响不大。</w:t>
            </w:r>
          </w:p>
          <w:p w14:paraId="0A7E7BC2">
            <w:pPr>
              <w:spacing w:line="360" w:lineRule="auto"/>
              <w:ind w:firstLine="482" w:firstLineChars="200"/>
              <w:rPr>
                <w:rFonts w:hint="eastAsia"/>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2</w:t>
            </w:r>
            <w:r>
              <w:rPr>
                <w:rFonts w:hint="eastAsia" w:hAnsi="宋体"/>
                <w:b/>
                <w:color w:val="000000" w:themeColor="text1"/>
                <w:sz w:val="24"/>
                <w:szCs w:val="24"/>
                <w14:textFill>
                  <w14:solidFill>
                    <w14:schemeClr w14:val="tx1"/>
                  </w14:solidFill>
                </w14:textFill>
              </w:rPr>
              <w:t>、扬尘</w:t>
            </w:r>
          </w:p>
          <w:p w14:paraId="771C0595">
            <w:pPr>
              <w:spacing w:line="360" w:lineRule="auto"/>
              <w:ind w:firstLine="480" w:firstLineChars="200"/>
              <w:rPr>
                <w:rFonts w:hint="eastAsia"/>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项目在探矿时进行土石方开挖，将产生施工扬尘，</w:t>
            </w:r>
            <w:r>
              <w:rPr>
                <w:rFonts w:hAnsi="宋体"/>
                <w:color w:val="000000" w:themeColor="text1"/>
                <w:sz w:val="24"/>
                <w:szCs w:val="24"/>
                <w14:textFill>
                  <w14:solidFill>
                    <w14:schemeClr w14:val="tx1"/>
                  </w14:solidFill>
                </w14:textFill>
              </w:rPr>
              <w:t>扬尘将使周围空气中的</w:t>
            </w:r>
            <w:r>
              <w:rPr>
                <w:color w:val="000000" w:themeColor="text1"/>
                <w:sz w:val="24"/>
                <w:szCs w:val="24"/>
                <w14:textFill>
                  <w14:solidFill>
                    <w14:schemeClr w14:val="tx1"/>
                  </w14:solidFill>
                </w14:textFill>
              </w:rPr>
              <w:t>TSP</w:t>
            </w:r>
            <w:r>
              <w:rPr>
                <w:rFonts w:hAnsi="宋体"/>
                <w:color w:val="000000" w:themeColor="text1"/>
                <w:sz w:val="24"/>
                <w:szCs w:val="24"/>
                <w14:textFill>
                  <w14:solidFill>
                    <w14:schemeClr w14:val="tx1"/>
                  </w14:solidFill>
                </w14:textFill>
              </w:rPr>
              <w:t>和</w:t>
            </w:r>
            <w:r>
              <w:rPr>
                <w:color w:val="000000" w:themeColor="text1"/>
                <w:sz w:val="24"/>
                <w:szCs w:val="24"/>
                <w14:textFill>
                  <w14:solidFill>
                    <w14:schemeClr w14:val="tx1"/>
                  </w14:solidFill>
                </w14:textFill>
              </w:rPr>
              <w:t>PM</w:t>
            </w:r>
            <w:r>
              <w:rPr>
                <w:color w:val="000000" w:themeColor="text1"/>
                <w:sz w:val="24"/>
                <w:szCs w:val="24"/>
                <w:vertAlign w:val="subscript"/>
                <w14:textFill>
                  <w14:solidFill>
                    <w14:schemeClr w14:val="tx1"/>
                  </w14:solidFill>
                </w14:textFill>
              </w:rPr>
              <w:t>10</w:t>
            </w:r>
            <w:r>
              <w:rPr>
                <w:rFonts w:hAnsi="宋体"/>
                <w:color w:val="000000" w:themeColor="text1"/>
                <w:sz w:val="24"/>
                <w:szCs w:val="24"/>
                <w14:textFill>
                  <w14:solidFill>
                    <w14:schemeClr w14:val="tx1"/>
                  </w14:solidFill>
                </w14:textFill>
              </w:rPr>
              <w:t>浓度升高，扬尘中的</w:t>
            </w:r>
            <w:r>
              <w:rPr>
                <w:color w:val="000000" w:themeColor="text1"/>
                <w:sz w:val="24"/>
                <w:szCs w:val="24"/>
                <w14:textFill>
                  <w14:solidFill>
                    <w14:schemeClr w14:val="tx1"/>
                  </w14:solidFill>
                </w14:textFill>
              </w:rPr>
              <w:t>TSP</w:t>
            </w:r>
            <w:r>
              <w:rPr>
                <w:rFonts w:hAnsi="宋体"/>
                <w:color w:val="000000" w:themeColor="text1"/>
                <w:sz w:val="24"/>
                <w:szCs w:val="24"/>
                <w14:textFill>
                  <w14:solidFill>
                    <w14:schemeClr w14:val="tx1"/>
                  </w14:solidFill>
                </w14:textFill>
              </w:rPr>
              <w:t>对环境影响较大，但其中不含有毒有害的特殊污染物，对施工环境有一定的污染。扬尘呈无组织排放，其产生强度与施工方式、气象条件有关，一般风大时产生扬尘较多，影响较大</w:t>
            </w:r>
            <w:r>
              <w:rPr>
                <w:rFonts w:hint="eastAsia" w:hAnsi="宋体"/>
                <w:color w:val="000000" w:themeColor="text1"/>
                <w:sz w:val="24"/>
                <w:szCs w:val="24"/>
                <w14:textFill>
                  <w14:solidFill>
                    <w14:schemeClr w14:val="tx1"/>
                  </w14:solidFill>
                </w14:textFill>
              </w:rPr>
              <w:t>，通过洒水降尘措施，可有效控制扬尘产生，降低环境影响</w:t>
            </w:r>
            <w:r>
              <w:rPr>
                <w:rFonts w:hAnsi="宋体"/>
                <w:color w:val="000000" w:themeColor="text1"/>
                <w:sz w:val="24"/>
                <w:szCs w:val="24"/>
                <w14:textFill>
                  <w14:solidFill>
                    <w14:schemeClr w14:val="tx1"/>
                  </w14:solidFill>
                </w14:textFill>
              </w:rPr>
              <w:t>。</w:t>
            </w:r>
          </w:p>
          <w:p w14:paraId="2FE50D39">
            <w:pPr>
              <w:pStyle w:val="4"/>
              <w:spacing w:before="0" w:after="0" w:line="360" w:lineRule="auto"/>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7.</w:t>
            </w:r>
            <w:r>
              <w:rPr>
                <w:rFonts w:hint="eastAsia" w:ascii="Times New Roman" w:hAnsi="Times New Roman" w:eastAsia="宋体"/>
                <w:color w:val="000000" w:themeColor="text1"/>
                <w:sz w:val="24"/>
                <w:szCs w:val="24"/>
                <w:lang w:val="en-US" w:eastAsia="zh-CN"/>
                <w14:textFill>
                  <w14:solidFill>
                    <w14:schemeClr w14:val="tx1"/>
                  </w14:solidFill>
                </w14:textFill>
              </w:rPr>
              <w:t>1</w:t>
            </w:r>
            <w:r>
              <w:rPr>
                <w:rFonts w:hint="eastAsia" w:ascii="Times New Roman" w:hAnsi="Times New Roman" w:eastAsia="宋体"/>
                <w:color w:val="000000" w:themeColor="text1"/>
                <w:sz w:val="24"/>
                <w:szCs w:val="24"/>
                <w14:textFill>
                  <w14:solidFill>
                    <w14:schemeClr w14:val="tx1"/>
                  </w14:solidFill>
                </w14:textFill>
              </w:rPr>
              <w:t>.3</w:t>
            </w:r>
            <w:r>
              <w:rPr>
                <w:rFonts w:hint="eastAsia" w:ascii="Times New Roman" w:hAnsi="宋体" w:eastAsia="宋体"/>
                <w:color w:val="000000" w:themeColor="text1"/>
                <w:sz w:val="24"/>
                <w:szCs w:val="24"/>
                <w14:textFill>
                  <w14:solidFill>
                    <w14:schemeClr w14:val="tx1"/>
                  </w14:solidFill>
                </w14:textFill>
              </w:rPr>
              <w:t>声环境影响分析</w:t>
            </w:r>
          </w:p>
          <w:p w14:paraId="3BCE93FC">
            <w:pPr>
              <w:adjustRightInd w:val="0"/>
              <w:snapToGrid w:val="0"/>
              <w:spacing w:line="360" w:lineRule="auto"/>
              <w:ind w:firstLine="482" w:firstLineChars="200"/>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1</w:t>
            </w:r>
            <w:r>
              <w:rPr>
                <w:rFonts w:hint="eastAsia" w:hAnsi="宋体"/>
                <w:b/>
                <w:color w:val="000000" w:themeColor="text1"/>
                <w:sz w:val="24"/>
                <w:szCs w:val="24"/>
                <w14:textFill>
                  <w14:solidFill>
                    <w14:schemeClr w14:val="tx1"/>
                  </w14:solidFill>
                </w14:textFill>
              </w:rPr>
              <w:t>、</w:t>
            </w:r>
            <w:r>
              <w:rPr>
                <w:rFonts w:hAnsi="宋体"/>
                <w:b/>
                <w:color w:val="000000" w:themeColor="text1"/>
                <w:sz w:val="24"/>
                <w:szCs w:val="24"/>
                <w14:textFill>
                  <w14:solidFill>
                    <w14:schemeClr w14:val="tx1"/>
                  </w14:solidFill>
                </w14:textFill>
              </w:rPr>
              <w:t>噪声源强</w:t>
            </w:r>
          </w:p>
          <w:p w14:paraId="48C3B8E5">
            <w:pPr>
              <w:adjustRightInd w:val="0"/>
              <w:snapToGrid w:val="0"/>
              <w:spacing w:line="360" w:lineRule="auto"/>
              <w:ind w:firstLine="480" w:firstLineChars="200"/>
              <w:rPr>
                <w:bCs/>
                <w:color w:val="000000" w:themeColor="text1"/>
                <w:sz w:val="24"/>
                <w:szCs w:val="24"/>
                <w14:textFill>
                  <w14:solidFill>
                    <w14:schemeClr w14:val="tx1"/>
                  </w14:solidFill>
                </w14:textFill>
              </w:rPr>
            </w:pPr>
            <w:r>
              <w:rPr>
                <w:rFonts w:hAnsi="宋体"/>
                <w:color w:val="000000" w:themeColor="text1"/>
                <w:sz w:val="24"/>
                <w14:textFill>
                  <w14:solidFill>
                    <w14:schemeClr w14:val="tx1"/>
                  </w14:solidFill>
                </w14:textFill>
              </w:rPr>
              <w:t>本项目主要噪声</w:t>
            </w:r>
            <w:r>
              <w:rPr>
                <w:rFonts w:hAnsi="宋体"/>
                <w:bCs/>
                <w:color w:val="000000" w:themeColor="text1"/>
                <w:sz w:val="24"/>
                <w:szCs w:val="24"/>
                <w14:textFill>
                  <w14:solidFill>
                    <w14:schemeClr w14:val="tx1"/>
                  </w14:solidFill>
                </w14:textFill>
              </w:rPr>
              <w:t>来源于机械岩芯钻机、发电机等探矿机械作业过程中，车辆在运输及装卸过程中产生的机械噪声，通过类比监测，该项目的间歇噪声的源强为</w:t>
            </w:r>
            <w:r>
              <w:rPr>
                <w:bCs/>
                <w:color w:val="000000" w:themeColor="text1"/>
                <w:sz w:val="24"/>
                <w:szCs w:val="24"/>
                <w14:textFill>
                  <w14:solidFill>
                    <w14:schemeClr w14:val="tx1"/>
                  </w14:solidFill>
                </w14:textFill>
              </w:rPr>
              <w:t>90dB</w:t>
            </w:r>
            <w:r>
              <w:rPr>
                <w:rFonts w:hAnsi="宋体"/>
                <w:bCs/>
                <w:color w:val="000000" w:themeColor="text1"/>
                <w:sz w:val="24"/>
                <w:szCs w:val="24"/>
                <w14:textFill>
                  <w14:solidFill>
                    <w14:schemeClr w14:val="tx1"/>
                  </w14:solidFill>
                </w14:textFill>
              </w:rPr>
              <w:t>。</w:t>
            </w:r>
          </w:p>
          <w:p w14:paraId="54775D61">
            <w:pPr>
              <w:adjustRightInd w:val="0"/>
              <w:snapToGrid w:val="0"/>
              <w:spacing w:line="360" w:lineRule="auto"/>
              <w:ind w:firstLine="482" w:firstLineChars="200"/>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2、</w:t>
            </w:r>
            <w:r>
              <w:rPr>
                <w:b/>
                <w:color w:val="000000" w:themeColor="text1"/>
                <w:sz w:val="24"/>
                <w:szCs w:val="24"/>
                <w14:textFill>
                  <w14:solidFill>
                    <w14:schemeClr w14:val="tx1"/>
                  </w14:solidFill>
                </w14:textFill>
              </w:rPr>
              <w:t>噪声影响</w:t>
            </w:r>
            <w:r>
              <w:rPr>
                <w:rFonts w:hint="eastAsia"/>
                <w:b/>
                <w:color w:val="000000" w:themeColor="text1"/>
                <w:sz w:val="24"/>
                <w:szCs w:val="24"/>
                <w14:textFill>
                  <w14:solidFill>
                    <w14:schemeClr w14:val="tx1"/>
                  </w14:solidFill>
                </w14:textFill>
              </w:rPr>
              <w:t>分析</w:t>
            </w:r>
          </w:p>
          <w:p w14:paraId="348EC605">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本项目的运营期间主要噪声为</w:t>
            </w:r>
            <w:r>
              <w:rPr>
                <w:rFonts w:hint="eastAsia"/>
                <w:color w:val="000000" w:themeColor="text1"/>
                <w:sz w:val="24"/>
                <w14:textFill>
                  <w14:solidFill>
                    <w14:schemeClr w14:val="tx1"/>
                  </w14:solidFill>
                </w14:textFill>
              </w:rPr>
              <w:t>钻探</w:t>
            </w:r>
            <w:r>
              <w:rPr>
                <w:color w:val="000000" w:themeColor="text1"/>
                <w:sz w:val="24"/>
                <w14:textFill>
                  <w14:solidFill>
                    <w14:schemeClr w14:val="tx1"/>
                  </w14:solidFill>
                </w14:textFill>
              </w:rPr>
              <w:t>等工序产生的机械噪声</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凿岩钻孔为90dB</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A</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w:t>
            </w:r>
          </w:p>
          <w:p w14:paraId="58E7A498">
            <w:pPr>
              <w:spacing w:line="360" w:lineRule="auto"/>
              <w:ind w:firstLine="480" w:firstLineChars="200"/>
              <w:rPr>
                <w:rFonts w:hint="eastAsia" w:hAnsi="宋体"/>
                <w:bCs/>
                <w:color w:val="000000" w:themeColor="text1"/>
                <w:sz w:val="24"/>
                <w14:textFill>
                  <w14:solidFill>
                    <w14:schemeClr w14:val="tx1"/>
                  </w14:solidFill>
                </w14:textFill>
              </w:rPr>
            </w:pPr>
            <w:r>
              <w:rPr>
                <w:rFonts w:hint="eastAsia"/>
                <w:bCs/>
                <w:color w:val="000000" w:themeColor="text1"/>
                <w:sz w:val="24"/>
                <w:szCs w:val="24"/>
                <w14:textFill>
                  <w14:solidFill>
                    <w14:schemeClr w14:val="tx1"/>
                  </w14:solidFill>
                </w14:textFill>
              </w:rPr>
              <w:t>距</w:t>
            </w:r>
            <w:r>
              <w:rPr>
                <w:rFonts w:hint="eastAsia" w:hAnsi="宋体"/>
                <w:bCs/>
                <w:color w:val="000000" w:themeColor="text1"/>
                <w:sz w:val="24"/>
                <w:szCs w:val="24"/>
                <w14:textFill>
                  <w14:solidFill>
                    <w14:schemeClr w14:val="tx1"/>
                  </w14:solidFill>
                </w14:textFill>
              </w:rPr>
              <w:t>离项目探矿施工地点最近的敏感点为</w:t>
            </w:r>
            <w:r>
              <w:rPr>
                <w:rFonts w:hint="eastAsia" w:cs="Arial"/>
                <w:color w:val="000000" w:themeColor="text1"/>
                <w:sz w:val="24"/>
                <w:szCs w:val="24"/>
                <w14:textFill>
                  <w14:solidFill>
                    <w14:schemeClr w14:val="tx1"/>
                  </w14:solidFill>
                </w14:textFill>
              </w:rPr>
              <w:t>施工简易营地</w:t>
            </w:r>
            <w:r>
              <w:rPr>
                <w:rFonts w:hint="eastAsia" w:hAnsi="宋体"/>
                <w:bCs/>
                <w:color w:val="000000" w:themeColor="text1"/>
                <w:sz w:val="24"/>
                <w:szCs w:val="24"/>
                <w14:textFill>
                  <w14:solidFill>
                    <w14:schemeClr w14:val="tx1"/>
                  </w14:solidFill>
                </w14:textFill>
              </w:rPr>
              <w:t>西南侧约</w:t>
            </w:r>
            <w:r>
              <w:rPr>
                <w:rFonts w:hint="eastAsia"/>
                <w:bCs/>
                <w:color w:val="000000" w:themeColor="text1"/>
                <w:sz w:val="24"/>
                <w:szCs w:val="24"/>
                <w14:textFill>
                  <w14:solidFill>
                    <w14:schemeClr w14:val="tx1"/>
                  </w14:solidFill>
                </w14:textFill>
              </w:rPr>
              <w:t>200</w:t>
            </w:r>
            <w:r>
              <w:rPr>
                <w:rFonts w:hint="eastAsia" w:hAnsi="宋体"/>
                <w:bCs/>
                <w:color w:val="000000" w:themeColor="text1"/>
                <w:sz w:val="24"/>
                <w:szCs w:val="24"/>
                <w14:textFill>
                  <w14:solidFill>
                    <w14:schemeClr w14:val="tx1"/>
                  </w14:solidFill>
                </w14:textFill>
              </w:rPr>
              <w:t>米处的米尺莫村一户居民和西侧约</w:t>
            </w:r>
            <w:r>
              <w:rPr>
                <w:rFonts w:hint="eastAsia"/>
                <w:bCs/>
                <w:color w:val="000000" w:themeColor="text1"/>
                <w:sz w:val="24"/>
                <w:szCs w:val="24"/>
                <w14:textFill>
                  <w14:solidFill>
                    <w14:schemeClr w14:val="tx1"/>
                  </w14:solidFill>
                </w14:textFill>
              </w:rPr>
              <w:t>120</w:t>
            </w:r>
            <w:r>
              <w:rPr>
                <w:rFonts w:hint="eastAsia" w:hAnsi="宋体"/>
                <w:bCs/>
                <w:color w:val="000000" w:themeColor="text1"/>
                <w:sz w:val="24"/>
                <w:szCs w:val="24"/>
                <w14:textFill>
                  <w14:solidFill>
                    <w14:schemeClr w14:val="tx1"/>
                  </w14:solidFill>
                </w14:textFill>
              </w:rPr>
              <w:t>米处的米尺莫村一户居民，其主要受生活噪声的影响，最近的探矿点和其距离均在500米外，且与探矿施工地点之间隔有山林，</w:t>
            </w:r>
            <w:r>
              <w:rPr>
                <w:rFonts w:hAnsi="宋体"/>
                <w:color w:val="000000" w:themeColor="text1"/>
                <w:sz w:val="24"/>
                <w:szCs w:val="24"/>
                <w14:textFill>
                  <w14:solidFill>
                    <w14:schemeClr w14:val="tx1"/>
                  </w14:solidFill>
                </w14:textFill>
              </w:rPr>
              <w:t>施工区地形条件复杂，</w:t>
            </w:r>
            <w:r>
              <w:rPr>
                <w:rFonts w:hint="eastAsia" w:hAnsi="宋体"/>
                <w:color w:val="000000" w:themeColor="text1"/>
                <w:sz w:val="24"/>
                <w:szCs w:val="24"/>
                <w14:textFill>
                  <w14:solidFill>
                    <w14:schemeClr w14:val="tx1"/>
                  </w14:solidFill>
                </w14:textFill>
              </w:rPr>
              <w:t>经距离的衰减、植</w:t>
            </w:r>
            <w:r>
              <w:rPr>
                <w:rFonts w:hint="eastAsia" w:hAnsi="宋体"/>
                <w:color w:val="000000" w:themeColor="text1"/>
                <w:sz w:val="24"/>
                <w14:textFill>
                  <w14:solidFill>
                    <w14:schemeClr w14:val="tx1"/>
                  </w14:solidFill>
                </w14:textFill>
              </w:rPr>
              <w:t>被及山体的屏蔽阻挡作用后，</w:t>
            </w:r>
            <w:r>
              <w:rPr>
                <w:rFonts w:hint="eastAsia" w:hAnsi="宋体"/>
                <w:bCs/>
                <w:color w:val="000000" w:themeColor="text1"/>
                <w:sz w:val="24"/>
                <w14:textFill>
                  <w14:solidFill>
                    <w14:schemeClr w14:val="tx1"/>
                  </w14:solidFill>
                </w14:textFill>
              </w:rPr>
              <w:t>因此探矿活动产生的噪声不会对米尺莫村居民正常生活造成明显影响。</w:t>
            </w:r>
          </w:p>
          <w:p w14:paraId="7EB851EA">
            <w:pPr>
              <w:pStyle w:val="4"/>
              <w:spacing w:before="0" w:after="0" w:line="360" w:lineRule="auto"/>
              <w:rPr>
                <w:rFonts w:hint="eastAsia" w:ascii="Times New Roman" w:hAnsi="宋体" w:eastAsia="宋体"/>
                <w:color w:val="000000" w:themeColor="text1"/>
                <w:sz w:val="24"/>
                <w:szCs w:val="24"/>
                <w14:textFill>
                  <w14:solidFill>
                    <w14:schemeClr w14:val="tx1"/>
                  </w14:solidFill>
                </w14:textFill>
              </w:rPr>
            </w:pPr>
            <w:r>
              <w:rPr>
                <w:rFonts w:hint="eastAsia" w:ascii="Times New Roman" w:hAnsi="宋体" w:eastAsia="宋体"/>
                <w:color w:val="000000" w:themeColor="text1"/>
                <w:sz w:val="24"/>
                <w:szCs w:val="24"/>
                <w14:textFill>
                  <w14:solidFill>
                    <w14:schemeClr w14:val="tx1"/>
                  </w14:solidFill>
                </w14:textFill>
              </w:rPr>
              <w:t>7.2.4固体废弃物影响分析</w:t>
            </w:r>
          </w:p>
          <w:p w14:paraId="6E068CE4">
            <w:pPr>
              <w:adjustRightInd w:val="0"/>
              <w:spacing w:line="360" w:lineRule="auto"/>
              <w:ind w:firstLine="482" w:firstLineChars="200"/>
              <w:rPr>
                <w:rFonts w:hAnsi="宋体"/>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1</w:t>
            </w:r>
            <w:r>
              <w:rPr>
                <w:rFonts w:hint="eastAsia" w:hAnsi="宋体"/>
                <w:b/>
                <w:color w:val="000000" w:themeColor="text1"/>
                <w:sz w:val="24"/>
                <w:szCs w:val="24"/>
                <w14:textFill>
                  <w14:solidFill>
                    <w14:schemeClr w14:val="tx1"/>
                  </w14:solidFill>
                </w14:textFill>
              </w:rPr>
              <w:t>、生活</w:t>
            </w:r>
            <w:r>
              <w:rPr>
                <w:rFonts w:hAnsi="宋体"/>
                <w:b/>
                <w:color w:val="000000" w:themeColor="text1"/>
                <w:sz w:val="24"/>
                <w:szCs w:val="24"/>
                <w14:textFill>
                  <w14:solidFill>
                    <w14:schemeClr w14:val="tx1"/>
                  </w14:solidFill>
                </w14:textFill>
              </w:rPr>
              <w:t>固废</w:t>
            </w:r>
          </w:p>
          <w:p w14:paraId="77142EAC">
            <w:pPr>
              <w:adjustRightInd w:val="0"/>
              <w:spacing w:line="360" w:lineRule="auto"/>
              <w:ind w:firstLine="480" w:firstLineChars="200"/>
              <w:rPr>
                <w:rFonts w:hint="eastAsia"/>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（1）生活</w:t>
            </w:r>
            <w:r>
              <w:rPr>
                <w:rFonts w:hAnsi="宋体"/>
                <w:color w:val="000000" w:themeColor="text1"/>
                <w:sz w:val="24"/>
                <w:szCs w:val="24"/>
                <w14:textFill>
                  <w14:solidFill>
                    <w14:schemeClr w14:val="tx1"/>
                  </w14:solidFill>
                </w14:textFill>
              </w:rPr>
              <w:t>垃圾</w:t>
            </w:r>
          </w:p>
          <w:p w14:paraId="63029E13">
            <w:pPr>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szCs w:val="24"/>
                <w14:textFill>
                  <w14:solidFill>
                    <w14:schemeClr w14:val="tx1"/>
                  </w14:solidFill>
                </w14:textFill>
              </w:rPr>
              <w:t>项目探矿过程中定员为</w:t>
            </w:r>
            <w:r>
              <w:rPr>
                <w:rFonts w:hint="eastAsia"/>
                <w:color w:val="000000" w:themeColor="text1"/>
                <w:sz w:val="24"/>
                <w:szCs w:val="24"/>
                <w14:textFill>
                  <w14:solidFill>
                    <w14:schemeClr w14:val="tx1"/>
                  </w14:solidFill>
                </w14:textFill>
              </w:rPr>
              <w:t>10</w:t>
            </w:r>
            <w:r>
              <w:rPr>
                <w:rFonts w:hint="eastAsia" w:hAnsi="宋体"/>
                <w:color w:val="000000" w:themeColor="text1"/>
                <w:sz w:val="24"/>
                <w:szCs w:val="24"/>
                <w14:textFill>
                  <w14:solidFill>
                    <w14:schemeClr w14:val="tx1"/>
                  </w14:solidFill>
                </w14:textFill>
              </w:rPr>
              <w:t>人，产生的生活垃圾量较小，约</w:t>
            </w:r>
            <w:r>
              <w:rPr>
                <w:rFonts w:hint="eastAsia" w:hAnsi="宋体"/>
                <w:color w:val="000000" w:themeColor="text1"/>
                <w:spacing w:val="8"/>
                <w:sz w:val="24"/>
                <w:szCs w:val="24"/>
                <w14:textFill>
                  <w14:solidFill>
                    <w14:schemeClr w14:val="tx1"/>
                  </w14:solidFill>
                </w14:textFill>
              </w:rPr>
              <w:t>为</w:t>
            </w:r>
            <w:r>
              <w:rPr>
                <w:rFonts w:hint="eastAsia"/>
                <w:color w:val="000000" w:themeColor="text1"/>
                <w:spacing w:val="8"/>
                <w:sz w:val="24"/>
                <w:szCs w:val="24"/>
                <w14:textFill>
                  <w14:solidFill>
                    <w14:schemeClr w14:val="tx1"/>
                  </w14:solidFill>
                </w14:textFill>
              </w:rPr>
              <w:t>5</w:t>
            </w:r>
            <w:r>
              <w:rPr>
                <w:color w:val="000000" w:themeColor="text1"/>
                <w:spacing w:val="8"/>
                <w:sz w:val="24"/>
                <w:szCs w:val="24"/>
                <w14:textFill>
                  <w14:solidFill>
                    <w14:schemeClr w14:val="tx1"/>
                  </w14:solidFill>
                </w14:textFill>
              </w:rPr>
              <w:t>kg/</w:t>
            </w:r>
            <w:r>
              <w:rPr>
                <w:rFonts w:hint="eastAsia"/>
                <w:color w:val="000000" w:themeColor="text1"/>
                <w:spacing w:val="8"/>
                <w:sz w:val="24"/>
                <w:szCs w:val="24"/>
                <w14:textFill>
                  <w14:solidFill>
                    <w14:schemeClr w14:val="tx1"/>
                  </w14:solidFill>
                </w14:textFill>
              </w:rPr>
              <w:t>d</w:t>
            </w:r>
            <w:r>
              <w:rPr>
                <w:rFonts w:hint="eastAsia" w:hAnsi="宋体"/>
                <w:color w:val="000000" w:themeColor="text1"/>
                <w:spacing w:val="8"/>
                <w:sz w:val="24"/>
                <w:szCs w:val="24"/>
                <w14:textFill>
                  <w14:solidFill>
                    <w14:schemeClr w14:val="tx1"/>
                  </w14:solidFill>
                </w14:textFill>
              </w:rPr>
              <w:t>。</w:t>
            </w:r>
            <w:r>
              <w:rPr>
                <w:rFonts w:hint="eastAsia" w:hAnsi="宋体"/>
                <w:color w:val="000000" w:themeColor="text1"/>
                <w:sz w:val="24"/>
                <w14:textFill>
                  <w14:solidFill>
                    <w14:schemeClr w14:val="tx1"/>
                  </w14:solidFill>
                </w14:textFill>
              </w:rPr>
              <w:t>环评建议项目产生的生活垃圾集中收集后定期清运至戛洒镇指定的垃圾收集点。不遗留在作业区，禁止乱扔。</w:t>
            </w:r>
          </w:p>
          <w:p w14:paraId="06C5F449">
            <w:pPr>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（2）</w:t>
            </w:r>
            <w:r>
              <w:rPr>
                <w:rFonts w:hAnsi="宋体"/>
                <w:color w:val="000000" w:themeColor="text1"/>
                <w:sz w:val="24"/>
                <w14:textFill>
                  <w14:solidFill>
                    <w14:schemeClr w14:val="tx1"/>
                  </w14:solidFill>
                </w14:textFill>
              </w:rPr>
              <w:t>旱厕污泥</w:t>
            </w:r>
          </w:p>
          <w:p w14:paraId="2D417E3C">
            <w:pPr>
              <w:spacing w:line="360" w:lineRule="auto"/>
              <w:ind w:firstLine="480" w:firstLineChars="200"/>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项目所使用的旱厕，</w:t>
            </w:r>
            <w:r>
              <w:rPr>
                <w:rFonts w:hint="eastAsia"/>
                <w:bCs/>
                <w:color w:val="000000" w:themeColor="text1"/>
                <w:sz w:val="24"/>
                <w:szCs w:val="24"/>
                <w14:textFill>
                  <w14:solidFill>
                    <w14:schemeClr w14:val="tx1"/>
                  </w14:solidFill>
                </w14:textFill>
              </w:rPr>
              <w:t>所产生</w:t>
            </w:r>
            <w:r>
              <w:rPr>
                <w:bCs/>
                <w:color w:val="000000" w:themeColor="text1"/>
                <w:sz w:val="24"/>
                <w:szCs w:val="24"/>
                <w14:textFill>
                  <w14:solidFill>
                    <w14:schemeClr w14:val="tx1"/>
                  </w14:solidFill>
                </w14:textFill>
              </w:rPr>
              <w:t>的污泥定期清掏作为农家肥施用于周边的旱地。</w:t>
            </w:r>
            <w:r>
              <w:rPr>
                <w:rFonts w:hint="eastAsia"/>
                <w:bCs/>
                <w:color w:val="000000" w:themeColor="text1"/>
                <w:sz w:val="24"/>
                <w:szCs w:val="24"/>
                <w14:textFill>
                  <w14:solidFill>
                    <w14:schemeClr w14:val="tx1"/>
                  </w14:solidFill>
                </w14:textFill>
              </w:rPr>
              <w:t>不</w:t>
            </w:r>
            <w:r>
              <w:rPr>
                <w:bCs/>
                <w:color w:val="000000" w:themeColor="text1"/>
                <w:sz w:val="24"/>
                <w:szCs w:val="24"/>
                <w14:textFill>
                  <w14:solidFill>
                    <w14:schemeClr w14:val="tx1"/>
                  </w14:solidFill>
                </w14:textFill>
              </w:rPr>
              <w:t>会对周围环境造成不</w:t>
            </w:r>
            <w:r>
              <w:rPr>
                <w:rFonts w:hint="eastAsia"/>
                <w:bCs/>
                <w:color w:val="000000" w:themeColor="text1"/>
                <w:sz w:val="24"/>
                <w:szCs w:val="24"/>
                <w14:textFill>
                  <w14:solidFill>
                    <w14:schemeClr w14:val="tx1"/>
                  </w14:solidFill>
                </w14:textFill>
              </w:rPr>
              <w:t>利</w:t>
            </w:r>
            <w:r>
              <w:rPr>
                <w:bCs/>
                <w:color w:val="000000" w:themeColor="text1"/>
                <w:sz w:val="24"/>
                <w:szCs w:val="24"/>
                <w14:textFill>
                  <w14:solidFill>
                    <w14:schemeClr w14:val="tx1"/>
                  </w14:solidFill>
                </w14:textFill>
              </w:rPr>
              <w:t>影响。</w:t>
            </w:r>
          </w:p>
          <w:p w14:paraId="0FAA521C">
            <w:pPr>
              <w:adjustRightInd w:val="0"/>
              <w:spacing w:line="360" w:lineRule="auto"/>
              <w:ind w:firstLine="482" w:firstLineChars="200"/>
              <w:rPr>
                <w:rFonts w:hint="eastAsia"/>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2</w:t>
            </w:r>
            <w:r>
              <w:rPr>
                <w:rFonts w:hint="eastAsia" w:hAnsi="宋体"/>
                <w:b/>
                <w:color w:val="000000" w:themeColor="text1"/>
                <w:sz w:val="24"/>
                <w:szCs w:val="24"/>
                <w14:textFill>
                  <w14:solidFill>
                    <w14:schemeClr w14:val="tx1"/>
                  </w14:solidFill>
                </w14:textFill>
              </w:rPr>
              <w:t>、废弃土石方</w:t>
            </w:r>
          </w:p>
          <w:p w14:paraId="45D80D15">
            <w:pPr>
              <w:tabs>
                <w:tab w:val="left" w:pos="550"/>
              </w:tabs>
              <w:spacing w:line="360" w:lineRule="auto"/>
              <w:ind w:firstLine="480" w:firstLineChars="200"/>
              <w:rPr>
                <w:rFonts w:hint="eastAsia" w:hAnsi="宋体"/>
                <w:color w:val="000000" w:themeColor="text1"/>
                <w:sz w:val="24"/>
                <w:szCs w:val="24"/>
                <w14:textFill>
                  <w14:solidFill>
                    <w14:schemeClr w14:val="tx1"/>
                  </w14:solidFill>
                </w14:textFill>
              </w:rPr>
            </w:pPr>
            <w:r>
              <w:rPr>
                <w:rFonts w:hint="eastAsia"/>
                <w:color w:val="000000" w:themeColor="text1"/>
                <w:kern w:val="24"/>
                <w:sz w:val="24"/>
                <w14:textFill>
                  <w14:solidFill>
                    <w14:schemeClr w14:val="tx1"/>
                  </w14:solidFill>
                </w14:textFill>
              </w:rPr>
              <w:t>勘探</w:t>
            </w:r>
            <w:r>
              <w:rPr>
                <w:color w:val="000000" w:themeColor="text1"/>
                <w:kern w:val="24"/>
                <w:sz w:val="24"/>
                <w14:textFill>
                  <w14:solidFill>
                    <w14:schemeClr w14:val="tx1"/>
                  </w14:solidFill>
                </w14:textFill>
              </w:rPr>
              <w:t>固废主要为废石土，是由</w:t>
            </w:r>
            <w:r>
              <w:rPr>
                <w:rFonts w:hint="eastAsia"/>
                <w:color w:val="000000" w:themeColor="text1"/>
                <w:kern w:val="24"/>
                <w:sz w:val="24"/>
                <w:lang w:eastAsia="zh-CN"/>
                <w14:textFill>
                  <w14:solidFill>
                    <w14:schemeClr w14:val="tx1"/>
                  </w14:solidFill>
                </w14:textFill>
              </w:rPr>
              <w:t>勘探</w:t>
            </w:r>
            <w:r>
              <w:rPr>
                <w:color w:val="000000" w:themeColor="text1"/>
                <w:kern w:val="24"/>
                <w:sz w:val="24"/>
                <w14:textFill>
                  <w14:solidFill>
                    <w14:schemeClr w14:val="tx1"/>
                  </w14:solidFill>
                </w14:textFill>
              </w:rPr>
              <w:t>过程中产生。</w:t>
            </w:r>
            <w:r>
              <w:rPr>
                <w:color w:val="000000" w:themeColor="text1"/>
                <w:sz w:val="24"/>
                <w14:textFill>
                  <w14:solidFill>
                    <w14:schemeClr w14:val="tx1"/>
                  </w14:solidFill>
                </w14:textFill>
              </w:rPr>
              <w:t>该</w:t>
            </w:r>
            <w:r>
              <w:rPr>
                <w:color w:val="000000" w:themeColor="text1"/>
                <w:kern w:val="24"/>
                <w:sz w:val="24"/>
                <w14:textFill>
                  <w14:solidFill>
                    <w14:schemeClr w14:val="tx1"/>
                  </w14:solidFill>
                </w14:textFill>
              </w:rPr>
              <w:t>废石</w:t>
            </w:r>
            <w:r>
              <w:rPr>
                <w:color w:val="000000" w:themeColor="text1"/>
                <w:sz w:val="24"/>
                <w14:textFill>
                  <w14:solidFill>
                    <w14:schemeClr w14:val="tx1"/>
                  </w14:solidFill>
                </w14:textFill>
              </w:rPr>
              <w:t>属第Ⅰ类一般工业固体废物。</w:t>
            </w:r>
          </w:p>
          <w:p w14:paraId="6011D3C4">
            <w:pPr>
              <w:tabs>
                <w:tab w:val="left" w:pos="550"/>
              </w:tabs>
              <w:spacing w:line="360" w:lineRule="auto"/>
              <w:ind w:firstLine="480" w:firstLineChars="200"/>
              <w:rPr>
                <w:rFonts w:hAnsi="宋体"/>
                <w:color w:val="000000" w:themeColor="text1"/>
                <w:spacing w:val="8"/>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本项目采用</w:t>
            </w:r>
            <w:r>
              <w:rPr>
                <w:rFonts w:hint="eastAsia" w:hAnsi="宋体"/>
                <w:color w:val="000000" w:themeColor="text1"/>
                <w:spacing w:val="8"/>
                <w:sz w:val="24"/>
                <w:szCs w:val="24"/>
                <w14:textFill>
                  <w14:solidFill>
                    <w14:schemeClr w14:val="tx1"/>
                  </w14:solidFill>
                </w14:textFill>
              </w:rPr>
              <w:t>探槽</w:t>
            </w:r>
            <w:r>
              <w:rPr>
                <w:rFonts w:hint="eastAsia" w:hAnsi="宋体"/>
                <w:color w:val="000000" w:themeColor="text1"/>
                <w:spacing w:val="8"/>
                <w:sz w:val="24"/>
                <w:szCs w:val="24"/>
                <w:lang w:eastAsia="zh-CN"/>
                <w14:textFill>
                  <w14:solidFill>
                    <w14:schemeClr w14:val="tx1"/>
                  </w14:solidFill>
                </w14:textFill>
              </w:rPr>
              <w:t>、</w:t>
            </w:r>
            <w:r>
              <w:rPr>
                <w:rFonts w:hint="eastAsia" w:hAnsi="宋体"/>
                <w:color w:val="000000" w:themeColor="text1"/>
                <w:spacing w:val="8"/>
                <w:sz w:val="24"/>
                <w:szCs w:val="24"/>
                <w14:textFill>
                  <w14:solidFill>
                    <w14:schemeClr w14:val="tx1"/>
                  </w14:solidFill>
                </w14:textFill>
              </w:rPr>
              <w:t>钻探</w:t>
            </w:r>
            <w:r>
              <w:rPr>
                <w:rFonts w:hint="eastAsia" w:hAnsi="宋体"/>
                <w:color w:val="000000" w:themeColor="text1"/>
                <w:spacing w:val="8"/>
                <w:sz w:val="24"/>
                <w:szCs w:val="24"/>
                <w:lang w:eastAsia="zh-CN"/>
                <w14:textFill>
                  <w14:solidFill>
                    <w14:schemeClr w14:val="tx1"/>
                  </w14:solidFill>
                </w14:textFill>
              </w:rPr>
              <w:t>及坑探</w:t>
            </w:r>
            <w:r>
              <w:rPr>
                <w:rFonts w:hint="eastAsia" w:hAnsi="宋体"/>
                <w:color w:val="000000" w:themeColor="text1"/>
                <w:spacing w:val="8"/>
                <w:sz w:val="24"/>
                <w:szCs w:val="24"/>
                <w14:textFill>
                  <w14:solidFill>
                    <w14:schemeClr w14:val="tx1"/>
                  </w14:solidFill>
                </w14:textFill>
              </w:rPr>
              <w:t>工艺，产生的废弃土石方量较少，来源于修建简易通道和对钻孔周边进行探矿平台清理时产生的废弃土石方，边勘探边恢复，用于平台回填及沉淀池回填等恢复使用，可做到没有剩余废石产生。</w:t>
            </w:r>
          </w:p>
          <w:p w14:paraId="7D418B82">
            <w:pPr>
              <w:tabs>
                <w:tab w:val="left" w:pos="550"/>
              </w:tabs>
              <w:spacing w:line="360" w:lineRule="auto"/>
              <w:ind w:firstLine="514" w:firstLineChars="200"/>
              <w:rPr>
                <w:b/>
                <w:color w:val="000000" w:themeColor="text1"/>
                <w:spacing w:val="8"/>
                <w:sz w:val="24"/>
                <w:szCs w:val="24"/>
                <w14:textFill>
                  <w14:solidFill>
                    <w14:schemeClr w14:val="tx1"/>
                  </w14:solidFill>
                </w14:textFill>
              </w:rPr>
            </w:pPr>
            <w:r>
              <w:rPr>
                <w:rFonts w:hint="eastAsia"/>
                <w:b/>
                <w:color w:val="000000" w:themeColor="text1"/>
                <w:spacing w:val="8"/>
                <w:sz w:val="24"/>
                <w:szCs w:val="24"/>
                <w14:textFill>
                  <w14:solidFill>
                    <w14:schemeClr w14:val="tx1"/>
                  </w14:solidFill>
                </w14:textFill>
              </w:rPr>
              <w:t>3、</w:t>
            </w:r>
            <w:r>
              <w:rPr>
                <w:b/>
                <w:color w:val="000000" w:themeColor="text1"/>
                <w:spacing w:val="8"/>
                <w:sz w:val="24"/>
                <w:szCs w:val="24"/>
                <w14:textFill>
                  <w14:solidFill>
                    <w14:schemeClr w14:val="tx1"/>
                  </w14:solidFill>
                </w14:textFill>
              </w:rPr>
              <w:t>危险固废</w:t>
            </w:r>
          </w:p>
          <w:p w14:paraId="1E87F494">
            <w:pPr>
              <w:pStyle w:val="8"/>
              <w:spacing w:line="360" w:lineRule="auto"/>
              <w:ind w:firstLine="480"/>
              <w:rPr>
                <w:rFonts w:hint="eastAsia"/>
                <w:color w:val="000000" w:themeColor="text1"/>
                <w:szCs w:val="24"/>
                <w14:textFill>
                  <w14:solidFill>
                    <w14:schemeClr w14:val="tx1"/>
                  </w14:solidFill>
                </w14:textFill>
              </w:rPr>
            </w:pPr>
            <w:r>
              <w:rPr>
                <w:color w:val="000000" w:themeColor="text1"/>
                <w14:textFill>
                  <w14:solidFill>
                    <w14:schemeClr w14:val="tx1"/>
                  </w14:solidFill>
                </w14:textFill>
              </w:rPr>
              <w:t>根据《国家危险废物名录》（20</w:t>
            </w:r>
            <w:r>
              <w:rPr>
                <w:rFonts w:hint="eastAsia"/>
                <w:color w:val="000000" w:themeColor="text1"/>
                <w14:textFill>
                  <w14:solidFill>
                    <w14:schemeClr w14:val="tx1"/>
                  </w14:solidFill>
                </w14:textFill>
              </w:rPr>
              <w:t>16</w:t>
            </w:r>
            <w:r>
              <w:rPr>
                <w:color w:val="000000" w:themeColor="text1"/>
                <w14:textFill>
                  <w14:solidFill>
                    <w14:schemeClr w14:val="tx1"/>
                  </w14:solidFill>
                </w14:textFill>
              </w:rPr>
              <w:t>年），本项目</w:t>
            </w:r>
            <w:r>
              <w:rPr>
                <w:rFonts w:hint="eastAsia"/>
                <w:color w:val="000000" w:themeColor="text1"/>
                <w14:textFill>
                  <w14:solidFill>
                    <w14:schemeClr w14:val="tx1"/>
                  </w14:solidFill>
                </w14:textFill>
              </w:rPr>
              <w:t>维修和维护过程中产生的废机油、废黄油</w:t>
            </w:r>
            <w:r>
              <w:rPr>
                <w:color w:val="000000" w:themeColor="text1"/>
                <w14:textFill>
                  <w14:solidFill>
                    <w14:schemeClr w14:val="tx1"/>
                  </w14:solidFill>
                </w14:textFill>
              </w:rPr>
              <w:t>等为危险废物。</w:t>
            </w:r>
            <w:r>
              <w:rPr>
                <w:color w:val="000000" w:themeColor="text1"/>
                <w:szCs w:val="24"/>
                <w14:textFill>
                  <w14:solidFill>
                    <w14:schemeClr w14:val="tx1"/>
                  </w14:solidFill>
                </w14:textFill>
              </w:rPr>
              <w:t>1）钻探柴油机维修、保养更换的废机油，其产生量约为0.1t/a</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2）钻探设备日常维护更换的废</w:t>
            </w:r>
            <w:r>
              <w:rPr>
                <w:rFonts w:hint="eastAsia"/>
                <w:color w:val="000000" w:themeColor="text1"/>
                <w:szCs w:val="24"/>
                <w:lang w:eastAsia="zh-CN"/>
                <w14:textFill>
                  <w14:solidFill>
                    <w14:schemeClr w14:val="tx1"/>
                  </w14:solidFill>
                </w14:textFill>
              </w:rPr>
              <w:t>润滑油</w:t>
            </w:r>
            <w:r>
              <w:rPr>
                <w:color w:val="000000" w:themeColor="text1"/>
                <w:szCs w:val="24"/>
                <w14:textFill>
                  <w14:solidFill>
                    <w14:schemeClr w14:val="tx1"/>
                  </w14:solidFill>
                </w14:textFill>
              </w:rPr>
              <w:t>，其产生量约为0.</w:t>
            </w:r>
            <w:r>
              <w:rPr>
                <w:rFonts w:hint="eastAsia"/>
                <w:color w:val="000000" w:themeColor="text1"/>
                <w:szCs w:val="24"/>
                <w:lang w:val="en-US" w:eastAsia="zh-CN"/>
                <w14:textFill>
                  <w14:solidFill>
                    <w14:schemeClr w14:val="tx1"/>
                  </w14:solidFill>
                </w14:textFill>
              </w:rPr>
              <w:t>1</w:t>
            </w:r>
            <w:r>
              <w:rPr>
                <w:color w:val="000000" w:themeColor="text1"/>
                <w:szCs w:val="24"/>
                <w14:textFill>
                  <w14:solidFill>
                    <w14:schemeClr w14:val="tx1"/>
                  </w14:solidFill>
                </w14:textFill>
              </w:rPr>
              <w:t>t/a。</w:t>
            </w:r>
          </w:p>
          <w:p w14:paraId="2B3449A1">
            <w:pPr>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项目产生的危险固废经分类</w:t>
            </w:r>
            <w:r>
              <w:rPr>
                <w:color w:val="000000" w:themeColor="text1"/>
                <w:sz w:val="24"/>
                <w:szCs w:val="24"/>
                <w14:textFill>
                  <w14:solidFill>
                    <w14:schemeClr w14:val="tx1"/>
                  </w14:solidFill>
                </w14:textFill>
              </w:rPr>
              <w:t>收集后暂存于封闭型的存储容器内</w:t>
            </w:r>
            <w:r>
              <w:rPr>
                <w:rFonts w:hint="eastAsia"/>
                <w:color w:val="000000" w:themeColor="text1"/>
                <w:sz w:val="24"/>
                <w:szCs w:val="24"/>
                <w14:textFill>
                  <w14:solidFill>
                    <w14:schemeClr w14:val="tx1"/>
                  </w14:solidFill>
                </w14:textFill>
              </w:rPr>
              <w:t>，临时存放于危险废物暂存间内</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工作结束后交由</w:t>
            </w:r>
            <w:r>
              <w:rPr>
                <w:color w:val="000000" w:themeColor="text1"/>
                <w:sz w:val="24"/>
                <w:szCs w:val="24"/>
                <w14:textFill>
                  <w14:solidFill>
                    <w14:schemeClr w14:val="tx1"/>
                  </w14:solidFill>
                </w14:textFill>
              </w:rPr>
              <w:t>勘查单位</w:t>
            </w:r>
            <w:r>
              <w:rPr>
                <w:rFonts w:hint="eastAsia" w:hAnsi="宋体" w:cs="Arial"/>
                <w:color w:val="000000" w:themeColor="text1"/>
                <w:sz w:val="24"/>
                <w:szCs w:val="24"/>
                <w14:textFill>
                  <w14:solidFill>
                    <w14:schemeClr w14:val="tx1"/>
                  </w14:solidFill>
                </w14:textFill>
              </w:rPr>
              <w:t>云南省有色地质局三一三队</w:t>
            </w:r>
            <w:r>
              <w:rPr>
                <w:rFonts w:hint="eastAsia"/>
                <w:color w:val="000000" w:themeColor="text1"/>
                <w:sz w:val="24"/>
                <w:szCs w:val="24"/>
                <w14:textFill>
                  <w14:solidFill>
                    <w14:schemeClr w14:val="tx1"/>
                  </w14:solidFill>
                </w14:textFill>
              </w:rPr>
              <w:t>，再由</w:t>
            </w:r>
            <w:r>
              <w:rPr>
                <w:color w:val="000000" w:themeColor="text1"/>
                <w:sz w:val="24"/>
                <w:szCs w:val="24"/>
                <w14:textFill>
                  <w14:solidFill>
                    <w14:schemeClr w14:val="tx1"/>
                  </w14:solidFill>
                </w14:textFill>
              </w:rPr>
              <w:t>勘查单位</w:t>
            </w:r>
            <w:r>
              <w:rPr>
                <w:rFonts w:hint="eastAsia" w:hAnsi="宋体" w:cs="Arial"/>
                <w:color w:val="000000" w:themeColor="text1"/>
                <w:sz w:val="24"/>
                <w:szCs w:val="24"/>
                <w14:textFill>
                  <w14:solidFill>
                    <w14:schemeClr w14:val="tx1"/>
                  </w14:solidFill>
                </w14:textFill>
              </w:rPr>
              <w:t>云南省有色地质局三一三队</w:t>
            </w:r>
            <w:r>
              <w:rPr>
                <w:color w:val="000000" w:themeColor="text1"/>
                <w:sz w:val="24"/>
                <w:szCs w:val="24"/>
                <w14:textFill>
                  <w14:solidFill>
                    <w14:schemeClr w14:val="tx1"/>
                  </w14:solidFill>
                </w14:textFill>
              </w:rPr>
              <w:t>委托有资质的单位进行处理。</w:t>
            </w:r>
          </w:p>
          <w:p w14:paraId="797E2DF2">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报告要求在区域内设置一间2m</w:t>
            </w:r>
            <w:r>
              <w:rPr>
                <w:rFonts w:hint="eastAsia"/>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危险废物暂存间，用于危险废物的临时贮存。</w:t>
            </w:r>
          </w:p>
          <w:p w14:paraId="30C9CF5F">
            <w:pPr>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综上所述</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本</w:t>
            </w:r>
            <w:r>
              <w:rPr>
                <w:color w:val="000000" w:themeColor="text1"/>
                <w:sz w:val="24"/>
                <w:szCs w:val="24"/>
                <w14:textFill>
                  <w14:solidFill>
                    <w14:schemeClr w14:val="tx1"/>
                  </w14:solidFill>
                </w14:textFill>
              </w:rPr>
              <w:t>项目产生的废弃物均能得到有效的处置，处置率</w:t>
            </w:r>
            <w:r>
              <w:rPr>
                <w:rFonts w:hint="eastAsia"/>
                <w:color w:val="000000" w:themeColor="text1"/>
                <w:sz w:val="24"/>
                <w:szCs w:val="24"/>
                <w14:textFill>
                  <w14:solidFill>
                    <w14:schemeClr w14:val="tx1"/>
                  </w14:solidFill>
                </w14:textFill>
              </w:rPr>
              <w:t>100</w:t>
            </w:r>
            <w:r>
              <w:rPr>
                <w:color w:val="000000" w:themeColor="text1"/>
                <w:sz w:val="24"/>
                <w:szCs w:val="24"/>
                <w14:textFill>
                  <w14:solidFill>
                    <w14:schemeClr w14:val="tx1"/>
                  </w14:solidFill>
                </w14:textFill>
              </w:rPr>
              <w:t>%，对周围环境影响较小。</w:t>
            </w:r>
          </w:p>
          <w:p w14:paraId="2F6DCA82">
            <w:pPr>
              <w:pStyle w:val="4"/>
              <w:spacing w:before="0" w:after="0" w:line="360" w:lineRule="auto"/>
              <w:rPr>
                <w:rFonts w:hint="eastAsia" w:ascii="Times New Roman" w:hAnsi="宋体" w:eastAsia="宋体"/>
                <w:color w:val="000000" w:themeColor="text1"/>
                <w:sz w:val="24"/>
                <w:szCs w:val="24"/>
                <w14:textFill>
                  <w14:solidFill>
                    <w14:schemeClr w14:val="tx1"/>
                  </w14:solidFill>
                </w14:textFill>
              </w:rPr>
            </w:pPr>
            <w:r>
              <w:rPr>
                <w:rFonts w:hint="eastAsia" w:ascii="Times New Roman" w:hAnsi="宋体" w:eastAsia="宋体"/>
                <w:color w:val="000000" w:themeColor="text1"/>
                <w:sz w:val="24"/>
                <w:szCs w:val="24"/>
                <w14:textFill>
                  <w14:solidFill>
                    <w14:schemeClr w14:val="tx1"/>
                  </w14:solidFill>
                </w14:textFill>
              </w:rPr>
              <w:t>7.</w:t>
            </w:r>
            <w:r>
              <w:rPr>
                <w:rFonts w:hint="eastAsia" w:ascii="Times New Roman" w:hAnsi="宋体" w:eastAsia="宋体"/>
                <w:color w:val="000000" w:themeColor="text1"/>
                <w:sz w:val="24"/>
                <w:szCs w:val="24"/>
                <w:lang w:val="en-US" w:eastAsia="zh-CN"/>
                <w14:textFill>
                  <w14:solidFill>
                    <w14:schemeClr w14:val="tx1"/>
                  </w14:solidFill>
                </w14:textFill>
              </w:rPr>
              <w:t>1</w:t>
            </w:r>
            <w:r>
              <w:rPr>
                <w:rFonts w:hint="eastAsia" w:ascii="Times New Roman" w:hAnsi="宋体" w:eastAsia="宋体"/>
                <w:color w:val="000000" w:themeColor="text1"/>
                <w:sz w:val="24"/>
                <w:szCs w:val="24"/>
                <w14:textFill>
                  <w14:solidFill>
                    <w14:schemeClr w14:val="tx1"/>
                  </w14:solidFill>
                </w14:textFill>
              </w:rPr>
              <w:t>.5生态环境影响分析</w:t>
            </w:r>
          </w:p>
          <w:p w14:paraId="0C741D12">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本次探矿阶段由于工程量较小，生态环境影响较小，因此生态环境现状调查和评价仅作简要分析，将来转入开采阶段时要求进行详细深入的区域生态环境调查和评价。</w:t>
            </w:r>
          </w:p>
          <w:p w14:paraId="00254C1D">
            <w:pPr>
              <w:adjustRightInd w:val="0"/>
              <w:snapToGrid w:val="0"/>
              <w:spacing w:line="360" w:lineRule="auto"/>
              <w:ind w:firstLine="482" w:firstLineChars="200"/>
              <w:rPr>
                <w:rFonts w:hint="eastAsia"/>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1</w:t>
            </w:r>
            <w:r>
              <w:rPr>
                <w:rFonts w:hint="eastAsia" w:hAnsi="宋体"/>
                <w:b/>
                <w:color w:val="000000" w:themeColor="text1"/>
                <w:sz w:val="24"/>
                <w:szCs w:val="24"/>
                <w14:textFill>
                  <w14:solidFill>
                    <w14:schemeClr w14:val="tx1"/>
                  </w14:solidFill>
                </w14:textFill>
              </w:rPr>
              <w:t>、</w:t>
            </w:r>
            <w:r>
              <w:rPr>
                <w:rFonts w:hAnsi="宋体"/>
                <w:b/>
                <w:color w:val="000000" w:themeColor="text1"/>
                <w:sz w:val="24"/>
                <w:szCs w:val="24"/>
                <w14:textFill>
                  <w14:solidFill>
                    <w14:schemeClr w14:val="tx1"/>
                  </w14:solidFill>
                </w14:textFill>
              </w:rPr>
              <w:t>土地的占压对当地土地利用现状的影响</w:t>
            </w:r>
          </w:p>
          <w:p w14:paraId="05E92AD8">
            <w:pPr>
              <w:snapToGrid w:val="0"/>
              <w:spacing w:line="360" w:lineRule="auto"/>
              <w:ind w:firstLine="480" w:firstLineChars="200"/>
              <w:rPr>
                <w:rFonts w:hint="eastAsia"/>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探矿活动对土地资源影响主要表现为对土地的占压以及表土的剥离。根据</w:t>
            </w:r>
            <w:r>
              <w:rPr>
                <w:rFonts w:hint="eastAsia" w:hAnsi="宋体"/>
                <w:color w:val="000000" w:themeColor="text1"/>
                <w:sz w:val="24"/>
                <w:szCs w:val="24"/>
                <w14:textFill>
                  <w14:solidFill>
                    <w14:schemeClr w14:val="tx1"/>
                  </w14:solidFill>
                </w14:textFill>
              </w:rPr>
              <w:t>项目实施</w:t>
            </w:r>
            <w:r>
              <w:rPr>
                <w:rFonts w:hAnsi="宋体"/>
                <w:color w:val="000000" w:themeColor="text1"/>
                <w:sz w:val="24"/>
                <w:szCs w:val="24"/>
                <w14:textFill>
                  <w14:solidFill>
                    <w14:schemeClr w14:val="tx1"/>
                  </w14:solidFill>
                </w14:textFill>
              </w:rPr>
              <w:t>方案，</w:t>
            </w:r>
            <w:r>
              <w:rPr>
                <w:rFonts w:hint="eastAsia" w:hAnsi="宋体"/>
                <w:color w:val="000000" w:themeColor="text1"/>
                <w:sz w:val="24"/>
                <w:szCs w:val="24"/>
                <w14:textFill>
                  <w14:solidFill>
                    <w14:schemeClr w14:val="tx1"/>
                  </w14:solidFill>
                </w14:textFill>
              </w:rPr>
              <w:t>本项目</w:t>
            </w:r>
            <w:r>
              <w:rPr>
                <w:rFonts w:hAnsi="宋体"/>
                <w:snapToGrid w:val="0"/>
                <w:color w:val="000000" w:themeColor="text1"/>
                <w:sz w:val="24"/>
                <w:szCs w:val="24"/>
                <w14:textFill>
                  <w14:solidFill>
                    <w14:schemeClr w14:val="tx1"/>
                  </w14:solidFill>
                </w14:textFill>
              </w:rPr>
              <w:t>探槽</w:t>
            </w:r>
            <w:r>
              <w:rPr>
                <w:rFonts w:hint="eastAsia"/>
                <w:snapToGrid w:val="0"/>
                <w:color w:val="000000" w:themeColor="text1"/>
                <w:sz w:val="24"/>
                <w:szCs w:val="24"/>
                <w:lang w:val="en-US" w:eastAsia="zh-CN"/>
                <w14:textFill>
                  <w14:solidFill>
                    <w14:schemeClr w14:val="tx1"/>
                  </w14:solidFill>
                </w14:textFill>
              </w:rPr>
              <w:t>1120</w:t>
            </w:r>
            <w:r>
              <w:rPr>
                <w:rFonts w:hAnsi="宋体"/>
                <w:snapToGrid w:val="0"/>
                <w:color w:val="000000" w:themeColor="text1"/>
                <w:sz w:val="24"/>
                <w:szCs w:val="24"/>
                <w14:textFill>
                  <w14:solidFill>
                    <w14:schemeClr w14:val="tx1"/>
                  </w14:solidFill>
                </w14:textFill>
              </w:rPr>
              <w:t>立方米，钻探</w:t>
            </w:r>
            <w:r>
              <w:rPr>
                <w:rFonts w:hint="eastAsia"/>
                <w:snapToGrid w:val="0"/>
                <w:color w:val="000000" w:themeColor="text1"/>
                <w:sz w:val="24"/>
                <w:szCs w:val="24"/>
                <w:lang w:val="en-US" w:eastAsia="zh-CN"/>
                <w14:textFill>
                  <w14:solidFill>
                    <w14:schemeClr w14:val="tx1"/>
                  </w14:solidFill>
                </w14:textFill>
              </w:rPr>
              <w:t>529</w:t>
            </w:r>
            <w:r>
              <w:rPr>
                <w:rFonts w:hAnsi="宋体"/>
                <w:snapToGrid w:val="0"/>
                <w:color w:val="000000" w:themeColor="text1"/>
                <w:sz w:val="24"/>
                <w:szCs w:val="24"/>
                <w14:textFill>
                  <w14:solidFill>
                    <w14:schemeClr w14:val="tx1"/>
                  </w14:solidFill>
                </w14:textFill>
              </w:rPr>
              <w:t>米，工程点测量</w:t>
            </w:r>
            <w:r>
              <w:rPr>
                <w:rFonts w:hint="eastAsia"/>
                <w:snapToGrid w:val="0"/>
                <w:color w:val="000000" w:themeColor="text1"/>
                <w:sz w:val="24"/>
                <w:szCs w:val="24"/>
                <w:lang w:val="en-US" w:eastAsia="zh-CN"/>
                <w14:textFill>
                  <w14:solidFill>
                    <w14:schemeClr w14:val="tx1"/>
                  </w14:solidFill>
                </w14:textFill>
              </w:rPr>
              <w:t>7</w:t>
            </w:r>
            <w:r>
              <w:rPr>
                <w:rFonts w:hAnsi="宋体"/>
                <w:snapToGrid w:val="0"/>
                <w:color w:val="000000" w:themeColor="text1"/>
                <w:sz w:val="24"/>
                <w:szCs w:val="24"/>
                <w14:textFill>
                  <w14:solidFill>
                    <w14:schemeClr w14:val="tx1"/>
                  </w14:solidFill>
                </w14:textFill>
              </w:rPr>
              <w:t>点，</w:t>
            </w:r>
            <w:r>
              <w:rPr>
                <w:rFonts w:hint="eastAsia" w:hAnsi="宋体"/>
                <w:snapToGrid w:val="0"/>
                <w:color w:val="000000" w:themeColor="text1"/>
                <w:sz w:val="24"/>
                <w:szCs w:val="24"/>
                <w:lang w:eastAsia="zh-CN"/>
                <w14:textFill>
                  <w14:solidFill>
                    <w14:schemeClr w14:val="tx1"/>
                  </w14:solidFill>
                </w14:textFill>
              </w:rPr>
              <w:t>坑探</w:t>
            </w:r>
            <w:r>
              <w:rPr>
                <w:rFonts w:hint="eastAsia" w:hAnsi="宋体"/>
                <w:snapToGrid w:val="0"/>
                <w:color w:val="000000" w:themeColor="text1"/>
                <w:sz w:val="24"/>
                <w:szCs w:val="24"/>
                <w:lang w:val="en-US" w:eastAsia="zh-CN"/>
                <w14:textFill>
                  <w14:solidFill>
                    <w14:schemeClr w14:val="tx1"/>
                  </w14:solidFill>
                </w14:textFill>
              </w:rPr>
              <w:t>999m，</w:t>
            </w:r>
            <w:r>
              <w:rPr>
                <w:rFonts w:hint="eastAsia" w:hAnsi="宋体"/>
                <w:color w:val="000000" w:themeColor="text1"/>
                <w:sz w:val="24"/>
                <w:szCs w:val="24"/>
                <w14:textFill>
                  <w14:solidFill>
                    <w14:schemeClr w14:val="tx1"/>
                  </w14:solidFill>
                </w14:textFill>
              </w:rPr>
              <w:t>项目探槽及钻探必定会占用部分土地，</w:t>
            </w:r>
            <w:r>
              <w:rPr>
                <w:rFonts w:hAnsi="宋体"/>
                <w:color w:val="000000" w:themeColor="text1"/>
                <w:sz w:val="24"/>
                <w14:textFill>
                  <w14:solidFill>
                    <w14:schemeClr w14:val="tx1"/>
                  </w14:solidFill>
                </w14:textFill>
              </w:rPr>
              <w:t>占地类型为</w:t>
            </w:r>
            <w:r>
              <w:rPr>
                <w:rFonts w:hint="eastAsia" w:hAnsi="宋体"/>
                <w:color w:val="000000" w:themeColor="text1"/>
                <w:sz w:val="24"/>
                <w14:textFill>
                  <w14:solidFill>
                    <w14:schemeClr w14:val="tx1"/>
                  </w14:solidFill>
                </w14:textFill>
              </w:rPr>
              <w:t>灌木林地、荒草地。</w:t>
            </w:r>
            <w:r>
              <w:rPr>
                <w:rFonts w:hAnsi="宋体"/>
                <w:color w:val="000000" w:themeColor="text1"/>
                <w:sz w:val="24"/>
                <w:szCs w:val="24"/>
                <w14:textFill>
                  <w14:solidFill>
                    <w14:schemeClr w14:val="tx1"/>
                  </w14:solidFill>
                </w14:textFill>
              </w:rPr>
              <w:t>总体来说，</w:t>
            </w:r>
            <w:r>
              <w:rPr>
                <w:rFonts w:hint="eastAsia" w:hAnsi="宋体"/>
                <w:color w:val="000000" w:themeColor="text1"/>
                <w:sz w:val="24"/>
                <w14:textFill>
                  <w14:solidFill>
                    <w14:schemeClr w14:val="tx1"/>
                  </w14:solidFill>
                </w14:textFill>
              </w:rPr>
              <w:t>由于本次勘查方式主要为探槽、钻探，</w:t>
            </w:r>
            <w:r>
              <w:rPr>
                <w:rFonts w:hAnsi="宋体"/>
                <w:color w:val="000000" w:themeColor="text1"/>
                <w:sz w:val="24"/>
                <w:szCs w:val="24"/>
                <w14:textFill>
                  <w14:solidFill>
                    <w14:schemeClr w14:val="tx1"/>
                  </w14:solidFill>
                </w14:textFill>
              </w:rPr>
              <w:t>占用的土地面积很小，</w:t>
            </w:r>
            <w:r>
              <w:rPr>
                <w:rFonts w:hint="eastAsia" w:hAnsi="宋体"/>
                <w:color w:val="000000" w:themeColor="text1"/>
                <w:sz w:val="24"/>
                <w:szCs w:val="24"/>
                <w14:textFill>
                  <w14:solidFill>
                    <w14:schemeClr w14:val="tx1"/>
                  </w14:solidFill>
                </w14:textFill>
              </w:rPr>
              <w:t>且以临时占地为主，在探矿活动结束后将进行恢复，</w:t>
            </w:r>
            <w:r>
              <w:rPr>
                <w:rFonts w:hAnsi="宋体"/>
                <w:color w:val="000000" w:themeColor="text1"/>
                <w:sz w:val="24"/>
                <w:szCs w:val="24"/>
                <w14:textFill>
                  <w14:solidFill>
                    <w14:schemeClr w14:val="tx1"/>
                  </w14:solidFill>
                </w14:textFill>
              </w:rPr>
              <w:t>因此，认为项目占用土地面积对当地土地利用现状影响较小。</w:t>
            </w:r>
          </w:p>
          <w:p w14:paraId="22ECFAAF">
            <w:pPr>
              <w:adjustRightInd w:val="0"/>
              <w:snapToGrid w:val="0"/>
              <w:spacing w:line="360" w:lineRule="auto"/>
              <w:ind w:firstLine="482" w:firstLineChars="200"/>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2</w:t>
            </w:r>
            <w:r>
              <w:rPr>
                <w:rFonts w:hint="eastAsia" w:hAnsi="宋体"/>
                <w:b/>
                <w:color w:val="000000" w:themeColor="text1"/>
                <w:sz w:val="24"/>
                <w:szCs w:val="24"/>
                <w14:textFill>
                  <w14:solidFill>
                    <w14:schemeClr w14:val="tx1"/>
                  </w14:solidFill>
                </w14:textFill>
              </w:rPr>
              <w:t>、</w:t>
            </w:r>
            <w:r>
              <w:rPr>
                <w:rFonts w:hAnsi="宋体"/>
                <w:b/>
                <w:color w:val="000000" w:themeColor="text1"/>
                <w:sz w:val="24"/>
                <w:szCs w:val="24"/>
                <w14:textFill>
                  <w14:solidFill>
                    <w14:schemeClr w14:val="tx1"/>
                  </w14:solidFill>
                </w14:textFill>
              </w:rPr>
              <w:t>探矿活动对植被的影响分析</w:t>
            </w:r>
          </w:p>
          <w:p w14:paraId="572140D8">
            <w:pPr>
              <w:snapToGrid w:val="0"/>
              <w:spacing w:line="360" w:lineRule="auto"/>
              <w:ind w:firstLine="480" w:firstLineChars="200"/>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项目</w:t>
            </w:r>
            <w:r>
              <w:rPr>
                <w:rFonts w:hint="eastAsia" w:hAnsi="宋体"/>
                <w:color w:val="000000" w:themeColor="text1"/>
                <w:sz w:val="24"/>
                <w:szCs w:val="24"/>
                <w14:textFill>
                  <w14:solidFill>
                    <w14:schemeClr w14:val="tx1"/>
                  </w14:solidFill>
                </w14:textFill>
              </w:rPr>
              <w:t>探矿施工</w:t>
            </w:r>
            <w:r>
              <w:rPr>
                <w:rFonts w:hAnsi="宋体"/>
                <w:color w:val="000000" w:themeColor="text1"/>
                <w:sz w:val="24"/>
                <w:szCs w:val="24"/>
                <w14:textFill>
                  <w14:solidFill>
                    <w14:schemeClr w14:val="tx1"/>
                  </w14:solidFill>
                </w14:textFill>
              </w:rPr>
              <w:t>对植被的影响主要表现在探槽</w:t>
            </w:r>
            <w:r>
              <w:rPr>
                <w:rFonts w:hint="eastAsia" w:hAnsi="宋体"/>
                <w:color w:val="000000" w:themeColor="text1"/>
                <w:sz w:val="24"/>
                <w:szCs w:val="24"/>
                <w14:textFill>
                  <w14:solidFill>
                    <w14:schemeClr w14:val="tx1"/>
                  </w14:solidFill>
                </w14:textFill>
              </w:rPr>
              <w:t>和钻探</w:t>
            </w:r>
            <w:r>
              <w:rPr>
                <w:rFonts w:hAnsi="宋体"/>
                <w:color w:val="000000" w:themeColor="text1"/>
                <w:sz w:val="24"/>
                <w:szCs w:val="24"/>
                <w14:textFill>
                  <w14:solidFill>
                    <w14:schemeClr w14:val="tx1"/>
                  </w14:solidFill>
                </w14:textFill>
              </w:rPr>
              <w:t>施工、弃土等活动中，将直接毁坏施工</w:t>
            </w:r>
            <w:r>
              <w:rPr>
                <w:rFonts w:hint="eastAsia" w:hAnsi="宋体"/>
                <w:color w:val="000000" w:themeColor="text1"/>
                <w:sz w:val="24"/>
                <w:szCs w:val="24"/>
                <w14:textFill>
                  <w14:solidFill>
                    <w14:schemeClr w14:val="tx1"/>
                  </w14:solidFill>
                </w14:textFill>
              </w:rPr>
              <w:t>占地</w:t>
            </w:r>
            <w:r>
              <w:rPr>
                <w:rFonts w:hAnsi="宋体"/>
                <w:color w:val="000000" w:themeColor="text1"/>
                <w:sz w:val="24"/>
                <w:szCs w:val="24"/>
                <w14:textFill>
                  <w14:solidFill>
                    <w14:schemeClr w14:val="tx1"/>
                  </w14:solidFill>
                </w14:textFill>
              </w:rPr>
              <w:t>范围内的植被。</w:t>
            </w:r>
          </w:p>
          <w:p w14:paraId="2B3CE070">
            <w:pPr>
              <w:snapToGrid w:val="0"/>
              <w:spacing w:line="360" w:lineRule="auto"/>
              <w:ind w:firstLine="480" w:firstLineChars="200"/>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项目区的植被情况较好，由于项目只是进行简单的地质勘查及矿体探测活动，占地面积较小，施工破坏植被面积较小，</w:t>
            </w:r>
            <w:r>
              <w:rPr>
                <w:rFonts w:hAnsi="宋体"/>
                <w:bCs/>
                <w:color w:val="000000" w:themeColor="text1"/>
                <w:sz w:val="24"/>
                <w:szCs w:val="24"/>
                <w14:textFill>
                  <w14:solidFill>
                    <w14:schemeClr w14:val="tx1"/>
                  </w14:solidFill>
                </w14:textFill>
              </w:rPr>
              <w:t>周围亦无受保护的野生动植物分布，</w:t>
            </w:r>
            <w:r>
              <w:rPr>
                <w:rFonts w:hAnsi="宋体"/>
                <w:color w:val="000000" w:themeColor="text1"/>
                <w:sz w:val="24"/>
                <w:szCs w:val="24"/>
                <w14:textFill>
                  <w14:solidFill>
                    <w14:schemeClr w14:val="tx1"/>
                  </w14:solidFill>
                </w14:textFill>
              </w:rPr>
              <w:t>且在探矿活动结束后，将会采取一定的</w:t>
            </w:r>
            <w:r>
              <w:rPr>
                <w:rFonts w:hint="eastAsia" w:hAnsi="宋体"/>
                <w:color w:val="000000" w:themeColor="text1"/>
                <w:sz w:val="24"/>
                <w:szCs w:val="24"/>
                <w14:textFill>
                  <w14:solidFill>
                    <w14:schemeClr w14:val="tx1"/>
                  </w14:solidFill>
                </w14:textFill>
              </w:rPr>
              <w:t>恢复</w:t>
            </w:r>
            <w:r>
              <w:rPr>
                <w:rFonts w:hAnsi="宋体"/>
                <w:color w:val="000000" w:themeColor="text1"/>
                <w:sz w:val="24"/>
                <w:szCs w:val="24"/>
                <w14:textFill>
                  <w14:solidFill>
                    <w14:schemeClr w14:val="tx1"/>
                  </w14:solidFill>
                </w14:textFill>
              </w:rPr>
              <w:t>措施，因此</w:t>
            </w:r>
            <w:r>
              <w:rPr>
                <w:rFonts w:hint="eastAsia" w:hAnsi="宋体"/>
                <w:color w:val="000000" w:themeColor="text1"/>
                <w:sz w:val="24"/>
                <w:szCs w:val="24"/>
                <w14:textFill>
                  <w14:solidFill>
                    <w14:schemeClr w14:val="tx1"/>
                  </w14:solidFill>
                </w14:textFill>
              </w:rPr>
              <w:t>，只要合理进行施工布置，妥善处理弃渣，本次勘查活动只会造成植被生物量的少量减少，不会造成植物的消失，</w:t>
            </w:r>
            <w:r>
              <w:rPr>
                <w:rFonts w:hAnsi="宋体"/>
                <w:color w:val="000000" w:themeColor="text1"/>
                <w:sz w:val="24"/>
                <w:szCs w:val="24"/>
                <w14:textFill>
                  <w14:solidFill>
                    <w14:schemeClr w14:val="tx1"/>
                  </w14:solidFill>
                </w14:textFill>
              </w:rPr>
              <w:t>受影响的植被类型是该</w:t>
            </w:r>
            <w:r>
              <w:rPr>
                <w:rFonts w:hint="eastAsia" w:hAnsi="宋体"/>
                <w:color w:val="000000" w:themeColor="text1"/>
                <w:sz w:val="24"/>
                <w:szCs w:val="24"/>
                <w14:textFill>
                  <w14:solidFill>
                    <w14:schemeClr w14:val="tx1"/>
                  </w14:solidFill>
                </w14:textFill>
              </w:rPr>
              <w:t>区</w:t>
            </w:r>
            <w:r>
              <w:rPr>
                <w:rFonts w:hAnsi="宋体"/>
                <w:color w:val="000000" w:themeColor="text1"/>
                <w:sz w:val="24"/>
                <w:szCs w:val="24"/>
                <w14:textFill>
                  <w14:solidFill>
                    <w14:schemeClr w14:val="tx1"/>
                  </w14:solidFill>
                </w14:textFill>
              </w:rPr>
              <w:t>域广泛分布的类型，</w:t>
            </w:r>
            <w:r>
              <w:rPr>
                <w:rFonts w:hint="eastAsia" w:hAnsi="宋体"/>
                <w:color w:val="000000" w:themeColor="text1"/>
                <w:sz w:val="24"/>
                <w:szCs w:val="24"/>
                <w14:textFill>
                  <w14:solidFill>
                    <w14:schemeClr w14:val="tx1"/>
                  </w14:solidFill>
                </w14:textFill>
              </w:rPr>
              <w:t>对区内植被的影响较小，</w:t>
            </w:r>
            <w:r>
              <w:rPr>
                <w:rFonts w:hAnsi="宋体"/>
                <w:color w:val="000000" w:themeColor="text1"/>
                <w:sz w:val="24"/>
                <w:szCs w:val="24"/>
                <w14:textFill>
                  <w14:solidFill>
                    <w14:schemeClr w14:val="tx1"/>
                  </w14:solidFill>
                </w14:textFill>
              </w:rPr>
              <w:t>不会对当地生态系统造成不可恢复性影响。</w:t>
            </w:r>
          </w:p>
          <w:p w14:paraId="2BEC2610">
            <w:pPr>
              <w:spacing w:line="360" w:lineRule="auto"/>
              <w:ind w:firstLine="480" w:firstLineChars="200"/>
              <w:rPr>
                <w:rFonts w:hint="eastAsia"/>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项目破坏植被面积小，</w:t>
            </w:r>
            <w:r>
              <w:rPr>
                <w:rFonts w:hint="eastAsia" w:hAnsi="宋体"/>
                <w:color w:val="000000" w:themeColor="text1"/>
                <w:sz w:val="24"/>
                <w:szCs w:val="24"/>
                <w14:textFill>
                  <w14:solidFill>
                    <w14:schemeClr w14:val="tx1"/>
                  </w14:solidFill>
                </w14:textFill>
              </w:rPr>
              <w:t>不会造成区域内植被种类的灭绝，亦不会造成区域整体生态系统功能的破坏，项目探矿活动对生态系统的影响有限。</w:t>
            </w:r>
            <w:r>
              <w:rPr>
                <w:rFonts w:hAnsi="宋体"/>
                <w:color w:val="000000" w:themeColor="text1"/>
                <w:sz w:val="24"/>
                <w:szCs w:val="24"/>
                <w14:textFill>
                  <w14:solidFill>
                    <w14:schemeClr w14:val="tx1"/>
                  </w14:solidFill>
                </w14:textFill>
              </w:rPr>
              <w:t>除此之外，在探矿过程中，施工场地周边的植被其叶面上会吸附施工中产生的粉尘，对其产生不利影响。但</w:t>
            </w:r>
            <w:r>
              <w:rPr>
                <w:rFonts w:hint="eastAsia" w:hAnsi="宋体"/>
                <w:color w:val="000000" w:themeColor="text1"/>
                <w:sz w:val="24"/>
                <w:szCs w:val="24"/>
                <w14:textFill>
                  <w14:solidFill>
                    <w14:schemeClr w14:val="tx1"/>
                  </w14:solidFill>
                </w14:textFill>
              </w:rPr>
              <w:t>可通过加强洒水抑尘措施降低粉尘漂浮，且</w:t>
            </w:r>
            <w:r>
              <w:rPr>
                <w:rFonts w:hAnsi="宋体"/>
                <w:color w:val="000000" w:themeColor="text1"/>
                <w:sz w:val="24"/>
                <w:szCs w:val="24"/>
                <w14:textFill>
                  <w14:solidFill>
                    <w14:schemeClr w14:val="tx1"/>
                  </w14:solidFill>
                </w14:textFill>
              </w:rPr>
              <w:t>这一影响是短暂的，可逆的，随着探矿活动的结束，影响消失。</w:t>
            </w:r>
          </w:p>
          <w:p w14:paraId="6F537F87">
            <w:pPr>
              <w:adjustRightInd w:val="0"/>
              <w:spacing w:line="360" w:lineRule="auto"/>
              <w:ind w:firstLine="482" w:firstLineChars="200"/>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3</w:t>
            </w:r>
            <w:r>
              <w:rPr>
                <w:rFonts w:hint="eastAsia" w:hAnsi="宋体"/>
                <w:b/>
                <w:color w:val="000000" w:themeColor="text1"/>
                <w:sz w:val="24"/>
                <w:szCs w:val="24"/>
                <w14:textFill>
                  <w14:solidFill>
                    <w14:schemeClr w14:val="tx1"/>
                  </w14:solidFill>
                </w14:textFill>
              </w:rPr>
              <w:t>、</w:t>
            </w:r>
            <w:r>
              <w:rPr>
                <w:rFonts w:hAnsi="宋体"/>
                <w:b/>
                <w:color w:val="000000" w:themeColor="text1"/>
                <w:sz w:val="24"/>
                <w:szCs w:val="24"/>
                <w14:textFill>
                  <w14:solidFill>
                    <w14:schemeClr w14:val="tx1"/>
                  </w14:solidFill>
                </w14:textFill>
              </w:rPr>
              <w:t>探矿活动对动物资源的影响分析</w:t>
            </w:r>
          </w:p>
          <w:p w14:paraId="7A82F7D3">
            <w:pPr>
              <w:spacing w:line="360" w:lineRule="auto"/>
              <w:ind w:firstLine="480" w:firstLineChars="200"/>
              <w:rPr>
                <w:bCs/>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经现场踏勘和资料调查，</w:t>
            </w:r>
            <w:bookmarkStart w:id="63" w:name="_Toc179715642"/>
            <w:r>
              <w:rPr>
                <w:rFonts w:hAnsi="宋体"/>
                <w:bCs/>
                <w:color w:val="000000" w:themeColor="text1"/>
                <w:sz w:val="24"/>
                <w14:textFill>
                  <w14:solidFill>
                    <w14:schemeClr w14:val="tx1"/>
                  </w14:solidFill>
                </w14:textFill>
              </w:rPr>
              <w:t>评价区植被多为次生植被，人为活动强烈，仅分布有少量小型野生动物。项目施工对植被破坏的同时，也破坏了原有生态环境小型野生动物的栖息环境；</w:t>
            </w:r>
            <w:r>
              <w:rPr>
                <w:rFonts w:hint="eastAsia" w:hAnsi="宋体"/>
                <w:bCs/>
                <w:color w:val="000000" w:themeColor="text1"/>
                <w:sz w:val="24"/>
                <w14:textFill>
                  <w14:solidFill>
                    <w14:schemeClr w14:val="tx1"/>
                  </w14:solidFill>
                </w14:textFill>
              </w:rPr>
              <w:t>勘查工程中的产生的噪声、施工人员活动等将会对野生动物产生惊扰，使其远离勘查区，但不会对野生动物物种多样性和数量产生大的影响</w:t>
            </w:r>
            <w:r>
              <w:rPr>
                <w:rFonts w:hAnsi="宋体"/>
                <w:bCs/>
                <w:color w:val="000000" w:themeColor="text1"/>
                <w:sz w:val="24"/>
                <w14:textFill>
                  <w14:solidFill>
                    <w14:schemeClr w14:val="tx1"/>
                  </w14:solidFill>
                </w14:textFill>
              </w:rPr>
              <w:t>。在直接影响区，动物将不复存在。</w:t>
            </w:r>
            <w:bookmarkEnd w:id="63"/>
            <w:r>
              <w:rPr>
                <w:rFonts w:hAnsi="宋体"/>
                <w:bCs/>
                <w:color w:val="000000" w:themeColor="text1"/>
                <w:sz w:val="24"/>
                <w14:textFill>
                  <w14:solidFill>
                    <w14:schemeClr w14:val="tx1"/>
                  </w14:solidFill>
                </w14:textFill>
              </w:rPr>
              <w:t>由于本项目</w:t>
            </w:r>
            <w:r>
              <w:rPr>
                <w:rFonts w:hint="eastAsia" w:hAnsi="宋体"/>
                <w:bCs/>
                <w:color w:val="000000" w:themeColor="text1"/>
                <w:sz w:val="24"/>
                <w14:textFill>
                  <w14:solidFill>
                    <w14:schemeClr w14:val="tx1"/>
                  </w14:solidFill>
                </w14:textFill>
              </w:rPr>
              <w:t>扰动土地</w:t>
            </w:r>
            <w:r>
              <w:rPr>
                <w:rFonts w:hAnsi="宋体"/>
                <w:bCs/>
                <w:color w:val="000000" w:themeColor="text1"/>
                <w:sz w:val="24"/>
                <w14:textFill>
                  <w14:solidFill>
                    <w14:schemeClr w14:val="tx1"/>
                  </w14:solidFill>
                </w14:textFill>
              </w:rPr>
              <w:t>面积有限，且项目所在地也不是野生动物集中地和保护区，因此施工过程中对野生动物的影响是轻微的。</w:t>
            </w:r>
          </w:p>
          <w:p w14:paraId="3EC1AFE3">
            <w:pPr>
              <w:spacing w:line="360" w:lineRule="auto"/>
              <w:ind w:firstLine="480" w:firstLineChars="200"/>
              <w:rPr>
                <w:rFonts w:hint="eastAsia"/>
                <w:color w:val="000000" w:themeColor="text1"/>
                <w:sz w:val="24"/>
                <w:szCs w:val="24"/>
                <w14:textFill>
                  <w14:solidFill>
                    <w14:schemeClr w14:val="tx1"/>
                  </w14:solidFill>
                </w14:textFill>
              </w:rPr>
            </w:pPr>
            <w:r>
              <w:rPr>
                <w:rFonts w:hAnsi="宋体"/>
                <w:color w:val="000000" w:themeColor="text1"/>
                <w:sz w:val="24"/>
                <w14:textFill>
                  <w14:solidFill>
                    <w14:schemeClr w14:val="tx1"/>
                  </w14:solidFill>
                </w14:textFill>
              </w:rPr>
              <w:t>环评要求施工单位</w:t>
            </w:r>
            <w:r>
              <w:rPr>
                <w:rFonts w:hint="eastAsia" w:hAnsi="宋体"/>
                <w:color w:val="000000" w:themeColor="text1"/>
                <w:sz w:val="24"/>
                <w14:textFill>
                  <w14:solidFill>
                    <w14:schemeClr w14:val="tx1"/>
                  </w14:solidFill>
                </w14:textFill>
              </w:rPr>
              <w:t>合理安排勘查工作的施工、作业时间和施工方法，</w:t>
            </w:r>
            <w:r>
              <w:rPr>
                <w:rFonts w:hAnsi="宋体"/>
                <w:color w:val="000000" w:themeColor="text1"/>
                <w:sz w:val="24"/>
                <w14:textFill>
                  <w14:solidFill>
                    <w14:schemeClr w14:val="tx1"/>
                  </w14:solidFill>
                </w14:textFill>
              </w:rPr>
              <w:t>做好生态环境保护的宣传和教育工作，严禁在林区打猎，严禁对施工区域占</w:t>
            </w:r>
            <w:r>
              <w:rPr>
                <w:rFonts w:hint="eastAsia" w:hAnsi="宋体"/>
                <w:color w:val="000000" w:themeColor="text1"/>
                <w:sz w:val="24"/>
                <w14:textFill>
                  <w14:solidFill>
                    <w14:schemeClr w14:val="tx1"/>
                  </w14:solidFill>
                </w14:textFill>
              </w:rPr>
              <w:t>地</w:t>
            </w:r>
            <w:r>
              <w:rPr>
                <w:rFonts w:hAnsi="宋体"/>
                <w:color w:val="000000" w:themeColor="text1"/>
                <w:sz w:val="24"/>
                <w14:textFill>
                  <w14:solidFill>
                    <w14:schemeClr w14:val="tx1"/>
                  </w14:solidFill>
                </w14:textFill>
              </w:rPr>
              <w:t>以外的植被进行破坏。</w:t>
            </w:r>
          </w:p>
          <w:p w14:paraId="5DE30594">
            <w:pPr>
              <w:adjustRightInd w:val="0"/>
              <w:snapToGrid w:val="0"/>
              <w:spacing w:line="360" w:lineRule="auto"/>
              <w:ind w:firstLine="482" w:firstLineChars="200"/>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4</w:t>
            </w:r>
            <w:r>
              <w:rPr>
                <w:rFonts w:hint="eastAsia" w:hAnsi="宋体"/>
                <w:b/>
                <w:color w:val="000000" w:themeColor="text1"/>
                <w:sz w:val="24"/>
                <w:szCs w:val="24"/>
                <w14:textFill>
                  <w14:solidFill>
                    <w14:schemeClr w14:val="tx1"/>
                  </w14:solidFill>
                </w14:textFill>
              </w:rPr>
              <w:t>、</w:t>
            </w:r>
            <w:r>
              <w:rPr>
                <w:rFonts w:hAnsi="宋体"/>
                <w:b/>
                <w:color w:val="000000" w:themeColor="text1"/>
                <w:sz w:val="24"/>
                <w:szCs w:val="24"/>
                <w14:textFill>
                  <w14:solidFill>
                    <w14:schemeClr w14:val="tx1"/>
                  </w14:solidFill>
                </w14:textFill>
              </w:rPr>
              <w:t>水土流失影响分析</w:t>
            </w:r>
          </w:p>
          <w:p w14:paraId="7A6EEBD7">
            <w:pPr>
              <w:snapToGrid w:val="0"/>
              <w:spacing w:line="360" w:lineRule="auto"/>
              <w:ind w:firstLine="480" w:firstLineChars="200"/>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水土流失状况是生态环境状况的重要指标，本项目施工影响涉及的植被受到破坏后，裸露的地表很容易发生水土流失，其影响也较大，不仅破坏区域景观，而且将影响项目区的生态环境，降低生态环境质量。</w:t>
            </w:r>
          </w:p>
          <w:p w14:paraId="3BFF47AF">
            <w:pPr>
              <w:spacing w:line="360" w:lineRule="auto"/>
              <w:ind w:firstLine="480" w:firstLineChars="200"/>
              <w:rPr>
                <w:rFonts w:hint="eastAsia" w:hAnsi="宋体"/>
                <w:color w:val="000000" w:themeColor="text1"/>
                <w:spacing w:val="8"/>
                <w:sz w:val="24"/>
                <w:szCs w:val="24"/>
                <w14:textFill>
                  <w14:solidFill>
                    <w14:schemeClr w14:val="tx1"/>
                  </w14:solidFill>
                </w14:textFill>
              </w:rPr>
            </w:pPr>
            <w:r>
              <w:rPr>
                <w:rFonts w:hAnsi="宋体"/>
                <w:color w:val="000000" w:themeColor="text1"/>
                <w:sz w:val="24"/>
                <w:szCs w:val="24"/>
                <w14:textFill>
                  <w14:solidFill>
                    <w14:schemeClr w14:val="tx1"/>
                  </w14:solidFill>
                </w14:textFill>
              </w:rPr>
              <w:t>项目施工过程中因探槽和钻</w:t>
            </w:r>
            <w:r>
              <w:rPr>
                <w:rFonts w:hint="eastAsia" w:hAnsi="宋体"/>
                <w:color w:val="000000" w:themeColor="text1"/>
                <w:sz w:val="24"/>
                <w:szCs w:val="24"/>
                <w14:textFill>
                  <w14:solidFill>
                    <w14:schemeClr w14:val="tx1"/>
                  </w14:solidFill>
                </w14:textFill>
              </w:rPr>
              <w:t>探平台</w:t>
            </w:r>
            <w:r>
              <w:rPr>
                <w:rFonts w:hAnsi="宋体"/>
                <w:color w:val="000000" w:themeColor="text1"/>
                <w:sz w:val="24"/>
                <w:szCs w:val="24"/>
                <w14:textFill>
                  <w14:solidFill>
                    <w14:schemeClr w14:val="tx1"/>
                  </w14:solidFill>
                </w14:textFill>
              </w:rPr>
              <w:t>施工</w:t>
            </w:r>
            <w:r>
              <w:rPr>
                <w:rFonts w:hint="eastAsia" w:hAnsi="宋体"/>
                <w:color w:val="000000" w:themeColor="text1"/>
                <w:sz w:val="24"/>
                <w:szCs w:val="24"/>
                <w14:textFill>
                  <w14:solidFill>
                    <w14:schemeClr w14:val="tx1"/>
                  </w14:solidFill>
                </w14:textFill>
              </w:rPr>
              <w:t>致使地表</w:t>
            </w:r>
            <w:r>
              <w:rPr>
                <w:rFonts w:hAnsi="宋体"/>
                <w:color w:val="000000" w:themeColor="text1"/>
                <w:sz w:val="24"/>
                <w:szCs w:val="24"/>
                <w14:textFill>
                  <w14:solidFill>
                    <w14:schemeClr w14:val="tx1"/>
                  </w14:solidFill>
                </w14:textFill>
              </w:rPr>
              <w:t>裸露，</w:t>
            </w:r>
            <w:r>
              <w:rPr>
                <w:rFonts w:hint="eastAsia" w:hAnsi="宋体"/>
                <w:color w:val="000000" w:themeColor="text1"/>
                <w:sz w:val="24"/>
                <w:szCs w:val="24"/>
                <w14:textFill>
                  <w14:solidFill>
                    <w14:schemeClr w14:val="tx1"/>
                  </w14:solidFill>
                </w14:textFill>
              </w:rPr>
              <w:t>造成</w:t>
            </w:r>
            <w:r>
              <w:rPr>
                <w:rFonts w:hAnsi="宋体"/>
                <w:color w:val="000000" w:themeColor="text1"/>
                <w:sz w:val="24"/>
                <w:szCs w:val="24"/>
                <w14:textFill>
                  <w14:solidFill>
                    <w14:schemeClr w14:val="tx1"/>
                  </w14:solidFill>
                </w14:textFill>
              </w:rPr>
              <w:t>水土流失现象。本次环评已要求业主对</w:t>
            </w:r>
            <w:r>
              <w:rPr>
                <w:rFonts w:hint="eastAsia" w:hAnsi="宋体"/>
                <w:color w:val="000000" w:themeColor="text1"/>
                <w:sz w:val="24"/>
                <w:szCs w:val="24"/>
                <w14:textFill>
                  <w14:solidFill>
                    <w14:schemeClr w14:val="tx1"/>
                  </w14:solidFill>
                </w14:textFill>
              </w:rPr>
              <w:t>剥离的表土进行专门堆放，</w:t>
            </w:r>
            <w:r>
              <w:rPr>
                <w:rFonts w:hAnsi="宋体"/>
                <w:color w:val="000000" w:themeColor="text1"/>
                <w:sz w:val="24"/>
                <w:szCs w:val="24"/>
                <w14:textFill>
                  <w14:solidFill>
                    <w14:schemeClr w14:val="tx1"/>
                  </w14:solidFill>
                </w14:textFill>
              </w:rPr>
              <w:t>产生的废石</w:t>
            </w:r>
            <w:r>
              <w:rPr>
                <w:rFonts w:hint="eastAsia" w:hAnsi="宋体"/>
                <w:color w:val="000000" w:themeColor="text1"/>
                <w:sz w:val="24"/>
                <w:szCs w:val="24"/>
                <w14:textFill>
                  <w14:solidFill>
                    <w14:schemeClr w14:val="tx1"/>
                  </w14:solidFill>
                </w14:textFill>
              </w:rPr>
              <w:t>边勘探边恢复，用于平台回填及沉淀池回填等恢复使用，</w:t>
            </w:r>
            <w:r>
              <w:rPr>
                <w:rFonts w:hint="eastAsia" w:hAnsi="宋体"/>
                <w:color w:val="000000" w:themeColor="text1"/>
                <w:spacing w:val="8"/>
                <w:sz w:val="24"/>
                <w:szCs w:val="24"/>
                <w14:textFill>
                  <w14:solidFill>
                    <w14:schemeClr w14:val="tx1"/>
                  </w14:solidFill>
                </w14:textFill>
              </w:rPr>
              <w:t>不得</w:t>
            </w:r>
            <w:r>
              <w:rPr>
                <w:rFonts w:hint="eastAsia" w:hAnsi="宋体"/>
                <w:color w:val="000000" w:themeColor="text1"/>
                <w:sz w:val="24"/>
                <w:szCs w:val="24"/>
                <w14:textFill>
                  <w14:solidFill>
                    <w14:schemeClr w14:val="tx1"/>
                  </w14:solidFill>
                </w14:textFill>
              </w:rPr>
              <w:t>随意散放或沿坡体倾倒</w:t>
            </w:r>
            <w:r>
              <w:rPr>
                <w:rFonts w:hint="eastAsia" w:hAnsi="宋体"/>
                <w:color w:val="000000" w:themeColor="text1"/>
                <w:spacing w:val="8"/>
                <w:sz w:val="24"/>
                <w:szCs w:val="24"/>
                <w14:textFill>
                  <w14:solidFill>
                    <w14:schemeClr w14:val="tx1"/>
                  </w14:solidFill>
                </w14:textFill>
              </w:rPr>
              <w:t>。</w:t>
            </w:r>
          </w:p>
          <w:p w14:paraId="05035631">
            <w:pPr>
              <w:adjustRightInd w:val="0"/>
              <w:snapToGrid w:val="0"/>
              <w:spacing w:before="156" w:beforeLines="50" w:line="360" w:lineRule="auto"/>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7.</w:t>
            </w:r>
            <w:r>
              <w:rPr>
                <w:rFonts w:hint="eastAsia"/>
                <w:b/>
                <w:color w:val="000000" w:themeColor="text1"/>
                <w:sz w:val="24"/>
                <w:szCs w:val="24"/>
                <w:lang w:val="en-US" w:eastAsia="zh-CN"/>
                <w14:textFill>
                  <w14:solidFill>
                    <w14:schemeClr w14:val="tx1"/>
                  </w14:solidFill>
                </w14:textFill>
              </w:rPr>
              <w:t>1</w:t>
            </w:r>
            <w:r>
              <w:rPr>
                <w:b/>
                <w:color w:val="000000" w:themeColor="text1"/>
                <w:sz w:val="24"/>
                <w:szCs w:val="24"/>
                <w14:textFill>
                  <w14:solidFill>
                    <w14:schemeClr w14:val="tx1"/>
                  </w14:solidFill>
                </w14:textFill>
              </w:rPr>
              <w:t>.6地质环境影响分析</w:t>
            </w:r>
          </w:p>
          <w:p w14:paraId="5BB26823">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根据主体资料，项目所在区地质情况良好，无地质灾害或不良地质病害存在，本次勘</w:t>
            </w:r>
            <w:r>
              <w:rPr>
                <w:rFonts w:hint="eastAsia"/>
                <w:color w:val="000000" w:themeColor="text1"/>
                <w:sz w:val="24"/>
                <w14:textFill>
                  <w14:solidFill>
                    <w14:schemeClr w14:val="tx1"/>
                  </w14:solidFill>
                </w14:textFill>
              </w:rPr>
              <w:t>查</w:t>
            </w:r>
            <w:r>
              <w:rPr>
                <w:color w:val="000000" w:themeColor="text1"/>
                <w:sz w:val="24"/>
                <w14:textFill>
                  <w14:solidFill>
                    <w14:schemeClr w14:val="tx1"/>
                  </w14:solidFill>
                </w14:textFill>
              </w:rPr>
              <w:t>面积施工面较小，开挖深度浅，不会对当地地质环境造成破坏。但工程施工</w:t>
            </w:r>
            <w:r>
              <w:rPr>
                <w:rFonts w:hint="eastAsia"/>
                <w:color w:val="000000" w:themeColor="text1"/>
                <w:sz w:val="24"/>
                <w14:textFill>
                  <w14:solidFill>
                    <w14:schemeClr w14:val="tx1"/>
                  </w14:solidFill>
                </w14:textFill>
              </w:rPr>
              <w:t>会</w:t>
            </w:r>
            <w:r>
              <w:rPr>
                <w:color w:val="000000" w:themeColor="text1"/>
                <w:sz w:val="24"/>
                <w14:textFill>
                  <w14:solidFill>
                    <w14:schemeClr w14:val="tx1"/>
                  </w14:solidFill>
                </w14:textFill>
              </w:rPr>
              <w:t>造成地表破坏，改变原有地形地貌</w:t>
            </w:r>
            <w:r>
              <w:rPr>
                <w:rFonts w:hint="eastAsia"/>
                <w:color w:val="000000" w:themeColor="text1"/>
                <w:sz w:val="24"/>
                <w14:textFill>
                  <w14:solidFill>
                    <w14:schemeClr w14:val="tx1"/>
                  </w14:solidFill>
                </w14:textFill>
              </w:rPr>
              <w:t>。</w:t>
            </w:r>
          </w:p>
          <w:p w14:paraId="0F647CAB">
            <w:pPr>
              <w:adjustRightInd w:val="0"/>
              <w:snapToGrid w:val="0"/>
              <w:spacing w:before="156" w:beforeLines="50" w:line="360" w:lineRule="auto"/>
              <w:rPr>
                <w:rFonts w:hint="eastAsia"/>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7.</w:t>
            </w:r>
            <w:r>
              <w:rPr>
                <w:rFonts w:hint="eastAsia"/>
                <w:b/>
                <w:color w:val="000000" w:themeColor="text1"/>
                <w:sz w:val="24"/>
                <w:szCs w:val="24"/>
                <w:lang w:val="en-US" w:eastAsia="zh-CN"/>
                <w14:textFill>
                  <w14:solidFill>
                    <w14:schemeClr w14:val="tx1"/>
                  </w14:solidFill>
                </w14:textFill>
              </w:rPr>
              <w:t>1</w:t>
            </w:r>
            <w:r>
              <w:rPr>
                <w:b/>
                <w:color w:val="000000" w:themeColor="text1"/>
                <w:sz w:val="24"/>
                <w:szCs w:val="24"/>
                <w14:textFill>
                  <w14:solidFill>
                    <w14:schemeClr w14:val="tx1"/>
                  </w14:solidFill>
                </w14:textFill>
              </w:rPr>
              <w:t>.7</w:t>
            </w:r>
            <w:r>
              <w:rPr>
                <w:rFonts w:hint="eastAsia"/>
                <w:b/>
                <w:color w:val="000000" w:themeColor="text1"/>
                <w:sz w:val="24"/>
                <w:szCs w:val="24"/>
                <w14:textFill>
                  <w14:solidFill>
                    <w14:schemeClr w14:val="tx1"/>
                  </w14:solidFill>
                </w14:textFill>
              </w:rPr>
              <w:t>社会环境影响分析</w:t>
            </w:r>
          </w:p>
          <w:p w14:paraId="6FA373ED">
            <w:pPr>
              <w:spacing w:line="360" w:lineRule="auto"/>
              <w:ind w:firstLine="480" w:firstLineChars="200"/>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t>探矿权人和勘察单位要严格执行民族政策，尊重当地风俗，保障当地群</w:t>
            </w:r>
            <w:r>
              <w:rPr>
                <w:rFonts w:hint="eastAsia"/>
                <w:color w:val="000000" w:themeColor="text1"/>
                <w:sz w:val="24"/>
                <w14:textFill>
                  <w14:solidFill>
                    <w14:schemeClr w14:val="tx1"/>
                  </w14:solidFill>
                </w14:textFill>
              </w:rPr>
              <w:t>众</w:t>
            </w:r>
            <w:r>
              <w:rPr>
                <w:color w:val="000000" w:themeColor="text1"/>
                <w:sz w:val="24"/>
                <w14:textFill>
                  <w14:solidFill>
                    <w14:schemeClr w14:val="tx1"/>
                  </w14:solidFill>
                </w14:textFill>
              </w:rPr>
              <w:t>利益，切实采取措施确保不影</w:t>
            </w:r>
            <w:r>
              <w:rPr>
                <w:rFonts w:hint="eastAsia"/>
                <w:color w:val="000000" w:themeColor="text1"/>
                <w:sz w:val="24"/>
                <w14:textFill>
                  <w14:solidFill>
                    <w14:schemeClr w14:val="tx1"/>
                  </w14:solidFill>
                </w14:textFill>
              </w:rPr>
              <w:t>响</w:t>
            </w:r>
            <w:r>
              <w:rPr>
                <w:color w:val="000000" w:themeColor="text1"/>
                <w:sz w:val="24"/>
                <w14:textFill>
                  <w14:solidFill>
                    <w14:schemeClr w14:val="tx1"/>
                  </w14:solidFill>
                </w14:textFill>
              </w:rPr>
              <w:t>当地群众正常的生产生活与当地政府积极协调配合。</w:t>
            </w:r>
            <w:r>
              <w:rPr>
                <w:rFonts w:hint="eastAsia"/>
                <w:color w:val="000000" w:themeColor="text1"/>
                <w:sz w:val="24"/>
                <w14:textFill>
                  <w14:solidFill>
                    <w14:schemeClr w14:val="tx1"/>
                  </w14:solidFill>
                </w14:textFill>
              </w:rPr>
              <w:t>对于探矿过程中临时小路铺筑、砍树等的行为可能引起与附近村民的纠纷，要求</w:t>
            </w:r>
            <w:r>
              <w:rPr>
                <w:color w:val="000000" w:themeColor="text1"/>
                <w:sz w:val="24"/>
                <w14:textFill>
                  <w14:solidFill>
                    <w14:schemeClr w14:val="tx1"/>
                  </w14:solidFill>
                </w14:textFill>
              </w:rPr>
              <w:t>探矿权人和勘察单位</w:t>
            </w:r>
            <w:r>
              <w:rPr>
                <w:rFonts w:hint="eastAsia"/>
                <w:color w:val="000000" w:themeColor="text1"/>
                <w:sz w:val="24"/>
                <w14:textFill>
                  <w14:solidFill>
                    <w14:schemeClr w14:val="tx1"/>
                  </w14:solidFill>
                </w14:textFill>
              </w:rPr>
              <w:t>做好员工管理工作，</w:t>
            </w:r>
            <w:r>
              <w:rPr>
                <w:color w:val="000000" w:themeColor="text1"/>
                <w:sz w:val="24"/>
                <w14:textFill>
                  <w14:solidFill>
                    <w14:schemeClr w14:val="tx1"/>
                  </w14:solidFill>
                </w14:textFill>
              </w:rPr>
              <w:t>与当地政府积极协调配合</w:t>
            </w:r>
            <w:r>
              <w:rPr>
                <w:rFonts w:hint="eastAsia"/>
                <w:color w:val="000000" w:themeColor="text1"/>
                <w:sz w:val="24"/>
                <w14:textFill>
                  <w14:solidFill>
                    <w14:schemeClr w14:val="tx1"/>
                  </w14:solidFill>
                </w14:textFill>
              </w:rPr>
              <w:t>、解决，避免造成严重的社会影响。</w:t>
            </w:r>
          </w:p>
          <w:p w14:paraId="3A76E0AC">
            <w:pPr>
              <w:spacing w:line="360" w:lineRule="auto"/>
              <w:ind w:firstLine="480" w:firstLineChars="200"/>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根据表</w:t>
            </w:r>
            <w:r>
              <w:rPr>
                <w:rFonts w:hint="eastAsia"/>
                <w:color w:val="000000" w:themeColor="text1"/>
                <w:sz w:val="24"/>
                <w:lang w:val="en-US" w:eastAsia="zh-CN"/>
                <w14:textFill>
                  <w14:solidFill>
                    <w14:schemeClr w14:val="tx1"/>
                  </w14:solidFill>
                </w14:textFill>
              </w:rPr>
              <w:t>3-3环境保护目标，</w:t>
            </w:r>
            <w:r>
              <w:rPr>
                <w:rFonts w:hint="eastAsia"/>
                <w:color w:val="000000" w:themeColor="text1"/>
                <w:sz w:val="24"/>
                <w14:textFill>
                  <w14:solidFill>
                    <w14:schemeClr w14:val="tx1"/>
                  </w14:solidFill>
                </w14:textFill>
              </w:rPr>
              <w:t>施工简易营地西南200m一户米尺莫居民，施工简易营地西面120m一户米尺莫村居民</w:t>
            </w:r>
            <w:r>
              <w:rPr>
                <w:rFonts w:hint="eastAsia"/>
                <w:color w:val="000000" w:themeColor="text1"/>
                <w:sz w:val="24"/>
                <w:lang w:eastAsia="zh-CN"/>
                <w14:textFill>
                  <w14:solidFill>
                    <w14:schemeClr w14:val="tx1"/>
                  </w14:solidFill>
                </w14:textFill>
              </w:rPr>
              <w:t>，两户人家均位于探矿范围内；根据调查，两户居民仅进行耕作时进行暂住，且本项目钻孔、探槽以及坑探过程均与住房距离较远，探矿过程产生的废气经扩散后对居民住房影响较小，产生的噪声经距离衰减后对居民住房几乎无影响。</w:t>
            </w:r>
          </w:p>
          <w:p w14:paraId="4025B2A9">
            <w:pPr>
              <w:adjustRightInd w:val="0"/>
              <w:snapToGrid w:val="0"/>
              <w:spacing w:before="156" w:beforeLines="50" w:line="360" w:lineRule="auto"/>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7.</w:t>
            </w:r>
            <w:r>
              <w:rPr>
                <w:rFonts w:hint="eastAsia"/>
                <w:b/>
                <w:color w:val="000000" w:themeColor="text1"/>
                <w:sz w:val="24"/>
                <w:szCs w:val="24"/>
                <w:lang w:val="en-US" w:eastAsia="zh-CN"/>
                <w14:textFill>
                  <w14:solidFill>
                    <w14:schemeClr w14:val="tx1"/>
                  </w14:solidFill>
                </w14:textFill>
              </w:rPr>
              <w:t>1</w:t>
            </w:r>
            <w:r>
              <w:rPr>
                <w:rFonts w:hint="eastAsia"/>
                <w:b/>
                <w:color w:val="000000" w:themeColor="text1"/>
                <w:sz w:val="24"/>
                <w:szCs w:val="24"/>
                <w14:textFill>
                  <w14:solidFill>
                    <w14:schemeClr w14:val="tx1"/>
                  </w14:solidFill>
                </w14:textFill>
              </w:rPr>
              <w:t>.8</w:t>
            </w:r>
            <w:r>
              <w:rPr>
                <w:b/>
                <w:color w:val="000000" w:themeColor="text1"/>
                <w:sz w:val="24"/>
                <w:szCs w:val="24"/>
                <w14:textFill>
                  <w14:solidFill>
                    <w14:schemeClr w14:val="tx1"/>
                  </w14:solidFill>
                </w14:textFill>
              </w:rPr>
              <w:t>勘查结束后环境影响分析</w:t>
            </w:r>
          </w:p>
          <w:p w14:paraId="6749BB54">
            <w:pPr>
              <w:pStyle w:val="34"/>
              <w:widowControl/>
              <w:snapToGrid/>
              <w:spacing w:line="360" w:lineRule="auto"/>
              <w:ind w:firstLine="420" w:firstLineChars="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本项目为矿产地质勘查，勘查结束后将对</w:t>
            </w:r>
            <w:r>
              <w:rPr>
                <w:rFonts w:hint="eastAsia"/>
                <w:color w:val="000000" w:themeColor="text1"/>
                <w:sz w:val="24"/>
                <w14:textFill>
                  <w14:solidFill>
                    <w14:schemeClr w14:val="tx1"/>
                  </w14:solidFill>
                </w14:textFill>
              </w:rPr>
              <w:t>钻孔、探槽等</w:t>
            </w:r>
            <w:r>
              <w:rPr>
                <w:color w:val="000000" w:themeColor="text1"/>
                <w:sz w:val="24"/>
                <w14:textFill>
                  <w14:solidFill>
                    <w14:schemeClr w14:val="tx1"/>
                  </w14:solidFill>
                </w14:textFill>
              </w:rPr>
              <w:t>进行</w:t>
            </w:r>
            <w:r>
              <w:rPr>
                <w:rFonts w:hint="eastAsia"/>
                <w:color w:val="000000" w:themeColor="text1"/>
                <w:sz w:val="24"/>
                <w14:textFill>
                  <w14:solidFill>
                    <w14:schemeClr w14:val="tx1"/>
                  </w14:solidFill>
                </w14:textFill>
              </w:rPr>
              <w:t>封闭、填平</w:t>
            </w:r>
            <w:r>
              <w:rPr>
                <w:color w:val="000000" w:themeColor="text1"/>
                <w:sz w:val="24"/>
                <w14:textFill>
                  <w14:solidFill>
                    <w14:schemeClr w14:val="tx1"/>
                  </w14:solidFill>
                </w14:textFill>
              </w:rPr>
              <w:t>和植被恢复，此时与探矿期相比对自然环境诸要素的影响将趋于减缓，主要体现在：</w:t>
            </w:r>
          </w:p>
          <w:p w14:paraId="15BA0E58">
            <w:pPr>
              <w:pStyle w:val="34"/>
              <w:widowControl/>
              <w:snapToGrid/>
              <w:spacing w:line="360" w:lineRule="auto"/>
              <w:ind w:firstLine="420" w:firstLineChars="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（1）随着坑探活动停止地质灾害等环境问题逐渐趋于稳定；</w:t>
            </w:r>
          </w:p>
          <w:p w14:paraId="0DEACCE4">
            <w:pPr>
              <w:pStyle w:val="34"/>
              <w:widowControl/>
              <w:snapToGrid/>
              <w:spacing w:line="360" w:lineRule="auto"/>
              <w:ind w:firstLine="420" w:firstLineChars="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（2）随着探矿的结束地面污废水的排放、设备噪声、环境空气污染物等区域环境质量会随之好转；</w:t>
            </w:r>
          </w:p>
          <w:p w14:paraId="0562778D">
            <w:pPr>
              <w:pStyle w:val="34"/>
              <w:widowControl/>
              <w:snapToGrid/>
              <w:spacing w:line="360" w:lineRule="auto"/>
              <w:ind w:firstLine="420" w:firstLineChars="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（3）人为因素对生态环境的破坏将随之消失；</w:t>
            </w:r>
          </w:p>
          <w:p w14:paraId="6EF47650">
            <w:pPr>
              <w:pStyle w:val="34"/>
              <w:widowControl/>
              <w:snapToGrid/>
              <w:spacing w:line="360" w:lineRule="auto"/>
              <w:ind w:firstLine="420" w:firstLineChars="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（4）临时表土堆场</w:t>
            </w:r>
            <w:r>
              <w:rPr>
                <w:rFonts w:hint="eastAsia"/>
                <w:color w:val="000000" w:themeColor="text1"/>
                <w:sz w:val="24"/>
                <w14:textFill>
                  <w14:solidFill>
                    <w14:schemeClr w14:val="tx1"/>
                  </w14:solidFill>
                </w14:textFill>
              </w:rPr>
              <w:t>、施工简易营地等进行</w:t>
            </w:r>
            <w:r>
              <w:rPr>
                <w:color w:val="000000" w:themeColor="text1"/>
                <w:sz w:val="24"/>
                <w14:textFill>
                  <w14:solidFill>
                    <w14:schemeClr w14:val="tx1"/>
                  </w14:solidFill>
                </w14:textFill>
              </w:rPr>
              <w:t>了植被恢复。</w:t>
            </w:r>
          </w:p>
          <w:p w14:paraId="04721414">
            <w:pPr>
              <w:widowControl/>
              <w:spacing w:line="360" w:lineRule="auto"/>
              <w:ind w:firstLine="42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探矿结束后对周围环境的影响会随之减少或消除，</w:t>
            </w:r>
            <w:r>
              <w:rPr>
                <w:rFonts w:hint="eastAsia"/>
                <w:color w:val="000000" w:themeColor="text1"/>
                <w:sz w:val="24"/>
                <w14:textFill>
                  <w14:solidFill>
                    <w14:schemeClr w14:val="tx1"/>
                  </w14:solidFill>
                </w14:textFill>
              </w:rPr>
              <w:t>相关</w:t>
            </w:r>
            <w:r>
              <w:rPr>
                <w:color w:val="000000" w:themeColor="text1"/>
                <w:sz w:val="24"/>
                <w14:textFill>
                  <w14:solidFill>
                    <w14:schemeClr w14:val="tx1"/>
                  </w14:solidFill>
                </w14:textFill>
              </w:rPr>
              <w:t>防治措施</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对</w:t>
            </w:r>
            <w:r>
              <w:rPr>
                <w:rFonts w:hint="eastAsia"/>
                <w:color w:val="000000" w:themeColor="text1"/>
                <w:sz w:val="24"/>
                <w14:textFill>
                  <w14:solidFill>
                    <w14:schemeClr w14:val="tx1"/>
                  </w14:solidFill>
                </w14:textFill>
              </w:rPr>
              <w:t>钻孔、探槽等</w:t>
            </w:r>
            <w:r>
              <w:rPr>
                <w:color w:val="000000" w:themeColor="text1"/>
                <w:sz w:val="24"/>
                <w14:textFill>
                  <w14:solidFill>
                    <w14:schemeClr w14:val="tx1"/>
                  </w14:solidFill>
                </w14:textFill>
              </w:rPr>
              <w:t>进行</w:t>
            </w:r>
            <w:r>
              <w:rPr>
                <w:rFonts w:hint="eastAsia"/>
                <w:color w:val="000000" w:themeColor="text1"/>
                <w:sz w:val="24"/>
                <w14:textFill>
                  <w14:solidFill>
                    <w14:schemeClr w14:val="tx1"/>
                  </w14:solidFill>
                </w14:textFill>
              </w:rPr>
              <w:t>封闭、填平</w:t>
            </w:r>
            <w:r>
              <w:rPr>
                <w:color w:val="000000" w:themeColor="text1"/>
                <w:sz w:val="24"/>
                <w14:textFill>
                  <w14:solidFill>
                    <w14:schemeClr w14:val="tx1"/>
                  </w14:solidFill>
                </w14:textFill>
              </w:rPr>
              <w:t>，防止私人和牲畜进入</w:t>
            </w:r>
            <w:r>
              <w:rPr>
                <w:rFonts w:hint="eastAsia"/>
                <w:color w:val="000000" w:themeColor="text1"/>
                <w:sz w:val="24"/>
                <w14:textFill>
                  <w14:solidFill>
                    <w14:schemeClr w14:val="tx1"/>
                  </w14:solidFill>
                </w14:textFill>
              </w:rPr>
              <w:t>该区域</w:t>
            </w:r>
            <w:r>
              <w:rPr>
                <w:color w:val="000000" w:themeColor="text1"/>
                <w:sz w:val="24"/>
                <w14:textFill>
                  <w14:solidFill>
                    <w14:schemeClr w14:val="tx1"/>
                  </w14:solidFill>
                </w14:textFill>
              </w:rPr>
              <w:t>内对其造成破坏，引起地质灾害等。</w:t>
            </w:r>
            <w:r>
              <w:rPr>
                <w:color w:val="000000" w:themeColor="text1"/>
                <w:kern w:val="0"/>
                <w:sz w:val="24"/>
                <w14:textFill>
                  <w14:solidFill>
                    <w14:schemeClr w14:val="tx1"/>
                  </w14:solidFill>
                </w14:textFill>
              </w:rPr>
              <w:t>同时，</w:t>
            </w:r>
            <w:r>
              <w:rPr>
                <w:color w:val="000000" w:themeColor="text1"/>
                <w:sz w:val="24"/>
                <w14:textFill>
                  <w14:solidFill>
                    <w14:schemeClr w14:val="tx1"/>
                  </w14:solidFill>
                </w14:textFill>
              </w:rPr>
              <w:t>本探矿工程结束后将逐步实施护坡和土地整治等措施，逐项落实植物措施。制定生态恢复计划，采取边勘探边恢复迹地植被的方法，通过采取有计划、有步骤的恢复植被措施，合理的搭配不同种类的土著植物覆土恢复植被，可有效防止水土流失现象，改善生态环境。</w:t>
            </w:r>
          </w:p>
          <w:p w14:paraId="0F1FB47D">
            <w:pPr>
              <w:pStyle w:val="16"/>
              <w:tabs>
                <w:tab w:val="left" w:pos="1693"/>
              </w:tabs>
              <w:spacing w:line="360" w:lineRule="auto"/>
              <w:jc w:val="both"/>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7.</w:t>
            </w:r>
            <w:r>
              <w:rPr>
                <w:rFonts w:hint="eastAsia"/>
                <w:b/>
                <w:bCs/>
                <w:color w:val="000000" w:themeColor="text1"/>
                <w:sz w:val="28"/>
                <w:szCs w:val="28"/>
                <w:lang w:val="en-US" w:eastAsia="zh-CN"/>
                <w14:textFill>
                  <w14:solidFill>
                    <w14:schemeClr w14:val="tx1"/>
                  </w14:solidFill>
                </w14:textFill>
              </w:rPr>
              <w:t>2</w:t>
            </w:r>
            <w:r>
              <w:rPr>
                <w:rFonts w:hAnsi="宋体"/>
                <w:b/>
                <w:color w:val="000000" w:themeColor="text1"/>
                <w:sz w:val="28"/>
                <w:szCs w:val="28"/>
                <w14:textFill>
                  <w14:solidFill>
                    <w14:schemeClr w14:val="tx1"/>
                  </w14:solidFill>
                </w14:textFill>
              </w:rPr>
              <w:t>产业政策及规划符合性分析</w:t>
            </w:r>
          </w:p>
          <w:p w14:paraId="69A99533">
            <w:pPr>
              <w:spacing w:line="360" w:lineRule="auto"/>
              <w:rPr>
                <w:b/>
                <w:bCs/>
                <w:color w:val="000000" w:themeColor="text1"/>
                <w:sz w:val="24"/>
                <w:szCs w:val="24"/>
                <w14:textFill>
                  <w14:solidFill>
                    <w14:schemeClr w14:val="tx1"/>
                  </w14:solidFill>
                </w14:textFill>
              </w:rPr>
            </w:pPr>
            <w:r>
              <w:rPr>
                <w:b/>
                <w:bCs/>
                <w:color w:val="000000" w:themeColor="text1"/>
                <w:sz w:val="24"/>
                <w14:textFill>
                  <w14:solidFill>
                    <w14:schemeClr w14:val="tx1"/>
                  </w14:solidFill>
                </w14:textFill>
              </w:rPr>
              <w:t>7.</w:t>
            </w:r>
            <w:r>
              <w:rPr>
                <w:rFonts w:hint="eastAsia"/>
                <w:b/>
                <w:bCs/>
                <w:color w:val="000000" w:themeColor="text1"/>
                <w:sz w:val="24"/>
                <w:lang w:val="en-US" w:eastAsia="zh-CN"/>
                <w14:textFill>
                  <w14:solidFill>
                    <w14:schemeClr w14:val="tx1"/>
                  </w14:solidFill>
                </w14:textFill>
              </w:rPr>
              <w:t>2</w:t>
            </w:r>
            <w:r>
              <w:rPr>
                <w:rFonts w:hint="eastAsia"/>
                <w:b/>
                <w:bCs/>
                <w:color w:val="000000" w:themeColor="text1"/>
                <w:sz w:val="24"/>
                <w14:textFill>
                  <w14:solidFill>
                    <w14:schemeClr w14:val="tx1"/>
                  </w14:solidFill>
                </w14:textFill>
              </w:rPr>
              <w:t>.</w:t>
            </w:r>
            <w:r>
              <w:rPr>
                <w:b/>
                <w:bCs/>
                <w:color w:val="000000" w:themeColor="text1"/>
                <w:sz w:val="24"/>
                <w14:textFill>
                  <w14:solidFill>
                    <w14:schemeClr w14:val="tx1"/>
                  </w14:solidFill>
                </w14:textFill>
              </w:rPr>
              <w:t>1</w:t>
            </w:r>
            <w:r>
              <w:rPr>
                <w:rFonts w:hAnsi="宋体"/>
                <w:b/>
                <w:bCs/>
                <w:color w:val="000000" w:themeColor="text1"/>
                <w:sz w:val="24"/>
                <w14:textFill>
                  <w14:solidFill>
                    <w14:schemeClr w14:val="tx1"/>
                  </w14:solidFill>
                </w14:textFill>
              </w:rPr>
              <w:t>与产业政策符合性分析</w:t>
            </w:r>
          </w:p>
          <w:p w14:paraId="7CB6FFE0">
            <w:pPr>
              <w:spacing w:line="360" w:lineRule="auto"/>
              <w:ind w:firstLine="480" w:firstLineChars="200"/>
              <w:rPr>
                <w:rFonts w:hint="eastAsia"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根据国家发改委</w:t>
            </w:r>
            <w:r>
              <w:rPr>
                <w:rFonts w:hint="eastAsia"/>
                <w:color w:val="000000" w:themeColor="text1"/>
                <w:sz w:val="24"/>
                <w:szCs w:val="24"/>
                <w14:textFill>
                  <w14:solidFill>
                    <w14:schemeClr w14:val="tx1"/>
                  </w14:solidFill>
                </w14:textFill>
              </w:rPr>
              <w:t>9</w:t>
            </w:r>
            <w:r>
              <w:rPr>
                <w:rFonts w:hint="eastAsia" w:hAnsi="宋体"/>
                <w:color w:val="000000" w:themeColor="text1"/>
                <w:sz w:val="24"/>
                <w:szCs w:val="24"/>
                <w14:textFill>
                  <w14:solidFill>
                    <w14:schemeClr w14:val="tx1"/>
                  </w14:solidFill>
                </w14:textFill>
              </w:rPr>
              <w:t>号</w:t>
            </w:r>
            <w:r>
              <w:rPr>
                <w:rFonts w:hAnsi="宋体"/>
                <w:color w:val="000000" w:themeColor="text1"/>
                <w:sz w:val="24"/>
                <w:szCs w:val="24"/>
                <w14:textFill>
                  <w14:solidFill>
                    <w14:schemeClr w14:val="tx1"/>
                  </w14:solidFill>
                </w14:textFill>
              </w:rPr>
              <w:t>《产业结构调整指导目录</w:t>
            </w:r>
            <w:r>
              <w:rPr>
                <w:color w:val="000000" w:themeColor="text1"/>
                <w:sz w:val="24"/>
                <w:szCs w:val="24"/>
                <w14:textFill>
                  <w14:solidFill>
                    <w14:schemeClr w14:val="tx1"/>
                  </w14:solidFill>
                </w14:textFill>
              </w:rPr>
              <w:t>(2011</w:t>
            </w:r>
            <w:r>
              <w:rPr>
                <w:rFonts w:hAnsi="宋体"/>
                <w:color w:val="000000" w:themeColor="text1"/>
                <w:sz w:val="24"/>
                <w:szCs w:val="24"/>
                <w14:textFill>
                  <w14:solidFill>
                    <w14:schemeClr w14:val="tx1"/>
                  </w14:solidFill>
                </w14:textFill>
              </w:rPr>
              <w:t>年本</w:t>
            </w:r>
            <w:r>
              <w:rPr>
                <w:color w:val="000000" w:themeColor="text1"/>
                <w:sz w:val="24"/>
                <w:szCs w:val="24"/>
                <w14:textFill>
                  <w14:solidFill>
                    <w14:schemeClr w14:val="tx1"/>
                  </w14:solidFill>
                </w14:textFill>
              </w:rPr>
              <w:t>)</w:t>
            </w:r>
            <w:r>
              <w:rPr>
                <w:rFonts w:hAnsi="宋体"/>
                <w:color w:val="000000" w:themeColor="text1"/>
                <w:sz w:val="24"/>
                <w:szCs w:val="24"/>
                <w14:textFill>
                  <w14:solidFill>
                    <w14:schemeClr w14:val="tx1"/>
                  </w14:solidFill>
                </w14:textFill>
              </w:rPr>
              <w:t>》</w:t>
            </w:r>
            <w:r>
              <w:rPr>
                <w:rFonts w:hint="eastAsia" w:hAnsi="宋体"/>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2013</w:t>
            </w:r>
            <w:r>
              <w:rPr>
                <w:rFonts w:hint="eastAsia" w:hAnsi="宋体"/>
                <w:color w:val="000000" w:themeColor="text1"/>
                <w:sz w:val="24"/>
                <w:szCs w:val="24"/>
                <w14:textFill>
                  <w14:solidFill>
                    <w14:schemeClr w14:val="tx1"/>
                  </w14:solidFill>
                </w14:textFill>
              </w:rPr>
              <w:t>年修正），在鼓励类中第九条有色金属中</w:t>
            </w:r>
            <w:r>
              <w:rPr>
                <w:rFonts w:hint="eastAsia"/>
                <w:color w:val="000000" w:themeColor="text1"/>
                <w:sz w:val="24"/>
                <w:szCs w:val="24"/>
                <w14:textFill>
                  <w14:solidFill>
                    <w14:schemeClr w14:val="tx1"/>
                  </w14:solidFill>
                </w14:textFill>
              </w:rPr>
              <w:t>“</w:t>
            </w:r>
            <w:r>
              <w:rPr>
                <w:rFonts w:hint="eastAsia" w:hAnsi="宋体"/>
                <w:color w:val="000000" w:themeColor="text1"/>
                <w:sz w:val="24"/>
                <w:szCs w:val="24"/>
                <w14:textFill>
                  <w14:solidFill>
                    <w14:schemeClr w14:val="tx1"/>
                  </w14:solidFill>
                </w14:textFill>
              </w:rPr>
              <w:t>有色金属现有矿山接替资源勘探开发，紧缺资源的深部及难采矿床开采</w:t>
            </w:r>
            <w:r>
              <w:rPr>
                <w:rFonts w:hint="eastAsia"/>
                <w:color w:val="000000" w:themeColor="text1"/>
                <w:sz w:val="24"/>
                <w:szCs w:val="24"/>
                <w14:textFill>
                  <w14:solidFill>
                    <w14:schemeClr w14:val="tx1"/>
                  </w14:solidFill>
                </w14:textFill>
              </w:rPr>
              <w:t>”</w:t>
            </w:r>
            <w:r>
              <w:rPr>
                <w:rFonts w:hint="eastAsia"/>
                <w:color w:val="000000" w:themeColor="text1"/>
                <w:sz w:val="24"/>
                <w:szCs w:val="24"/>
                <w:lang w:eastAsia="zh-CN"/>
                <w14:textFill>
                  <w14:solidFill>
                    <w14:schemeClr w14:val="tx1"/>
                  </w14:solidFill>
                </w14:textFill>
              </w:rPr>
              <w:t>。</w:t>
            </w:r>
          </w:p>
          <w:p w14:paraId="4B03B610">
            <w:pPr>
              <w:widowControl/>
              <w:spacing w:line="360" w:lineRule="auto"/>
              <w:ind w:firstLine="480" w:firstLineChars="200"/>
              <w:jc w:val="left"/>
              <w:rPr>
                <w:rFonts w:hint="eastAsia" w:hAnsi="宋体"/>
                <w:color w:val="000000" w:themeColor="text1"/>
                <w:sz w:val="24"/>
                <w:szCs w:val="24"/>
                <w:lang w:eastAsia="zh-CN"/>
                <w14:textFill>
                  <w14:solidFill>
                    <w14:schemeClr w14:val="tx1"/>
                  </w14:solidFill>
                </w14:textFill>
              </w:rPr>
            </w:pPr>
            <w:r>
              <w:rPr>
                <w:rFonts w:hint="eastAsia" w:hAnsi="宋体" w:cs="宋体"/>
                <w:color w:val="000000" w:themeColor="text1"/>
                <w:kern w:val="0"/>
                <w:sz w:val="24"/>
                <w:szCs w:val="24"/>
                <w:lang w:eastAsia="zh-CN"/>
                <w14:textFill>
                  <w14:solidFill>
                    <w14:schemeClr w14:val="tx1"/>
                  </w14:solidFill>
                </w14:textFill>
              </w:rPr>
              <w:t>本项目于</w:t>
            </w:r>
            <w:r>
              <w:rPr>
                <w:rFonts w:hint="eastAsia" w:hAnsi="宋体" w:cs="宋体"/>
                <w:color w:val="000000" w:themeColor="text1"/>
                <w:kern w:val="0"/>
                <w:sz w:val="24"/>
                <w:szCs w:val="24"/>
                <w:lang w:val="en-US" w:eastAsia="zh-CN"/>
                <w14:textFill>
                  <w14:solidFill>
                    <w14:schemeClr w14:val="tx1"/>
                  </w14:solidFill>
                </w14:textFill>
              </w:rPr>
              <w:t>2019年5月13日取得新平彝族傣族自治县发展和改革局投资项目备案证（新发改投资备案[2019]58号），开展地质测量、露头编录、老硐编录、坑道施工、钻探施工等勘探工作，勘探范围6.82</w:t>
            </w:r>
            <w:r>
              <w:rPr>
                <w:rFonts w:hAnsi="宋体" w:cs="宋体"/>
                <w:color w:val="000000" w:themeColor="text1"/>
                <w:kern w:val="0"/>
                <w:sz w:val="24"/>
                <w:szCs w:val="24"/>
                <w:highlight w:val="none"/>
                <w14:textFill>
                  <w14:solidFill>
                    <w14:schemeClr w14:val="tx1"/>
                  </w14:solidFill>
                </w14:textFill>
              </w:rPr>
              <w:t>km</w:t>
            </w:r>
            <w:r>
              <w:rPr>
                <w:rFonts w:hAnsi="宋体" w:cs="宋体"/>
                <w:color w:val="000000" w:themeColor="text1"/>
                <w:kern w:val="0"/>
                <w:sz w:val="24"/>
                <w:szCs w:val="24"/>
                <w:highlight w:val="none"/>
                <w:vertAlign w:val="superscript"/>
                <w14:textFill>
                  <w14:solidFill>
                    <w14:schemeClr w14:val="tx1"/>
                  </w14:solidFill>
                </w14:textFill>
              </w:rPr>
              <w:t>2</w:t>
            </w:r>
            <w:r>
              <w:rPr>
                <w:rFonts w:hAnsi="宋体" w:cs="宋体"/>
                <w:color w:val="000000" w:themeColor="text1"/>
                <w:kern w:val="0"/>
                <w:sz w:val="24"/>
                <w:szCs w:val="24"/>
                <w:highlight w:val="none"/>
                <w14:textFill>
                  <w14:solidFill>
                    <w14:schemeClr w14:val="tx1"/>
                  </w14:solidFill>
                </w14:textFill>
              </w:rPr>
              <w:t xml:space="preserve"> </w:t>
            </w:r>
            <w:r>
              <w:rPr>
                <w:rFonts w:hint="eastAsia" w:hAnsi="宋体"/>
                <w:color w:val="000000" w:themeColor="text1"/>
                <w:sz w:val="24"/>
                <w:szCs w:val="24"/>
                <w:lang w:eastAsia="zh-CN"/>
                <w14:textFill>
                  <w14:solidFill>
                    <w14:schemeClr w14:val="tx1"/>
                  </w14:solidFill>
                </w14:textFill>
              </w:rPr>
              <w:t>。</w:t>
            </w:r>
          </w:p>
          <w:p w14:paraId="3BA133E4">
            <w:pPr>
              <w:widowControl/>
              <w:spacing w:line="360" w:lineRule="auto"/>
              <w:ind w:firstLine="480" w:firstLineChars="200"/>
              <w:jc w:val="left"/>
              <w:rPr>
                <w:rFonts w:hint="eastAsia" w:eastAsiaTheme="minorEastAsia"/>
                <w:color w:val="000000" w:themeColor="text1"/>
                <w:sz w:val="24"/>
                <w:szCs w:val="24"/>
                <w:lang w:eastAsia="zh-CN"/>
                <w14:textFill>
                  <w14:solidFill>
                    <w14:schemeClr w14:val="tx1"/>
                  </w14:solidFill>
                </w14:textFill>
              </w:rPr>
            </w:pPr>
            <w:r>
              <w:rPr>
                <w:rFonts w:hint="eastAsia" w:hAnsi="宋体"/>
                <w:color w:val="000000" w:themeColor="text1"/>
                <w:sz w:val="24"/>
                <w:szCs w:val="24"/>
                <w14:textFill>
                  <w14:solidFill>
                    <w14:schemeClr w14:val="tx1"/>
                  </w14:solidFill>
                </w14:textFill>
              </w:rPr>
              <w:t>本次新平肥味河地区铁铜多金属矿勘探项目属于接替资源勘探项目，符合国家产业政策</w:t>
            </w:r>
            <w:r>
              <w:rPr>
                <w:rFonts w:hint="eastAsia" w:hAnsi="宋体"/>
                <w:color w:val="000000" w:themeColor="text1"/>
                <w:sz w:val="24"/>
                <w:szCs w:val="24"/>
                <w:lang w:eastAsia="zh-CN"/>
                <w14:textFill>
                  <w14:solidFill>
                    <w14:schemeClr w14:val="tx1"/>
                  </w14:solidFill>
                </w14:textFill>
              </w:rPr>
              <w:t>。</w:t>
            </w:r>
          </w:p>
          <w:p w14:paraId="5C56778C">
            <w:pPr>
              <w:spacing w:line="360" w:lineRule="auto"/>
              <w:rPr>
                <w:b/>
                <w:bCs/>
                <w:color w:val="000000" w:themeColor="text1"/>
                <w:sz w:val="24"/>
                <w:szCs w:val="24"/>
                <w14:textFill>
                  <w14:solidFill>
                    <w14:schemeClr w14:val="tx1"/>
                  </w14:solidFill>
                </w14:textFill>
              </w:rPr>
            </w:pPr>
            <w:r>
              <w:rPr>
                <w:b/>
                <w:bCs/>
                <w:color w:val="000000" w:themeColor="text1"/>
                <w:sz w:val="24"/>
                <w14:textFill>
                  <w14:solidFill>
                    <w14:schemeClr w14:val="tx1"/>
                  </w14:solidFill>
                </w14:textFill>
              </w:rPr>
              <w:t>7.</w:t>
            </w:r>
            <w:r>
              <w:rPr>
                <w:rFonts w:hint="eastAsia"/>
                <w:b/>
                <w:bCs/>
                <w:color w:val="000000" w:themeColor="text1"/>
                <w:sz w:val="24"/>
                <w:lang w:val="en-US" w:eastAsia="zh-CN"/>
                <w14:textFill>
                  <w14:solidFill>
                    <w14:schemeClr w14:val="tx1"/>
                  </w14:solidFill>
                </w14:textFill>
              </w:rPr>
              <w:t>2</w:t>
            </w:r>
            <w:r>
              <w:rPr>
                <w:b/>
                <w:bCs/>
                <w:color w:val="000000" w:themeColor="text1"/>
                <w:sz w:val="24"/>
                <w14:textFill>
                  <w14:solidFill>
                    <w14:schemeClr w14:val="tx1"/>
                  </w14:solidFill>
                </w14:textFill>
              </w:rPr>
              <w:t>.2</w:t>
            </w:r>
            <w:r>
              <w:rPr>
                <w:rFonts w:hAnsi="宋体"/>
                <w:b/>
                <w:bCs/>
                <w:color w:val="000000" w:themeColor="text1"/>
                <w:sz w:val="24"/>
                <w14:textFill>
                  <w14:solidFill>
                    <w14:schemeClr w14:val="tx1"/>
                  </w14:solidFill>
                </w14:textFill>
              </w:rPr>
              <w:t>与《</w:t>
            </w:r>
            <w:r>
              <w:rPr>
                <w:rFonts w:hAnsi="宋体"/>
                <w:b/>
                <w:color w:val="000000" w:themeColor="text1"/>
                <w:sz w:val="24"/>
                <w14:textFill>
                  <w14:solidFill>
                    <w14:schemeClr w14:val="tx1"/>
                  </w14:solidFill>
                </w14:textFill>
              </w:rPr>
              <w:t>云南省矿产资源总体规划（</w:t>
            </w:r>
            <w:r>
              <w:rPr>
                <w:b/>
                <w:color w:val="000000" w:themeColor="text1"/>
                <w:sz w:val="24"/>
                <w14:textFill>
                  <w14:solidFill>
                    <w14:schemeClr w14:val="tx1"/>
                  </w14:solidFill>
                </w14:textFill>
              </w:rPr>
              <w:t>2010</w:t>
            </w:r>
            <w:r>
              <w:rPr>
                <w:rFonts w:hAnsi="宋体"/>
                <w:b/>
                <w:color w:val="000000" w:themeColor="text1"/>
                <w:sz w:val="24"/>
                <w14:textFill>
                  <w14:solidFill>
                    <w14:schemeClr w14:val="tx1"/>
                  </w14:solidFill>
                </w14:textFill>
              </w:rPr>
              <w:t>～</w:t>
            </w:r>
            <w:r>
              <w:rPr>
                <w:b/>
                <w:color w:val="000000" w:themeColor="text1"/>
                <w:sz w:val="24"/>
                <w14:textFill>
                  <w14:solidFill>
                    <w14:schemeClr w14:val="tx1"/>
                  </w14:solidFill>
                </w14:textFill>
              </w:rPr>
              <w:t>2015</w:t>
            </w:r>
            <w:r>
              <w:rPr>
                <w:rFonts w:hAnsi="宋体"/>
                <w:b/>
                <w:color w:val="000000" w:themeColor="text1"/>
                <w:sz w:val="24"/>
                <w14:textFill>
                  <w14:solidFill>
                    <w14:schemeClr w14:val="tx1"/>
                  </w14:solidFill>
                </w14:textFill>
              </w:rPr>
              <w:t>年）</w:t>
            </w:r>
            <w:r>
              <w:rPr>
                <w:rFonts w:hAnsi="宋体"/>
                <w:b/>
                <w:bCs/>
                <w:color w:val="000000" w:themeColor="text1"/>
                <w:sz w:val="24"/>
                <w14:textFill>
                  <w14:solidFill>
                    <w14:schemeClr w14:val="tx1"/>
                  </w14:solidFill>
                </w14:textFill>
              </w:rPr>
              <w:t>》的符合性分析</w:t>
            </w:r>
          </w:p>
          <w:p w14:paraId="79A112CE">
            <w:pPr>
              <w:spacing w:line="360" w:lineRule="auto"/>
              <w:ind w:firstLine="480" w:firstLineChars="200"/>
              <w:rPr>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《云南省矿产资源规划》对金属矿产的规划要求是：</w:t>
            </w:r>
            <w:r>
              <w:rPr>
                <w:color w:val="000000" w:themeColor="text1"/>
                <w:sz w:val="24"/>
                <w14:textFill>
                  <w14:solidFill>
                    <w14:schemeClr w14:val="tx1"/>
                  </w14:solidFill>
                </w14:textFill>
              </w:rPr>
              <w:t>“</w:t>
            </w:r>
            <w:r>
              <w:rPr>
                <w:rFonts w:hAnsi="宋体"/>
                <w:color w:val="000000" w:themeColor="text1"/>
                <w:sz w:val="24"/>
                <w14:textFill>
                  <w14:solidFill>
                    <w14:schemeClr w14:val="tx1"/>
                  </w14:solidFill>
                </w14:textFill>
              </w:rPr>
              <w:t>重点鼓励开采我省优势的锌、铜、铅、镍等有色金属矿产；鼓励开采银、金、铂族、锗、铟、铊等稀贵金属矿产及铁、锰、钛等矿产。</w:t>
            </w:r>
            <w:r>
              <w:rPr>
                <w:color w:val="000000" w:themeColor="text1"/>
                <w:sz w:val="24"/>
                <w14:textFill>
                  <w14:solidFill>
                    <w14:schemeClr w14:val="tx1"/>
                  </w14:solidFill>
                </w14:textFill>
              </w:rPr>
              <w:t>”</w:t>
            </w:r>
            <w:r>
              <w:rPr>
                <w:rFonts w:hAnsi="宋体"/>
                <w:color w:val="000000" w:themeColor="text1"/>
                <w:sz w:val="24"/>
                <w14:textFill>
                  <w14:solidFill>
                    <w14:schemeClr w14:val="tx1"/>
                  </w14:solidFill>
                </w14:textFill>
              </w:rPr>
              <w:t>本项目为</w:t>
            </w:r>
            <w:r>
              <w:rPr>
                <w:rFonts w:hint="eastAsia" w:hAnsi="宋体"/>
                <w:color w:val="000000" w:themeColor="text1"/>
                <w:sz w:val="24"/>
                <w:szCs w:val="24"/>
                <w14:textFill>
                  <w14:solidFill>
                    <w14:schemeClr w14:val="tx1"/>
                  </w14:solidFill>
                </w14:textFill>
              </w:rPr>
              <w:t>铁铜多金属矿勘</w:t>
            </w:r>
            <w:r>
              <w:rPr>
                <w:rFonts w:hAnsi="宋体"/>
                <w:color w:val="000000" w:themeColor="text1"/>
                <w:sz w:val="24"/>
                <w14:textFill>
                  <w14:solidFill>
                    <w14:schemeClr w14:val="tx1"/>
                  </w14:solidFill>
                </w14:textFill>
              </w:rPr>
              <w:t>，</w:t>
            </w:r>
            <w:r>
              <w:rPr>
                <w:rFonts w:hint="eastAsia" w:hAnsi="宋体"/>
                <w:color w:val="000000" w:themeColor="text1"/>
                <w:sz w:val="24"/>
                <w14:textFill>
                  <w14:solidFill>
                    <w14:schemeClr w14:val="tx1"/>
                  </w14:solidFill>
                </w14:textFill>
              </w:rPr>
              <w:t>是为下阶段开采提供地质等的基础性资料，</w:t>
            </w:r>
            <w:r>
              <w:rPr>
                <w:rFonts w:hAnsi="宋体"/>
                <w:color w:val="000000" w:themeColor="text1"/>
                <w:sz w:val="24"/>
                <w14:textFill>
                  <w14:solidFill>
                    <w14:schemeClr w14:val="tx1"/>
                  </w14:solidFill>
                </w14:textFill>
              </w:rPr>
              <w:t>符合《云南省矿产资源总体规划（</w:t>
            </w:r>
            <w:r>
              <w:rPr>
                <w:color w:val="000000" w:themeColor="text1"/>
                <w:sz w:val="24"/>
                <w14:textFill>
                  <w14:solidFill>
                    <w14:schemeClr w14:val="tx1"/>
                  </w14:solidFill>
                </w14:textFill>
              </w:rPr>
              <w:t>2010</w:t>
            </w:r>
            <w:r>
              <w:rPr>
                <w:rFonts w:hAnsi="宋体"/>
                <w:color w:val="000000" w:themeColor="text1"/>
                <w:sz w:val="24"/>
                <w14:textFill>
                  <w14:solidFill>
                    <w14:schemeClr w14:val="tx1"/>
                  </w14:solidFill>
                </w14:textFill>
              </w:rPr>
              <w:t>～</w:t>
            </w:r>
            <w:r>
              <w:rPr>
                <w:color w:val="000000" w:themeColor="text1"/>
                <w:sz w:val="24"/>
                <w14:textFill>
                  <w14:solidFill>
                    <w14:schemeClr w14:val="tx1"/>
                  </w14:solidFill>
                </w14:textFill>
              </w:rPr>
              <w:t>2015</w:t>
            </w:r>
            <w:r>
              <w:rPr>
                <w:rFonts w:hAnsi="宋体"/>
                <w:color w:val="000000" w:themeColor="text1"/>
                <w:sz w:val="24"/>
                <w14:textFill>
                  <w14:solidFill>
                    <w14:schemeClr w14:val="tx1"/>
                  </w14:solidFill>
                </w14:textFill>
              </w:rPr>
              <w:t>年）》。</w:t>
            </w:r>
          </w:p>
          <w:p w14:paraId="73E4DA9B">
            <w:pPr>
              <w:spacing w:line="360" w:lineRule="auto"/>
              <w:rPr>
                <w:b/>
                <w:bCs/>
                <w:color w:val="000000" w:themeColor="text1"/>
                <w:sz w:val="24"/>
                <w:szCs w:val="24"/>
                <w14:textFill>
                  <w14:solidFill>
                    <w14:schemeClr w14:val="tx1"/>
                  </w14:solidFill>
                </w14:textFill>
              </w:rPr>
            </w:pPr>
            <w:r>
              <w:rPr>
                <w:b/>
                <w:bCs/>
                <w:color w:val="000000" w:themeColor="text1"/>
                <w:sz w:val="24"/>
                <w14:textFill>
                  <w14:solidFill>
                    <w14:schemeClr w14:val="tx1"/>
                  </w14:solidFill>
                </w14:textFill>
              </w:rPr>
              <w:t>7.</w:t>
            </w:r>
            <w:r>
              <w:rPr>
                <w:rFonts w:hint="eastAsia"/>
                <w:b/>
                <w:bCs/>
                <w:color w:val="000000" w:themeColor="text1"/>
                <w:sz w:val="24"/>
                <w14:textFill>
                  <w14:solidFill>
                    <w14:schemeClr w14:val="tx1"/>
                  </w14:solidFill>
                </w14:textFill>
              </w:rPr>
              <w:t>3</w:t>
            </w:r>
            <w:r>
              <w:rPr>
                <w:b/>
                <w:bCs/>
                <w:color w:val="000000" w:themeColor="text1"/>
                <w:sz w:val="24"/>
                <w14:textFill>
                  <w14:solidFill>
                    <w14:schemeClr w14:val="tx1"/>
                  </w14:solidFill>
                </w14:textFill>
              </w:rPr>
              <w:t>.3</w:t>
            </w:r>
            <w:r>
              <w:rPr>
                <w:rFonts w:hAnsi="宋体"/>
                <w:b/>
                <w:bCs/>
                <w:color w:val="000000" w:themeColor="text1"/>
                <w:sz w:val="24"/>
                <w14:textFill>
                  <w14:solidFill>
                    <w14:schemeClr w14:val="tx1"/>
                  </w14:solidFill>
                </w14:textFill>
              </w:rPr>
              <w:t>与《</w:t>
            </w:r>
            <w:r>
              <w:rPr>
                <w:rFonts w:hint="eastAsia" w:hAnsi="宋体"/>
                <w:b/>
                <w:bCs/>
                <w:color w:val="000000" w:themeColor="text1"/>
                <w:sz w:val="24"/>
                <w14:textFill>
                  <w14:solidFill>
                    <w14:schemeClr w14:val="tx1"/>
                  </w14:solidFill>
                </w14:textFill>
              </w:rPr>
              <w:t>新平县矿产地质资源规划</w:t>
            </w:r>
            <w:r>
              <w:rPr>
                <w:rFonts w:hint="eastAsia"/>
                <w:b/>
                <w:bCs/>
                <w:color w:val="000000" w:themeColor="text1"/>
                <w:sz w:val="24"/>
                <w14:textFill>
                  <w14:solidFill>
                    <w14:schemeClr w14:val="tx1"/>
                  </w14:solidFill>
                </w14:textFill>
              </w:rPr>
              <w:t>(2008</w:t>
            </w:r>
            <w:r>
              <w:rPr>
                <w:rFonts w:hint="eastAsia" w:hAnsi="宋体"/>
                <w:b/>
                <w:bCs/>
                <w:color w:val="000000" w:themeColor="text1"/>
                <w:sz w:val="24"/>
                <w14:textFill>
                  <w14:solidFill>
                    <w14:schemeClr w14:val="tx1"/>
                  </w14:solidFill>
                </w14:textFill>
              </w:rPr>
              <w:t>～</w:t>
            </w:r>
            <w:r>
              <w:rPr>
                <w:rFonts w:hint="eastAsia"/>
                <w:b/>
                <w:bCs/>
                <w:color w:val="000000" w:themeColor="text1"/>
                <w:sz w:val="24"/>
                <w14:textFill>
                  <w14:solidFill>
                    <w14:schemeClr w14:val="tx1"/>
                  </w14:solidFill>
                </w14:textFill>
              </w:rPr>
              <w:t>2015</w:t>
            </w:r>
            <w:r>
              <w:rPr>
                <w:rFonts w:hint="eastAsia" w:hAnsi="宋体"/>
                <w:b/>
                <w:bCs/>
                <w:color w:val="000000" w:themeColor="text1"/>
                <w:sz w:val="24"/>
                <w14:textFill>
                  <w14:solidFill>
                    <w14:schemeClr w14:val="tx1"/>
                  </w14:solidFill>
                </w14:textFill>
              </w:rPr>
              <w:t>年</w:t>
            </w:r>
            <w:r>
              <w:rPr>
                <w:rFonts w:hint="eastAsia"/>
                <w:b/>
                <w:bCs/>
                <w:color w:val="000000" w:themeColor="text1"/>
                <w:sz w:val="24"/>
                <w14:textFill>
                  <w14:solidFill>
                    <w14:schemeClr w14:val="tx1"/>
                  </w14:solidFill>
                </w14:textFill>
              </w:rPr>
              <w:t>)</w:t>
            </w:r>
            <w:r>
              <w:rPr>
                <w:rFonts w:hAnsi="宋体"/>
                <w:b/>
                <w:bCs/>
                <w:color w:val="000000" w:themeColor="text1"/>
                <w:sz w:val="24"/>
                <w14:textFill>
                  <w14:solidFill>
                    <w14:schemeClr w14:val="tx1"/>
                  </w14:solidFill>
                </w14:textFill>
              </w:rPr>
              <w:t>》的符合性分析</w:t>
            </w:r>
          </w:p>
          <w:p w14:paraId="3E13CB9C">
            <w:pPr>
              <w:pStyle w:val="35"/>
              <w:shd w:val="clear" w:color="auto" w:fill="FFFFFF"/>
              <w:spacing w:before="0" w:beforeAutospacing="0" w:after="0" w:afterAutospacing="0" w:line="360" w:lineRule="auto"/>
              <w:ind w:firstLine="480" w:firstLineChars="200"/>
              <w:rPr>
                <w:rFonts w:hint="eastAsia" w:ascii="Times New Roman" w:hAnsi="Times New Roman"/>
                <w:color w:val="000000" w:themeColor="text1"/>
                <w:spacing w:val="-7"/>
                <w14:textFill>
                  <w14:solidFill>
                    <w14:schemeClr w14:val="tx1"/>
                  </w14:solidFill>
                </w14:textFill>
              </w:rPr>
            </w:pPr>
            <w:r>
              <w:rPr>
                <w:rFonts w:ascii="Times New Roman"/>
                <w:bCs/>
                <w:color w:val="000000" w:themeColor="text1"/>
                <w14:textFill>
                  <w14:solidFill>
                    <w14:schemeClr w14:val="tx1"/>
                  </w14:solidFill>
                </w14:textFill>
              </w:rPr>
              <w:t>《</w:t>
            </w:r>
            <w:r>
              <w:rPr>
                <w:rFonts w:hint="eastAsia" w:ascii="Times New Roman"/>
                <w:bCs/>
                <w:color w:val="000000" w:themeColor="text1"/>
                <w14:textFill>
                  <w14:solidFill>
                    <w14:schemeClr w14:val="tx1"/>
                  </w14:solidFill>
                </w14:textFill>
              </w:rPr>
              <w:t>新平县矿产地质资源规划</w:t>
            </w:r>
            <w:r>
              <w:rPr>
                <w:rFonts w:ascii="Times New Roman"/>
                <w:bCs/>
                <w:color w:val="000000" w:themeColor="text1"/>
                <w14:textFill>
                  <w14:solidFill>
                    <w14:schemeClr w14:val="tx1"/>
                  </w14:solidFill>
                </w14:textFill>
              </w:rPr>
              <w:t>》</w:t>
            </w:r>
            <w:r>
              <w:rPr>
                <w:rFonts w:hint="eastAsia" w:ascii="Times New Roman"/>
                <w:bCs/>
                <w:color w:val="000000" w:themeColor="text1"/>
                <w14:textFill>
                  <w14:solidFill>
                    <w14:schemeClr w14:val="tx1"/>
                  </w14:solidFill>
                </w14:textFill>
              </w:rPr>
              <w:t>中提出：</w:t>
            </w:r>
            <w:r>
              <w:rPr>
                <w:rFonts w:hint="eastAsia" w:ascii="Times New Roman" w:hAnsi="Times New Roman"/>
                <w:bCs/>
                <w:color w:val="000000" w:themeColor="text1"/>
                <w14:textFill>
                  <w14:solidFill>
                    <w14:schemeClr w14:val="tx1"/>
                  </w14:solidFill>
                </w14:textFill>
              </w:rPr>
              <w:t>“</w:t>
            </w:r>
            <w:r>
              <w:rPr>
                <w:rFonts w:hint="eastAsia" w:ascii="Times New Roman"/>
                <w:bCs/>
                <w:color w:val="000000" w:themeColor="text1"/>
                <w14:textFill>
                  <w14:solidFill>
                    <w14:schemeClr w14:val="tx1"/>
                  </w14:solidFill>
                </w14:textFill>
              </w:rPr>
              <w:t>配合《省规》昆明－玉溪、个旧－文山两个国家级矿业经济重点发展区域建设，初步建成以新平县矿业循环经济特色工业园区为中心的矿业经济区，重点打造大红山铜、铁矿资源开发基地和选、冶基地</w:t>
            </w:r>
            <w:r>
              <w:rPr>
                <w:rFonts w:ascii="Times New Roman" w:hAnsi="Times New Roman"/>
                <w:bCs/>
                <w:color w:val="000000" w:themeColor="text1"/>
                <w14:textFill>
                  <w14:solidFill>
                    <w14:schemeClr w14:val="tx1"/>
                  </w14:solidFill>
                </w14:textFill>
              </w:rPr>
              <w:t>…</w:t>
            </w:r>
            <w:r>
              <w:rPr>
                <w:rFonts w:hint="eastAsia" w:ascii="Times New Roman" w:hAnsi="Times New Roman"/>
                <w:bCs/>
                <w:color w:val="000000" w:themeColor="text1"/>
                <w14:textFill>
                  <w14:solidFill>
                    <w14:schemeClr w14:val="tx1"/>
                  </w14:solidFill>
                </w14:textFill>
              </w:rPr>
              <w:t>”</w:t>
            </w:r>
            <w:r>
              <w:rPr>
                <w:rFonts w:hint="eastAsia" w:ascii="Times New Roman"/>
                <w:bCs/>
                <w:color w:val="000000" w:themeColor="text1"/>
                <w14:textFill>
                  <w14:solidFill>
                    <w14:schemeClr w14:val="tx1"/>
                  </w14:solidFill>
                </w14:textFill>
              </w:rPr>
              <w:t>、</w:t>
            </w:r>
            <w:r>
              <w:rPr>
                <w:rFonts w:hint="eastAsia" w:ascii="Times New Roman" w:hAnsi="Times New Roman"/>
                <w:bCs/>
                <w:color w:val="000000" w:themeColor="text1"/>
                <w14:textFill>
                  <w14:solidFill>
                    <w14:schemeClr w14:val="tx1"/>
                  </w14:solidFill>
                </w14:textFill>
              </w:rPr>
              <w:t>“</w:t>
            </w:r>
            <w:r>
              <w:rPr>
                <w:rFonts w:hint="eastAsia" w:ascii="Times New Roman"/>
                <w:color w:val="000000" w:themeColor="text1"/>
                <w:spacing w:val="-7"/>
                <w14:textFill>
                  <w14:solidFill>
                    <w14:schemeClr w14:val="tx1"/>
                  </w14:solidFill>
                </w14:textFill>
              </w:rPr>
              <w:t>大红山深部及外围地区，</w:t>
            </w:r>
            <w:r>
              <w:rPr>
                <w:rFonts w:hint="eastAsia" w:ascii="Times New Roman"/>
                <w:color w:val="000000" w:themeColor="text1"/>
                <w:spacing w:val="-9"/>
                <w14:textFill>
                  <w14:solidFill>
                    <w14:schemeClr w14:val="tx1"/>
                  </w14:solidFill>
                </w14:textFill>
              </w:rPr>
              <w:t>是我县优势矿产铜、</w:t>
            </w:r>
            <w:r>
              <w:rPr>
                <w:rFonts w:hint="eastAsia" w:ascii="Times New Roman"/>
                <w:color w:val="000000" w:themeColor="text1"/>
                <w:spacing w:val="-11"/>
                <w14:textFill>
                  <w14:solidFill>
                    <w14:schemeClr w14:val="tx1"/>
                  </w14:solidFill>
                </w14:textFill>
              </w:rPr>
              <w:t>铁最主要的产出区域</w:t>
            </w:r>
            <w:r>
              <w:rPr>
                <w:rFonts w:hint="eastAsia" w:ascii="Times New Roman"/>
                <w:color w:val="000000" w:themeColor="text1"/>
                <w:spacing w:val="-7"/>
                <w14:textFill>
                  <w14:solidFill>
                    <w14:schemeClr w14:val="tx1"/>
                  </w14:solidFill>
                </w14:textFill>
              </w:rPr>
              <w:t>，</w:t>
            </w:r>
            <w:r>
              <w:rPr>
                <w:rFonts w:hint="eastAsia" w:ascii="Times New Roman"/>
                <w:color w:val="000000" w:themeColor="text1"/>
                <w14:textFill>
                  <w14:solidFill>
                    <w14:schemeClr w14:val="tx1"/>
                  </w14:solidFill>
                </w14:textFill>
              </w:rPr>
              <w:t>配合</w:t>
            </w:r>
            <w:r>
              <w:rPr>
                <w:rFonts w:hint="eastAsia" w:ascii="Times New Roman"/>
                <w:color w:val="000000" w:themeColor="text1"/>
                <w:spacing w:val="-9"/>
                <w14:textFill>
                  <w14:solidFill>
                    <w14:schemeClr w14:val="tx1"/>
                  </w14:solidFill>
                </w14:textFill>
              </w:rPr>
              <w:t>《省规》</w:t>
            </w:r>
            <w:r>
              <w:rPr>
                <w:rFonts w:hint="eastAsia" w:ascii="Times New Roman"/>
                <w:color w:val="000000" w:themeColor="text1"/>
                <w:spacing w:val="-6"/>
                <w14:textFill>
                  <w14:solidFill>
                    <w14:schemeClr w14:val="tx1"/>
                  </w14:solidFill>
                </w14:textFill>
              </w:rPr>
              <w:t>优先安排大红山铁铜矿深</w:t>
            </w:r>
            <w:r>
              <w:rPr>
                <w:rFonts w:hint="eastAsia" w:ascii="Times New Roman"/>
                <w:color w:val="000000" w:themeColor="text1"/>
                <w:spacing w:val="-10"/>
                <w14:textFill>
                  <w14:solidFill>
                    <w14:schemeClr w14:val="tx1"/>
                  </w14:solidFill>
                </w14:textFill>
              </w:rPr>
              <w:t>部及外围资源勘查，</w:t>
            </w:r>
            <w:r>
              <w:rPr>
                <w:rFonts w:hint="eastAsia" w:ascii="Times New Roman"/>
                <w:color w:val="000000" w:themeColor="text1"/>
                <w:spacing w:val="-2"/>
                <w14:textFill>
                  <w14:solidFill>
                    <w14:schemeClr w14:val="tx1"/>
                  </w14:solidFill>
                </w14:textFill>
              </w:rPr>
              <w:t>增加资源储备，</w:t>
            </w:r>
            <w:r>
              <w:rPr>
                <w:rFonts w:hint="eastAsia" w:ascii="Times New Roman"/>
                <w:color w:val="000000" w:themeColor="text1"/>
                <w:spacing w:val="-10"/>
                <w14:textFill>
                  <w14:solidFill>
                    <w14:schemeClr w14:val="tx1"/>
                  </w14:solidFill>
                </w14:textFill>
              </w:rPr>
              <w:t>延长矿山企业服务年限，</w:t>
            </w:r>
            <w:r>
              <w:rPr>
                <w:rFonts w:hint="eastAsia" w:ascii="Times New Roman"/>
                <w:color w:val="000000" w:themeColor="text1"/>
                <w:spacing w:val="-2"/>
                <w14:textFill>
                  <w14:solidFill>
                    <w14:schemeClr w14:val="tx1"/>
                  </w14:solidFill>
                </w14:textFill>
              </w:rPr>
              <w:t>为县域矿</w:t>
            </w:r>
            <w:r>
              <w:rPr>
                <w:rFonts w:hint="eastAsia" w:ascii="Times New Roman"/>
                <w:color w:val="000000" w:themeColor="text1"/>
                <w:spacing w:val="-9"/>
                <w14:textFill>
                  <w14:solidFill>
                    <w14:schemeClr w14:val="tx1"/>
                  </w14:solidFill>
                </w14:textFill>
              </w:rPr>
              <w:t>业经济的可持续发展提供资源保障</w:t>
            </w:r>
            <w:r>
              <w:rPr>
                <w:rFonts w:ascii="Times New Roman" w:hAnsi="Times New Roman"/>
                <w:bCs/>
                <w:color w:val="000000" w:themeColor="text1"/>
                <w14:textFill>
                  <w14:solidFill>
                    <w14:schemeClr w14:val="tx1"/>
                  </w14:solidFill>
                </w14:textFill>
              </w:rPr>
              <w:t>…</w:t>
            </w:r>
            <w:r>
              <w:rPr>
                <w:rFonts w:hint="eastAsia" w:ascii="Times New Roman" w:hAnsi="Times New Roman"/>
                <w:bCs/>
                <w:color w:val="000000" w:themeColor="text1"/>
                <w14:textFill>
                  <w14:solidFill>
                    <w14:schemeClr w14:val="tx1"/>
                  </w14:solidFill>
                </w14:textFill>
              </w:rPr>
              <w:t>”</w:t>
            </w:r>
            <w:r>
              <w:rPr>
                <w:rFonts w:hint="eastAsia" w:ascii="Times New Roman"/>
                <w:bCs/>
                <w:color w:val="000000" w:themeColor="text1"/>
                <w14:textFill>
                  <w14:solidFill>
                    <w14:schemeClr w14:val="tx1"/>
                  </w14:solidFill>
                </w14:textFill>
              </w:rPr>
              <w:t>、</w:t>
            </w:r>
            <w:r>
              <w:rPr>
                <w:rFonts w:hint="eastAsia" w:ascii="Times New Roman" w:hAnsi="Times New Roman"/>
                <w:bCs/>
                <w:color w:val="000000" w:themeColor="text1"/>
                <w14:textFill>
                  <w14:solidFill>
                    <w14:schemeClr w14:val="tx1"/>
                  </w14:solidFill>
                </w14:textFill>
              </w:rPr>
              <w:t>“</w:t>
            </w:r>
            <w:r>
              <w:rPr>
                <w:rFonts w:hint="eastAsia" w:ascii="Times New Roman"/>
                <w:bCs/>
                <w:color w:val="000000" w:themeColor="text1"/>
                <w14:textFill>
                  <w14:solidFill>
                    <w14:schemeClr w14:val="tx1"/>
                  </w14:solidFill>
                </w14:textFill>
              </w:rPr>
              <w:t>大红山铜矿及外围勘查区为新平县重点资源勘查区，编号：</w:t>
            </w:r>
            <w:r>
              <w:rPr>
                <w:rFonts w:hint="eastAsia" w:ascii="Times New Roman" w:hAnsi="Times New Roman"/>
                <w:bCs/>
                <w:color w:val="000000" w:themeColor="text1"/>
                <w14:textFill>
                  <w14:solidFill>
                    <w14:schemeClr w14:val="tx1"/>
                  </w14:solidFill>
                </w14:textFill>
              </w:rPr>
              <w:t>KZ530427002</w:t>
            </w:r>
            <w:r>
              <w:rPr>
                <w:rFonts w:ascii="Times New Roman" w:hAnsi="Times New Roman"/>
                <w:bCs/>
                <w:color w:val="000000" w:themeColor="text1"/>
                <w14:textFill>
                  <w14:solidFill>
                    <w14:schemeClr w14:val="tx1"/>
                  </w14:solidFill>
                </w14:textFill>
              </w:rPr>
              <w:t>…</w:t>
            </w:r>
            <w:r>
              <w:rPr>
                <w:rFonts w:hint="eastAsia" w:ascii="Times New Roman" w:hAnsi="Times New Roman"/>
                <w:bCs/>
                <w:color w:val="000000" w:themeColor="text1"/>
                <w14:textFill>
                  <w14:solidFill>
                    <w14:schemeClr w14:val="tx1"/>
                  </w14:solidFill>
                </w14:textFill>
              </w:rPr>
              <w:t>”</w:t>
            </w:r>
          </w:p>
          <w:p w14:paraId="0469D57D">
            <w:pPr>
              <w:shd w:val="clear" w:color="FFFFFF" w:fill="auto"/>
              <w:autoSpaceDN w:val="0"/>
              <w:spacing w:line="360" w:lineRule="auto"/>
              <w:ind w:firstLine="480" w:firstLineChars="200"/>
              <w:jc w:val="left"/>
              <w:rPr>
                <w:color w:val="000000" w:themeColor="text1"/>
                <w:sz w:val="24"/>
                <w14:textFill>
                  <w14:solidFill>
                    <w14:schemeClr w14:val="tx1"/>
                  </w14:solidFill>
                </w14:textFill>
              </w:rPr>
            </w:pPr>
            <w:r>
              <w:rPr>
                <w:rFonts w:hAnsi="宋体"/>
                <w:bCs/>
                <w:color w:val="000000" w:themeColor="text1"/>
                <w:sz w:val="24"/>
                <w:shd w:val="clear" w:color="auto" w:fill="FFFFFF"/>
                <w14:textFill>
                  <w14:solidFill>
                    <w14:schemeClr w14:val="tx1"/>
                  </w14:solidFill>
                </w14:textFill>
              </w:rPr>
              <w:t>本项目为</w:t>
            </w:r>
            <w:r>
              <w:rPr>
                <w:rFonts w:hint="eastAsia" w:hAnsi="宋体"/>
                <w:bCs/>
                <w:color w:val="000000" w:themeColor="text1"/>
                <w:sz w:val="24"/>
                <w:shd w:val="clear" w:color="auto" w:fill="FFFFFF"/>
                <w14:textFill>
                  <w14:solidFill>
                    <w14:schemeClr w14:val="tx1"/>
                  </w14:solidFill>
                </w14:textFill>
              </w:rPr>
              <w:t>铁铜多金属矿勘探</w:t>
            </w:r>
            <w:r>
              <w:rPr>
                <w:rFonts w:hAnsi="宋体"/>
                <w:bCs/>
                <w:color w:val="000000" w:themeColor="text1"/>
                <w:sz w:val="24"/>
                <w:shd w:val="clear" w:color="auto" w:fill="FFFFFF"/>
                <w14:textFill>
                  <w14:solidFill>
                    <w14:schemeClr w14:val="tx1"/>
                  </w14:solidFill>
                </w14:textFill>
              </w:rPr>
              <w:t>，项目地属于</w:t>
            </w:r>
            <w:r>
              <w:rPr>
                <w:rFonts w:hint="eastAsia" w:hAnsi="宋体"/>
                <w:bCs/>
                <w:color w:val="000000" w:themeColor="text1"/>
                <w:sz w:val="24"/>
                <w:shd w:val="clear" w:color="auto" w:fill="FFFFFF"/>
                <w14:textFill>
                  <w14:solidFill>
                    <w14:schemeClr w14:val="tx1"/>
                  </w14:solidFill>
                </w14:textFill>
              </w:rPr>
              <w:t>大红山</w:t>
            </w:r>
            <w:r>
              <w:rPr>
                <w:rFonts w:hAnsi="宋体"/>
                <w:bCs/>
                <w:color w:val="000000" w:themeColor="text1"/>
                <w:sz w:val="24"/>
                <w:shd w:val="clear" w:color="auto" w:fill="FFFFFF"/>
                <w14:textFill>
                  <w14:solidFill>
                    <w14:schemeClr w14:val="tx1"/>
                  </w14:solidFill>
                </w14:textFill>
              </w:rPr>
              <w:t>铜矿周边区域，</w:t>
            </w:r>
            <w:r>
              <w:rPr>
                <w:rFonts w:hint="eastAsia" w:hAnsi="宋体"/>
                <w:bCs/>
                <w:color w:val="000000" w:themeColor="text1"/>
                <w:sz w:val="24"/>
                <w14:textFill>
                  <w14:solidFill>
                    <w14:schemeClr w14:val="tx1"/>
                  </w14:solidFill>
                </w14:textFill>
              </w:rPr>
              <w:t>为新平县重点资源勘查区；</w:t>
            </w:r>
            <w:r>
              <w:rPr>
                <w:rFonts w:hint="eastAsia" w:hAnsi="宋体"/>
                <w:bCs/>
                <w:color w:val="000000" w:themeColor="text1"/>
                <w:sz w:val="24"/>
                <w:shd w:val="clear" w:color="auto" w:fill="FFFFFF"/>
                <w14:textFill>
                  <w14:solidFill>
                    <w14:schemeClr w14:val="tx1"/>
                  </w14:solidFill>
                </w14:textFill>
              </w:rPr>
              <w:t>探矿</w:t>
            </w:r>
            <w:r>
              <w:rPr>
                <w:rFonts w:hAnsi="宋体"/>
                <w:bCs/>
                <w:color w:val="000000" w:themeColor="text1"/>
                <w:sz w:val="24"/>
                <w:shd w:val="clear" w:color="auto" w:fill="FFFFFF"/>
                <w14:textFill>
                  <w14:solidFill>
                    <w14:schemeClr w14:val="tx1"/>
                  </w14:solidFill>
                </w14:textFill>
              </w:rPr>
              <w:t>区不涉及自然保护区、地质遗迹、风景名胜区、森林公园、世界遗产、文物古迹等区域，不属于禁止勘查区，</w:t>
            </w:r>
            <w:r>
              <w:rPr>
                <w:rFonts w:hAnsi="宋体"/>
                <w:bCs/>
                <w:color w:val="000000" w:themeColor="text1"/>
                <w:sz w:val="24"/>
                <w14:textFill>
                  <w14:solidFill>
                    <w14:schemeClr w14:val="tx1"/>
                  </w14:solidFill>
                </w14:textFill>
              </w:rPr>
              <w:t>符合《</w:t>
            </w:r>
            <w:r>
              <w:rPr>
                <w:rFonts w:hint="eastAsia" w:hAnsi="宋体"/>
                <w:bCs/>
                <w:color w:val="000000" w:themeColor="text1"/>
                <w:sz w:val="24"/>
                <w14:textFill>
                  <w14:solidFill>
                    <w14:schemeClr w14:val="tx1"/>
                  </w14:solidFill>
                </w14:textFill>
              </w:rPr>
              <w:t>新平县矿产地质资源规划</w:t>
            </w:r>
            <w:r>
              <w:rPr>
                <w:rFonts w:hint="eastAsia"/>
                <w:bCs/>
                <w:color w:val="000000" w:themeColor="text1"/>
                <w:sz w:val="24"/>
                <w14:textFill>
                  <w14:solidFill>
                    <w14:schemeClr w14:val="tx1"/>
                  </w14:solidFill>
                </w14:textFill>
              </w:rPr>
              <w:t>(2008</w:t>
            </w:r>
            <w:r>
              <w:rPr>
                <w:rFonts w:hint="eastAsia" w:hAnsi="宋体"/>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2015</w:t>
            </w:r>
            <w:r>
              <w:rPr>
                <w:rFonts w:hint="eastAsia" w:hAnsi="宋体"/>
                <w:bCs/>
                <w:color w:val="000000" w:themeColor="text1"/>
                <w:sz w:val="24"/>
                <w14:textFill>
                  <w14:solidFill>
                    <w14:schemeClr w14:val="tx1"/>
                  </w14:solidFill>
                </w14:textFill>
              </w:rPr>
              <w:t>年</w:t>
            </w:r>
            <w:r>
              <w:rPr>
                <w:rFonts w:hint="eastAsia"/>
                <w:bCs/>
                <w:color w:val="000000" w:themeColor="text1"/>
                <w:sz w:val="24"/>
                <w14:textFill>
                  <w14:solidFill>
                    <w14:schemeClr w14:val="tx1"/>
                  </w14:solidFill>
                </w14:textFill>
              </w:rPr>
              <w:t>)</w:t>
            </w:r>
            <w:r>
              <w:rPr>
                <w:rFonts w:hAnsi="宋体"/>
                <w:bCs/>
                <w:color w:val="000000" w:themeColor="text1"/>
                <w:sz w:val="24"/>
                <w14:textFill>
                  <w14:solidFill>
                    <w14:schemeClr w14:val="tx1"/>
                  </w14:solidFill>
                </w14:textFill>
              </w:rPr>
              <w:t>》。</w:t>
            </w:r>
          </w:p>
          <w:p w14:paraId="3EA3BACF">
            <w:pPr>
              <w:spacing w:line="360" w:lineRule="auto"/>
              <w:rPr>
                <w:rFonts w:hint="eastAsia"/>
                <w:color w:val="000000" w:themeColor="text1"/>
                <w:sz w:val="24"/>
                <w:szCs w:val="24"/>
                <w14:textFill>
                  <w14:solidFill>
                    <w14:schemeClr w14:val="tx1"/>
                  </w14:solidFill>
                </w14:textFill>
              </w:rPr>
            </w:pPr>
          </w:p>
        </w:tc>
      </w:tr>
    </w:tbl>
    <w:p w14:paraId="7F0A8249">
      <w:pPr>
        <w:rPr>
          <w:color w:val="000000" w:themeColor="text1"/>
          <w14:textFill>
            <w14:solidFill>
              <w14:schemeClr w14:val="tx1"/>
            </w14:solidFill>
          </w14:textFill>
        </w:rPr>
      </w:pPr>
    </w:p>
    <w:p w14:paraId="10DD285C">
      <w:pPr>
        <w:rPr>
          <w:color w:val="000000" w:themeColor="text1"/>
          <w14:textFill>
            <w14:solidFill>
              <w14:schemeClr w14:val="tx1"/>
            </w14:solidFill>
          </w14:textFill>
        </w:rPr>
      </w:pPr>
    </w:p>
    <w:p w14:paraId="15019FD3">
      <w:pPr>
        <w:rPr>
          <w:color w:val="000000" w:themeColor="text1"/>
          <w14:textFill>
            <w14:solidFill>
              <w14:schemeClr w14:val="tx1"/>
            </w14:solidFill>
          </w14:textFill>
        </w:rPr>
      </w:pPr>
    </w:p>
    <w:p w14:paraId="4765B74B">
      <w:pPr>
        <w:rPr>
          <w:color w:val="000000" w:themeColor="text1"/>
          <w14:textFill>
            <w14:solidFill>
              <w14:schemeClr w14:val="tx1"/>
            </w14:solidFill>
          </w14:textFill>
        </w:rPr>
      </w:pPr>
    </w:p>
    <w:p w14:paraId="55CDFA36">
      <w:pPr>
        <w:rPr>
          <w:color w:val="000000" w:themeColor="text1"/>
          <w14:textFill>
            <w14:solidFill>
              <w14:schemeClr w14:val="tx1"/>
            </w14:solidFill>
          </w14:textFill>
        </w:rPr>
      </w:pPr>
    </w:p>
    <w:p w14:paraId="5DC058ED">
      <w:pPr>
        <w:rPr>
          <w:color w:val="000000" w:themeColor="text1"/>
          <w14:textFill>
            <w14:solidFill>
              <w14:schemeClr w14:val="tx1"/>
            </w14:solidFill>
          </w14:textFill>
        </w:rPr>
      </w:pPr>
    </w:p>
    <w:p w14:paraId="16F3FE3E">
      <w:pPr>
        <w:rPr>
          <w:color w:val="000000" w:themeColor="text1"/>
          <w14:textFill>
            <w14:solidFill>
              <w14:schemeClr w14:val="tx1"/>
            </w14:solidFill>
          </w14:textFill>
        </w:rPr>
      </w:pPr>
    </w:p>
    <w:p w14:paraId="386A7C2F">
      <w:pPr>
        <w:rPr>
          <w:color w:val="000000" w:themeColor="text1"/>
          <w14:textFill>
            <w14:solidFill>
              <w14:schemeClr w14:val="tx1"/>
            </w14:solidFill>
          </w14:textFill>
        </w:rPr>
      </w:pPr>
    </w:p>
    <w:p w14:paraId="1E247747">
      <w:pPr>
        <w:rPr>
          <w:color w:val="000000" w:themeColor="text1"/>
          <w14:textFill>
            <w14:solidFill>
              <w14:schemeClr w14:val="tx1"/>
            </w14:solidFill>
          </w14:textFill>
        </w:rPr>
      </w:pPr>
    </w:p>
    <w:p w14:paraId="24AB4B61">
      <w:pPr>
        <w:rPr>
          <w:color w:val="000000" w:themeColor="text1"/>
          <w14:textFill>
            <w14:solidFill>
              <w14:schemeClr w14:val="tx1"/>
            </w14:solidFill>
          </w14:textFill>
        </w:rPr>
      </w:pPr>
    </w:p>
    <w:p w14:paraId="5A2F6D30">
      <w:pPr>
        <w:rPr>
          <w:color w:val="000000" w:themeColor="text1"/>
          <w14:textFill>
            <w14:solidFill>
              <w14:schemeClr w14:val="tx1"/>
            </w14:solidFill>
          </w14:textFill>
        </w:rPr>
      </w:pPr>
    </w:p>
    <w:p w14:paraId="6084F02F">
      <w:pPr>
        <w:rPr>
          <w:color w:val="000000" w:themeColor="text1"/>
          <w14:textFill>
            <w14:solidFill>
              <w14:schemeClr w14:val="tx1"/>
            </w14:solidFill>
          </w14:textFill>
        </w:rPr>
      </w:pPr>
    </w:p>
    <w:p w14:paraId="54F43944">
      <w:pPr>
        <w:rPr>
          <w:rFonts w:hint="eastAsia"/>
          <w:color w:val="000000" w:themeColor="text1"/>
          <w:lang w:eastAsia="zh-CN"/>
          <w14:textFill>
            <w14:solidFill>
              <w14:schemeClr w14:val="tx1"/>
            </w14:solidFill>
          </w14:textFill>
        </w:rPr>
      </w:pPr>
    </w:p>
    <w:p w14:paraId="6A1DE0FC">
      <w:pPr>
        <w:rPr>
          <w:rFonts w:hint="eastAsia"/>
          <w:color w:val="000000" w:themeColor="text1"/>
          <w:lang w:eastAsia="zh-CN"/>
          <w14:textFill>
            <w14:solidFill>
              <w14:schemeClr w14:val="tx1"/>
            </w14:solidFill>
          </w14:textFill>
        </w:rPr>
      </w:pPr>
    </w:p>
    <w:p w14:paraId="7E4D339F">
      <w:pPr>
        <w:rPr>
          <w:rFonts w:hint="eastAsia"/>
          <w:color w:val="000000" w:themeColor="text1"/>
          <w:lang w:eastAsia="zh-CN"/>
          <w14:textFill>
            <w14:solidFill>
              <w14:schemeClr w14:val="tx1"/>
            </w14:solidFill>
          </w14:textFill>
        </w:rPr>
      </w:pPr>
    </w:p>
    <w:p w14:paraId="4EB996D9">
      <w:pPr>
        <w:rPr>
          <w:rFonts w:hint="eastAsia"/>
          <w:color w:val="000000" w:themeColor="text1"/>
          <w:lang w:eastAsia="zh-CN"/>
          <w14:textFill>
            <w14:solidFill>
              <w14:schemeClr w14:val="tx1"/>
            </w14:solidFill>
          </w14:textFill>
        </w:rPr>
      </w:pPr>
    </w:p>
    <w:p w14:paraId="1F13461E">
      <w:pPr>
        <w:rPr>
          <w:rFonts w:hint="eastAsia"/>
          <w:color w:val="000000" w:themeColor="text1"/>
          <w:lang w:eastAsia="zh-CN"/>
          <w14:textFill>
            <w14:solidFill>
              <w14:schemeClr w14:val="tx1"/>
            </w14:solidFill>
          </w14:textFill>
        </w:rPr>
      </w:pPr>
    </w:p>
    <w:p w14:paraId="0EED6C35">
      <w:pPr>
        <w:rPr>
          <w:rFonts w:hint="eastAsia"/>
          <w:color w:val="000000" w:themeColor="text1"/>
          <w:lang w:eastAsia="zh-CN"/>
          <w14:textFill>
            <w14:solidFill>
              <w14:schemeClr w14:val="tx1"/>
            </w14:solidFill>
          </w14:textFill>
        </w:rPr>
      </w:pPr>
    </w:p>
    <w:p w14:paraId="1EDFAF7C">
      <w:pPr>
        <w:rPr>
          <w:rFonts w:hint="eastAsia"/>
          <w:color w:val="000000" w:themeColor="text1"/>
          <w:lang w:eastAsia="zh-CN"/>
          <w14:textFill>
            <w14:solidFill>
              <w14:schemeClr w14:val="tx1"/>
            </w14:solidFill>
          </w14:textFill>
        </w:rPr>
      </w:pPr>
    </w:p>
    <w:p w14:paraId="5CC5EF6B">
      <w:pPr>
        <w:rPr>
          <w:rFonts w:hint="eastAsia"/>
          <w:color w:val="000000" w:themeColor="text1"/>
          <w:lang w:eastAsia="zh-CN"/>
          <w14:textFill>
            <w14:solidFill>
              <w14:schemeClr w14:val="tx1"/>
            </w14:solidFill>
          </w14:textFill>
        </w:rPr>
      </w:pPr>
    </w:p>
    <w:p w14:paraId="4469E397">
      <w:pPr>
        <w:rPr>
          <w:rFonts w:hint="eastAsia"/>
          <w:color w:val="000000" w:themeColor="text1"/>
          <w:lang w:eastAsia="zh-CN"/>
          <w14:textFill>
            <w14:solidFill>
              <w14:schemeClr w14:val="tx1"/>
            </w14:solidFill>
          </w14:textFill>
        </w:rPr>
      </w:pPr>
    </w:p>
    <w:p w14:paraId="76C648B7">
      <w:pPr>
        <w:rPr>
          <w:rFonts w:hint="eastAsia"/>
          <w:color w:val="000000" w:themeColor="text1"/>
          <w:lang w:eastAsia="zh-CN"/>
          <w14:textFill>
            <w14:solidFill>
              <w14:schemeClr w14:val="tx1"/>
            </w14:solidFill>
          </w14:textFill>
        </w:rPr>
      </w:pPr>
    </w:p>
    <w:p w14:paraId="6E2260BA">
      <w:pPr>
        <w:rPr>
          <w:rFonts w:hint="eastAsia"/>
          <w:color w:val="000000" w:themeColor="text1"/>
          <w:lang w:eastAsia="zh-CN"/>
          <w14:textFill>
            <w14:solidFill>
              <w14:schemeClr w14:val="tx1"/>
            </w14:solidFill>
          </w14:textFill>
        </w:rPr>
      </w:pPr>
    </w:p>
    <w:p w14:paraId="45F5C240">
      <w:pPr>
        <w:pStyle w:val="5"/>
        <w:rPr>
          <w:rFonts w:hint="eastAsia" w:ascii="Times New Roman"/>
          <w:color w:val="000000" w:themeColor="text1"/>
          <w14:textFill>
            <w14:solidFill>
              <w14:schemeClr w14:val="tx1"/>
            </w14:solidFill>
          </w14:textFill>
        </w:rPr>
      </w:pPr>
      <w:r>
        <w:rPr>
          <w:rFonts w:ascii="Times New Roman" w:hAnsi="宋体"/>
          <w:color w:val="000000" w:themeColor="text1"/>
          <w14:textFill>
            <w14:solidFill>
              <w14:schemeClr w14:val="tx1"/>
            </w14:solidFill>
          </w14:textFill>
        </w:rPr>
        <w:t>表八、建设项目拟采取的防治措施及预期治理效果</w:t>
      </w:r>
    </w:p>
    <w:tbl>
      <w:tblPr>
        <w:tblStyle w:val="19"/>
        <w:tblW w:w="924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259"/>
        <w:gridCol w:w="1060"/>
        <w:gridCol w:w="1433"/>
        <w:gridCol w:w="2665"/>
        <w:gridCol w:w="2824"/>
      </w:tblGrid>
      <w:tr w14:paraId="49837F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66" w:hRule="atLeast"/>
          <w:jc w:val="center"/>
        </w:trPr>
        <w:tc>
          <w:tcPr>
            <w:tcW w:w="1259" w:type="dxa"/>
            <w:tcBorders>
              <w:bottom w:val="single" w:color="auto" w:sz="6" w:space="0"/>
              <w:tl2br w:val="single" w:color="auto" w:sz="4" w:space="0"/>
            </w:tcBorders>
            <w:vAlign w:val="center"/>
          </w:tcPr>
          <w:p w14:paraId="3DA8C33D">
            <w:pPr>
              <w:jc w:val="right"/>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内容</w:t>
            </w:r>
          </w:p>
          <w:p w14:paraId="747BDDAA">
            <w:pP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类型</w:t>
            </w:r>
          </w:p>
        </w:tc>
        <w:tc>
          <w:tcPr>
            <w:tcW w:w="1060" w:type="dxa"/>
            <w:vAlign w:val="center"/>
          </w:tcPr>
          <w:p w14:paraId="3ABF11E0">
            <w:pPr>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排放源</w:t>
            </w:r>
          </w:p>
          <w:p w14:paraId="397EA15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Ansi="宋体"/>
                <w:color w:val="000000" w:themeColor="text1"/>
                <w:szCs w:val="21"/>
                <w14:textFill>
                  <w14:solidFill>
                    <w14:schemeClr w14:val="tx1"/>
                  </w14:solidFill>
                </w14:textFill>
              </w:rPr>
              <w:t>编号</w:t>
            </w:r>
            <w:r>
              <w:rPr>
                <w:color w:val="000000" w:themeColor="text1"/>
                <w:szCs w:val="21"/>
                <w14:textFill>
                  <w14:solidFill>
                    <w14:schemeClr w14:val="tx1"/>
                  </w14:solidFill>
                </w14:textFill>
              </w:rPr>
              <w:t>)</w:t>
            </w:r>
          </w:p>
        </w:tc>
        <w:tc>
          <w:tcPr>
            <w:tcW w:w="1433" w:type="dxa"/>
            <w:vAlign w:val="center"/>
          </w:tcPr>
          <w:p w14:paraId="2DD717DF">
            <w:pPr>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污染物</w:t>
            </w:r>
          </w:p>
          <w:p w14:paraId="2F5606E9">
            <w:pPr>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名称</w:t>
            </w:r>
          </w:p>
        </w:tc>
        <w:tc>
          <w:tcPr>
            <w:tcW w:w="2665" w:type="dxa"/>
            <w:vAlign w:val="center"/>
          </w:tcPr>
          <w:p w14:paraId="6C655914">
            <w:pPr>
              <w:jc w:val="center"/>
              <w:rPr>
                <w:rFonts w:hint="eastAsia"/>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防治措施</w:t>
            </w:r>
          </w:p>
        </w:tc>
        <w:tc>
          <w:tcPr>
            <w:tcW w:w="2824" w:type="dxa"/>
            <w:vAlign w:val="center"/>
          </w:tcPr>
          <w:p w14:paraId="154C4895">
            <w:pPr>
              <w:jc w:val="center"/>
              <w:rPr>
                <w:rFonts w:hint="eastAsia"/>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预期治理效果</w:t>
            </w:r>
          </w:p>
        </w:tc>
      </w:tr>
      <w:tr w14:paraId="7208DE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72" w:hRule="atLeast"/>
          <w:jc w:val="center"/>
        </w:trPr>
        <w:tc>
          <w:tcPr>
            <w:tcW w:w="1259" w:type="dxa"/>
            <w:vMerge w:val="restart"/>
            <w:vAlign w:val="center"/>
          </w:tcPr>
          <w:p w14:paraId="595C573B">
            <w:pPr>
              <w:jc w:val="center"/>
              <w:rPr>
                <w:rFonts w:hint="eastAsia"/>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废气污染物</w:t>
            </w:r>
          </w:p>
        </w:tc>
        <w:tc>
          <w:tcPr>
            <w:tcW w:w="1060" w:type="dxa"/>
            <w:tcBorders>
              <w:bottom w:val="single" w:color="auto" w:sz="4" w:space="0"/>
            </w:tcBorders>
            <w:vAlign w:val="center"/>
          </w:tcPr>
          <w:p w14:paraId="1FAB235F">
            <w:pPr>
              <w:jc w:val="center"/>
              <w:rPr>
                <w:rFonts w:hint="eastAsia"/>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机械设备、车辆</w:t>
            </w:r>
          </w:p>
        </w:tc>
        <w:tc>
          <w:tcPr>
            <w:tcW w:w="1433" w:type="dxa"/>
            <w:vAlign w:val="center"/>
          </w:tcPr>
          <w:p w14:paraId="176B4C55">
            <w:pPr>
              <w:jc w:val="center"/>
              <w:rPr>
                <w:rFonts w:hint="eastAsia"/>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烟尘、</w:t>
            </w:r>
            <w:r>
              <w:rPr>
                <w:color w:val="000000" w:themeColor="text1"/>
                <w:szCs w:val="21"/>
                <w14:textFill>
                  <w14:solidFill>
                    <w14:schemeClr w14:val="tx1"/>
                  </w14:solidFill>
                </w14:textFill>
              </w:rPr>
              <w:t>CO</w:t>
            </w:r>
            <w:r>
              <w:rPr>
                <w:rFonts w:hAnsi="宋体"/>
                <w:color w:val="000000" w:themeColor="text1"/>
                <w:szCs w:val="21"/>
                <w14:textFill>
                  <w14:solidFill>
                    <w14:schemeClr w14:val="tx1"/>
                  </w14:solidFill>
                </w14:textFill>
              </w:rPr>
              <w:t>、</w:t>
            </w:r>
            <w:r>
              <w:rPr>
                <w:color w:val="000000" w:themeColor="text1"/>
                <w:szCs w:val="21"/>
                <w14:textFill>
                  <w14:solidFill>
                    <w14:schemeClr w14:val="tx1"/>
                  </w14:solidFill>
                </w14:textFill>
              </w:rPr>
              <w:t>HC</w:t>
            </w:r>
            <w:r>
              <w:rPr>
                <w:rFonts w:hAnsi="宋体"/>
                <w:color w:val="000000" w:themeColor="text1"/>
                <w:szCs w:val="21"/>
                <w14:textFill>
                  <w14:solidFill>
                    <w14:schemeClr w14:val="tx1"/>
                  </w14:solidFill>
                </w14:textFill>
              </w:rPr>
              <w:t>、</w:t>
            </w:r>
            <w:r>
              <w:rPr>
                <w:color w:val="000000" w:themeColor="text1"/>
                <w:szCs w:val="21"/>
                <w14:textFill>
                  <w14:solidFill>
                    <w14:schemeClr w14:val="tx1"/>
                  </w14:solidFill>
                </w14:textFill>
              </w:rPr>
              <w:t>NO</w:t>
            </w:r>
            <w:r>
              <w:rPr>
                <w:color w:val="000000" w:themeColor="text1"/>
                <w:szCs w:val="21"/>
                <w:vertAlign w:val="subscript"/>
                <w14:textFill>
                  <w14:solidFill>
                    <w14:schemeClr w14:val="tx1"/>
                  </w14:solidFill>
                </w14:textFill>
              </w:rPr>
              <w:t>X</w:t>
            </w:r>
            <w:r>
              <w:rPr>
                <w:rFonts w:hint="eastAsia" w:hAnsi="宋体"/>
                <w:color w:val="000000" w:themeColor="text1"/>
                <w:szCs w:val="21"/>
                <w14:textFill>
                  <w14:solidFill>
                    <w14:schemeClr w14:val="tx1"/>
                  </w14:solidFill>
                </w14:textFill>
              </w:rPr>
              <w:t>等</w:t>
            </w:r>
          </w:p>
        </w:tc>
        <w:tc>
          <w:tcPr>
            <w:tcW w:w="2665" w:type="dxa"/>
            <w:vAlign w:val="center"/>
          </w:tcPr>
          <w:p w14:paraId="47B48443">
            <w:pPr>
              <w:jc w:val="center"/>
              <w:rPr>
                <w:rFonts w:hint="eastAsia"/>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大气自然稀释扩散</w:t>
            </w:r>
          </w:p>
        </w:tc>
        <w:tc>
          <w:tcPr>
            <w:tcW w:w="2824" w:type="dxa"/>
            <w:vAlign w:val="center"/>
          </w:tcPr>
          <w:p w14:paraId="5D6FC2B8">
            <w:pPr>
              <w:jc w:val="center"/>
              <w:rPr>
                <w:rFonts w:hint="eastAsia"/>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少量，对外环境影响较小</w:t>
            </w:r>
          </w:p>
        </w:tc>
      </w:tr>
      <w:tr w14:paraId="74C99C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62" w:hRule="atLeast"/>
          <w:jc w:val="center"/>
        </w:trPr>
        <w:tc>
          <w:tcPr>
            <w:tcW w:w="1259" w:type="dxa"/>
            <w:vMerge w:val="continue"/>
            <w:vAlign w:val="center"/>
          </w:tcPr>
          <w:p w14:paraId="54B14D57">
            <w:pPr>
              <w:jc w:val="center"/>
              <w:rPr>
                <w:color w:val="000000" w:themeColor="text1"/>
                <w:szCs w:val="21"/>
                <w14:textFill>
                  <w14:solidFill>
                    <w14:schemeClr w14:val="tx1"/>
                  </w14:solidFill>
                </w14:textFill>
              </w:rPr>
            </w:pPr>
          </w:p>
        </w:tc>
        <w:tc>
          <w:tcPr>
            <w:tcW w:w="1060" w:type="dxa"/>
            <w:tcBorders>
              <w:bottom w:val="single" w:color="auto" w:sz="4" w:space="0"/>
            </w:tcBorders>
            <w:vAlign w:val="center"/>
          </w:tcPr>
          <w:p w14:paraId="4C56E1CB">
            <w:pPr>
              <w:jc w:val="center"/>
              <w:rPr>
                <w:rFonts w:hint="eastAsia"/>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勘查作业面、土石方开挖、运输和堆放</w:t>
            </w:r>
          </w:p>
        </w:tc>
        <w:tc>
          <w:tcPr>
            <w:tcW w:w="1433" w:type="dxa"/>
            <w:vAlign w:val="center"/>
          </w:tcPr>
          <w:p w14:paraId="3C1DA84E">
            <w:pPr>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扬尘</w:t>
            </w:r>
          </w:p>
        </w:tc>
        <w:tc>
          <w:tcPr>
            <w:tcW w:w="2665" w:type="dxa"/>
            <w:vAlign w:val="center"/>
          </w:tcPr>
          <w:p w14:paraId="54017F8D">
            <w:pPr>
              <w:jc w:val="center"/>
              <w:rPr>
                <w:rFonts w:hint="eastAsia"/>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洒水降尘</w:t>
            </w:r>
          </w:p>
        </w:tc>
        <w:tc>
          <w:tcPr>
            <w:tcW w:w="2824" w:type="dxa"/>
            <w:vAlign w:val="center"/>
          </w:tcPr>
          <w:p w14:paraId="01CCEE3B">
            <w:pPr>
              <w:jc w:val="center"/>
              <w:rPr>
                <w:rFonts w:hint="eastAsia"/>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少量，对外环境影响较小</w:t>
            </w:r>
          </w:p>
        </w:tc>
      </w:tr>
      <w:tr w14:paraId="0790F1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15" w:hRule="atLeast"/>
          <w:jc w:val="center"/>
        </w:trPr>
        <w:tc>
          <w:tcPr>
            <w:tcW w:w="1259" w:type="dxa"/>
            <w:vMerge w:val="restart"/>
            <w:vAlign w:val="center"/>
          </w:tcPr>
          <w:p w14:paraId="7B07978C">
            <w:pPr>
              <w:rPr>
                <w:rFonts w:hint="eastAsia"/>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废水污染物</w:t>
            </w:r>
          </w:p>
        </w:tc>
        <w:tc>
          <w:tcPr>
            <w:tcW w:w="1060" w:type="dxa"/>
            <w:tcBorders>
              <w:top w:val="single" w:color="auto" w:sz="4" w:space="0"/>
              <w:bottom w:val="single" w:color="auto" w:sz="4" w:space="0"/>
            </w:tcBorders>
            <w:vAlign w:val="center"/>
          </w:tcPr>
          <w:p w14:paraId="56C55524">
            <w:pPr>
              <w:jc w:val="center"/>
              <w:rPr>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探矿施工废水</w:t>
            </w:r>
          </w:p>
        </w:tc>
        <w:tc>
          <w:tcPr>
            <w:tcW w:w="1433" w:type="dxa"/>
            <w:vAlign w:val="center"/>
          </w:tcPr>
          <w:p w14:paraId="78C22BBD">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SS</w:t>
            </w:r>
            <w:r>
              <w:rPr>
                <w:rFonts w:hint="eastAsia" w:hAnsi="宋体"/>
                <w:color w:val="000000" w:themeColor="text1"/>
                <w:szCs w:val="21"/>
                <w14:textFill>
                  <w14:solidFill>
                    <w14:schemeClr w14:val="tx1"/>
                  </w14:solidFill>
                </w14:textFill>
              </w:rPr>
              <w:t>、石油类</w:t>
            </w:r>
          </w:p>
        </w:tc>
        <w:tc>
          <w:tcPr>
            <w:tcW w:w="2665" w:type="dxa"/>
            <w:vAlign w:val="center"/>
          </w:tcPr>
          <w:p w14:paraId="1E33D89A">
            <w:pPr>
              <w:jc w:val="center"/>
              <w:rPr>
                <w:rFonts w:hint="eastAsia"/>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设置临时沉淀池，沉淀后回用</w:t>
            </w:r>
          </w:p>
        </w:tc>
        <w:tc>
          <w:tcPr>
            <w:tcW w:w="2824" w:type="dxa"/>
            <w:vAlign w:val="center"/>
          </w:tcPr>
          <w:p w14:paraId="5E2E6926">
            <w:pPr>
              <w:jc w:val="center"/>
              <w:rPr>
                <w:rFonts w:hint="eastAsia"/>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不外排，对外环境影响较小</w:t>
            </w:r>
          </w:p>
        </w:tc>
      </w:tr>
      <w:tr w14:paraId="1D089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29" w:hRule="atLeast"/>
          <w:jc w:val="center"/>
        </w:trPr>
        <w:tc>
          <w:tcPr>
            <w:tcW w:w="1259" w:type="dxa"/>
            <w:vMerge w:val="continue"/>
            <w:vAlign w:val="center"/>
          </w:tcPr>
          <w:p w14:paraId="6A83476E">
            <w:pPr>
              <w:rPr>
                <w:color w:val="000000" w:themeColor="text1"/>
                <w:szCs w:val="21"/>
                <w14:textFill>
                  <w14:solidFill>
                    <w14:schemeClr w14:val="tx1"/>
                  </w14:solidFill>
                </w14:textFill>
              </w:rPr>
            </w:pPr>
          </w:p>
        </w:tc>
        <w:tc>
          <w:tcPr>
            <w:tcW w:w="1060" w:type="dxa"/>
            <w:tcBorders>
              <w:top w:val="single" w:color="auto" w:sz="4" w:space="0"/>
            </w:tcBorders>
            <w:vAlign w:val="center"/>
          </w:tcPr>
          <w:p w14:paraId="0735C746">
            <w:pPr>
              <w:jc w:val="center"/>
              <w:rPr>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生活废水</w:t>
            </w:r>
          </w:p>
        </w:tc>
        <w:tc>
          <w:tcPr>
            <w:tcW w:w="1433" w:type="dxa"/>
            <w:vAlign w:val="center"/>
          </w:tcPr>
          <w:p w14:paraId="0156999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SS</w:t>
            </w:r>
          </w:p>
        </w:tc>
        <w:tc>
          <w:tcPr>
            <w:tcW w:w="2665" w:type="dxa"/>
            <w:vAlign w:val="center"/>
          </w:tcPr>
          <w:p w14:paraId="51A99606">
            <w:pPr>
              <w:jc w:val="center"/>
              <w:rPr>
                <w:rFonts w:hint="eastAsia" w:hAnsi="宋体"/>
                <w:color w:val="000000" w:themeColor="text1"/>
                <w:szCs w:val="21"/>
                <w:lang w:eastAsia="zh-CN"/>
                <w14:textFill>
                  <w14:solidFill>
                    <w14:schemeClr w14:val="tx1"/>
                  </w14:solidFill>
                </w14:textFill>
              </w:rPr>
            </w:pPr>
            <w:r>
              <w:rPr>
                <w:rFonts w:hint="eastAsia" w:hAnsi="宋体"/>
                <w:color w:val="000000" w:themeColor="text1"/>
                <w:szCs w:val="21"/>
                <w14:textFill>
                  <w14:solidFill>
                    <w14:schemeClr w14:val="tx1"/>
                  </w14:solidFill>
                </w14:textFill>
              </w:rPr>
              <w:t>设置临时沉淀池处理后回用于洒水降尘</w:t>
            </w:r>
            <w:r>
              <w:rPr>
                <w:rFonts w:hint="eastAsia" w:hAnsi="宋体"/>
                <w:color w:val="000000" w:themeColor="text1"/>
                <w:szCs w:val="21"/>
                <w:lang w:eastAsia="zh-CN"/>
                <w14:textFill>
                  <w14:solidFill>
                    <w14:schemeClr w14:val="tx1"/>
                  </w14:solidFill>
                </w14:textFill>
              </w:rPr>
              <w:t>或植被浇洒；食堂废水经隔油池处理后存入沉淀池内，用于场地洒水降尘。</w:t>
            </w:r>
          </w:p>
        </w:tc>
        <w:tc>
          <w:tcPr>
            <w:tcW w:w="2824" w:type="dxa"/>
            <w:vAlign w:val="center"/>
          </w:tcPr>
          <w:p w14:paraId="36AB774D">
            <w:pPr>
              <w:jc w:val="center"/>
              <w:rPr>
                <w:rFonts w:hint="eastAsia"/>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不外排，对外环境影响较小</w:t>
            </w:r>
          </w:p>
        </w:tc>
      </w:tr>
      <w:tr w14:paraId="136176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29" w:hRule="atLeast"/>
          <w:jc w:val="center"/>
        </w:trPr>
        <w:tc>
          <w:tcPr>
            <w:tcW w:w="1259" w:type="dxa"/>
            <w:vMerge w:val="continue"/>
            <w:vAlign w:val="center"/>
          </w:tcPr>
          <w:p w14:paraId="58DB1132">
            <w:pPr>
              <w:rPr>
                <w:color w:val="000000" w:themeColor="text1"/>
                <w:szCs w:val="21"/>
                <w14:textFill>
                  <w14:solidFill>
                    <w14:schemeClr w14:val="tx1"/>
                  </w14:solidFill>
                </w14:textFill>
              </w:rPr>
            </w:pPr>
          </w:p>
        </w:tc>
        <w:tc>
          <w:tcPr>
            <w:tcW w:w="1060" w:type="dxa"/>
            <w:tcBorders>
              <w:top w:val="single" w:color="auto" w:sz="4" w:space="0"/>
            </w:tcBorders>
            <w:vAlign w:val="center"/>
          </w:tcPr>
          <w:p w14:paraId="7C64DDE5">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旱厕粪便水</w:t>
            </w:r>
          </w:p>
        </w:tc>
        <w:tc>
          <w:tcPr>
            <w:tcW w:w="1433" w:type="dxa"/>
            <w:vAlign w:val="center"/>
          </w:tcPr>
          <w:p w14:paraId="72EE4603">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粪便</w:t>
            </w:r>
          </w:p>
        </w:tc>
        <w:tc>
          <w:tcPr>
            <w:tcW w:w="2665" w:type="dxa"/>
            <w:vAlign w:val="center"/>
          </w:tcPr>
          <w:p w14:paraId="29917EA7">
            <w:pPr>
              <w:jc w:val="center"/>
              <w:rPr>
                <w:rFonts w:hint="eastAsia"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定期清掏用作农肥</w:t>
            </w:r>
          </w:p>
        </w:tc>
        <w:tc>
          <w:tcPr>
            <w:tcW w:w="2824" w:type="dxa"/>
            <w:vAlign w:val="center"/>
          </w:tcPr>
          <w:p w14:paraId="574C0BDF">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不随意外排，对外环境影响小</w:t>
            </w:r>
          </w:p>
        </w:tc>
      </w:tr>
      <w:tr w14:paraId="4B501C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58" w:hRule="atLeast"/>
          <w:jc w:val="center"/>
        </w:trPr>
        <w:tc>
          <w:tcPr>
            <w:tcW w:w="1259" w:type="dxa"/>
            <w:vMerge w:val="restart"/>
            <w:vAlign w:val="center"/>
          </w:tcPr>
          <w:p w14:paraId="4A69A9D3">
            <w:pPr>
              <w:rPr>
                <w:rFonts w:hint="eastAsia"/>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固体废</w:t>
            </w:r>
            <w:r>
              <w:rPr>
                <w:rFonts w:hint="eastAsia" w:hAnsi="宋体"/>
                <w:color w:val="000000" w:themeColor="text1"/>
                <w:szCs w:val="21"/>
                <w14:textFill>
                  <w14:solidFill>
                    <w14:schemeClr w14:val="tx1"/>
                  </w14:solidFill>
                </w14:textFill>
              </w:rPr>
              <w:t>弃</w:t>
            </w:r>
            <w:r>
              <w:rPr>
                <w:rFonts w:hAnsi="宋体"/>
                <w:color w:val="000000" w:themeColor="text1"/>
                <w:szCs w:val="21"/>
                <w14:textFill>
                  <w14:solidFill>
                    <w14:schemeClr w14:val="tx1"/>
                  </w14:solidFill>
                </w14:textFill>
              </w:rPr>
              <w:t>物</w:t>
            </w:r>
          </w:p>
        </w:tc>
        <w:tc>
          <w:tcPr>
            <w:tcW w:w="1060" w:type="dxa"/>
            <w:vMerge w:val="restart"/>
            <w:vAlign w:val="center"/>
          </w:tcPr>
          <w:p w14:paraId="71FFF735">
            <w:pPr>
              <w:jc w:val="center"/>
              <w:rPr>
                <w:rFonts w:hint="eastAsia"/>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探矿区</w:t>
            </w:r>
          </w:p>
        </w:tc>
        <w:tc>
          <w:tcPr>
            <w:tcW w:w="1433" w:type="dxa"/>
            <w:vAlign w:val="center"/>
          </w:tcPr>
          <w:p w14:paraId="5ADD9D39">
            <w:pPr>
              <w:jc w:val="center"/>
              <w:rPr>
                <w:rFonts w:hint="eastAsia" w:eastAsiaTheme="minorEastAsia"/>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开挖土石方</w:t>
            </w:r>
          </w:p>
        </w:tc>
        <w:tc>
          <w:tcPr>
            <w:tcW w:w="2665" w:type="dxa"/>
            <w:vAlign w:val="center"/>
          </w:tcPr>
          <w:p w14:paraId="16D98196">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就近堆置用于后期植被覆土</w:t>
            </w:r>
          </w:p>
        </w:tc>
        <w:tc>
          <w:tcPr>
            <w:tcW w:w="2824" w:type="dxa"/>
            <w:vAlign w:val="center"/>
          </w:tcPr>
          <w:p w14:paraId="6E68D432">
            <w:pPr>
              <w:tabs>
                <w:tab w:val="left" w:pos="3225"/>
              </w:tabs>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综合利用率</w:t>
            </w:r>
            <w:r>
              <w:rPr>
                <w:color w:val="000000" w:themeColor="text1"/>
                <w:szCs w:val="21"/>
                <w14:textFill>
                  <w14:solidFill>
                    <w14:schemeClr w14:val="tx1"/>
                  </w14:solidFill>
                </w14:textFill>
              </w:rPr>
              <w:t>100%</w:t>
            </w:r>
          </w:p>
        </w:tc>
      </w:tr>
      <w:tr w14:paraId="5FB47D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58" w:hRule="atLeast"/>
          <w:jc w:val="center"/>
        </w:trPr>
        <w:tc>
          <w:tcPr>
            <w:tcW w:w="1259" w:type="dxa"/>
            <w:vMerge w:val="continue"/>
            <w:vAlign w:val="center"/>
          </w:tcPr>
          <w:p w14:paraId="58D7B940">
            <w:pPr>
              <w:rPr>
                <w:rFonts w:hint="eastAsia"/>
                <w:color w:val="000000" w:themeColor="text1"/>
                <w:szCs w:val="21"/>
                <w14:textFill>
                  <w14:solidFill>
                    <w14:schemeClr w14:val="tx1"/>
                  </w14:solidFill>
                </w14:textFill>
              </w:rPr>
            </w:pPr>
          </w:p>
        </w:tc>
        <w:tc>
          <w:tcPr>
            <w:tcW w:w="1060" w:type="dxa"/>
            <w:vMerge w:val="continue"/>
            <w:vAlign w:val="center"/>
          </w:tcPr>
          <w:p w14:paraId="55F1EF61">
            <w:pPr>
              <w:jc w:val="center"/>
              <w:rPr>
                <w:rFonts w:hint="eastAsia"/>
                <w:color w:val="000000" w:themeColor="text1"/>
                <w:szCs w:val="21"/>
                <w14:textFill>
                  <w14:solidFill>
                    <w14:schemeClr w14:val="tx1"/>
                  </w14:solidFill>
                </w14:textFill>
              </w:rPr>
            </w:pPr>
          </w:p>
        </w:tc>
        <w:tc>
          <w:tcPr>
            <w:tcW w:w="1433" w:type="dxa"/>
            <w:vAlign w:val="center"/>
          </w:tcPr>
          <w:p w14:paraId="43D85386">
            <w:pPr>
              <w:jc w:val="center"/>
              <w:rPr>
                <w:rFonts w:hint="eastAsia"/>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生活垃圾</w:t>
            </w:r>
          </w:p>
        </w:tc>
        <w:tc>
          <w:tcPr>
            <w:tcW w:w="2665" w:type="dxa"/>
            <w:vAlign w:val="center"/>
          </w:tcPr>
          <w:p w14:paraId="6F30E4B3">
            <w:pPr>
              <w:jc w:val="center"/>
              <w:rPr>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集中收集后定期清运至戛洒镇指定的垃圾收集点。不遗留在作业区，禁止乱扔。</w:t>
            </w:r>
          </w:p>
        </w:tc>
        <w:tc>
          <w:tcPr>
            <w:tcW w:w="2824" w:type="dxa"/>
            <w:vAlign w:val="center"/>
          </w:tcPr>
          <w:p w14:paraId="117B8096">
            <w:pPr>
              <w:tabs>
                <w:tab w:val="left" w:pos="3225"/>
              </w:tabs>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处理率</w:t>
            </w:r>
            <w:r>
              <w:rPr>
                <w:color w:val="000000" w:themeColor="text1"/>
                <w:szCs w:val="21"/>
                <w14:textFill>
                  <w14:solidFill>
                    <w14:schemeClr w14:val="tx1"/>
                  </w14:solidFill>
                </w14:textFill>
              </w:rPr>
              <w:t>100%</w:t>
            </w:r>
          </w:p>
        </w:tc>
      </w:tr>
      <w:tr w14:paraId="0E1559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58" w:hRule="atLeast"/>
          <w:jc w:val="center"/>
        </w:trPr>
        <w:tc>
          <w:tcPr>
            <w:tcW w:w="1259" w:type="dxa"/>
            <w:vMerge w:val="continue"/>
            <w:vAlign w:val="center"/>
          </w:tcPr>
          <w:p w14:paraId="48463576">
            <w:pPr>
              <w:rPr>
                <w:rFonts w:hint="eastAsia"/>
                <w:color w:val="000000" w:themeColor="text1"/>
                <w:szCs w:val="21"/>
                <w14:textFill>
                  <w14:solidFill>
                    <w14:schemeClr w14:val="tx1"/>
                  </w14:solidFill>
                </w14:textFill>
              </w:rPr>
            </w:pPr>
          </w:p>
        </w:tc>
        <w:tc>
          <w:tcPr>
            <w:tcW w:w="1060" w:type="dxa"/>
            <w:vMerge w:val="continue"/>
            <w:vAlign w:val="center"/>
          </w:tcPr>
          <w:p w14:paraId="3742BF90">
            <w:pPr>
              <w:jc w:val="center"/>
              <w:rPr>
                <w:rFonts w:hint="eastAsia"/>
                <w:color w:val="000000" w:themeColor="text1"/>
                <w:szCs w:val="21"/>
                <w14:textFill>
                  <w14:solidFill>
                    <w14:schemeClr w14:val="tx1"/>
                  </w14:solidFill>
                </w14:textFill>
              </w:rPr>
            </w:pPr>
          </w:p>
        </w:tc>
        <w:tc>
          <w:tcPr>
            <w:tcW w:w="1433" w:type="dxa"/>
            <w:vAlign w:val="center"/>
          </w:tcPr>
          <w:p w14:paraId="179B02DA">
            <w:pPr>
              <w:jc w:val="center"/>
              <w:rPr>
                <w:rFonts w:hint="eastAsia"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旱厕</w:t>
            </w:r>
            <w:r>
              <w:rPr>
                <w:rFonts w:hAnsi="宋体"/>
                <w:color w:val="000000" w:themeColor="text1"/>
                <w:szCs w:val="21"/>
                <w14:textFill>
                  <w14:solidFill>
                    <w14:schemeClr w14:val="tx1"/>
                  </w14:solidFill>
                </w14:textFill>
              </w:rPr>
              <w:t>污泥</w:t>
            </w:r>
          </w:p>
        </w:tc>
        <w:tc>
          <w:tcPr>
            <w:tcW w:w="2665" w:type="dxa"/>
            <w:vAlign w:val="center"/>
          </w:tcPr>
          <w:p w14:paraId="7E0048CD">
            <w:pPr>
              <w:jc w:val="center"/>
              <w:rPr>
                <w:rFonts w:hint="eastAsia" w:hAnsi="宋体"/>
                <w:color w:val="000000" w:themeColor="text1"/>
                <w:szCs w:val="21"/>
                <w14:textFill>
                  <w14:solidFill>
                    <w14:schemeClr w14:val="tx1"/>
                  </w14:solidFill>
                </w14:textFill>
              </w:rPr>
            </w:pPr>
            <w:r>
              <w:rPr>
                <w:rFonts w:hAnsi="宋体"/>
                <w:bCs/>
                <w:color w:val="000000" w:themeColor="text1"/>
                <w:szCs w:val="21"/>
                <w14:textFill>
                  <w14:solidFill>
                    <w14:schemeClr w14:val="tx1"/>
                  </w14:solidFill>
                </w14:textFill>
              </w:rPr>
              <w:t>定期清掏作为农家肥施用于周边的旱地</w:t>
            </w:r>
          </w:p>
        </w:tc>
        <w:tc>
          <w:tcPr>
            <w:tcW w:w="2824" w:type="dxa"/>
            <w:vAlign w:val="center"/>
          </w:tcPr>
          <w:p w14:paraId="6E6C2809">
            <w:pPr>
              <w:tabs>
                <w:tab w:val="left" w:pos="3225"/>
              </w:tabs>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综合利用率</w:t>
            </w:r>
            <w:r>
              <w:rPr>
                <w:color w:val="000000" w:themeColor="text1"/>
                <w:szCs w:val="21"/>
                <w14:textFill>
                  <w14:solidFill>
                    <w14:schemeClr w14:val="tx1"/>
                  </w14:solidFill>
                </w14:textFill>
              </w:rPr>
              <w:t>100%</w:t>
            </w:r>
          </w:p>
        </w:tc>
      </w:tr>
      <w:tr w14:paraId="569583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58" w:hRule="atLeast"/>
          <w:jc w:val="center"/>
        </w:trPr>
        <w:tc>
          <w:tcPr>
            <w:tcW w:w="1259" w:type="dxa"/>
            <w:vMerge w:val="continue"/>
            <w:vAlign w:val="center"/>
          </w:tcPr>
          <w:p w14:paraId="67E3F7FC">
            <w:pPr>
              <w:rPr>
                <w:rFonts w:hint="eastAsia"/>
                <w:color w:val="000000" w:themeColor="text1"/>
                <w:szCs w:val="21"/>
                <w14:textFill>
                  <w14:solidFill>
                    <w14:schemeClr w14:val="tx1"/>
                  </w14:solidFill>
                </w14:textFill>
              </w:rPr>
            </w:pPr>
          </w:p>
        </w:tc>
        <w:tc>
          <w:tcPr>
            <w:tcW w:w="1060" w:type="dxa"/>
            <w:vMerge w:val="continue"/>
            <w:vAlign w:val="center"/>
          </w:tcPr>
          <w:p w14:paraId="77B64FA6">
            <w:pPr>
              <w:jc w:val="center"/>
              <w:rPr>
                <w:rFonts w:hint="eastAsia"/>
                <w:color w:val="000000" w:themeColor="text1"/>
                <w:szCs w:val="21"/>
                <w14:textFill>
                  <w14:solidFill>
                    <w14:schemeClr w14:val="tx1"/>
                  </w14:solidFill>
                </w14:textFill>
              </w:rPr>
            </w:pPr>
          </w:p>
        </w:tc>
        <w:tc>
          <w:tcPr>
            <w:tcW w:w="1433" w:type="dxa"/>
            <w:vAlign w:val="center"/>
          </w:tcPr>
          <w:p w14:paraId="6603FF96">
            <w:pPr>
              <w:jc w:val="center"/>
              <w:rPr>
                <w:rFonts w:hint="eastAsia"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危险</w:t>
            </w:r>
            <w:r>
              <w:rPr>
                <w:rFonts w:hAnsi="宋体"/>
                <w:color w:val="000000" w:themeColor="text1"/>
                <w:szCs w:val="21"/>
                <w14:textFill>
                  <w14:solidFill>
                    <w14:schemeClr w14:val="tx1"/>
                  </w14:solidFill>
                </w14:textFill>
              </w:rPr>
              <w:t>废物</w:t>
            </w:r>
          </w:p>
        </w:tc>
        <w:tc>
          <w:tcPr>
            <w:tcW w:w="2665" w:type="dxa"/>
            <w:vAlign w:val="center"/>
          </w:tcPr>
          <w:p w14:paraId="015710E8">
            <w:pPr>
              <w:jc w:val="center"/>
              <w:rPr>
                <w:rFonts w:hint="eastAsia"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临时存放于危险废物暂存间内</w:t>
            </w:r>
            <w:r>
              <w:rPr>
                <w:rFonts w:hAnsi="宋体"/>
                <w:color w:val="000000" w:themeColor="text1"/>
                <w:szCs w:val="21"/>
                <w14:textFill>
                  <w14:solidFill>
                    <w14:schemeClr w14:val="tx1"/>
                  </w14:solidFill>
                </w14:textFill>
              </w:rPr>
              <w:t>，</w:t>
            </w:r>
            <w:r>
              <w:rPr>
                <w:rFonts w:hint="eastAsia" w:hAnsi="宋体"/>
                <w:color w:val="000000" w:themeColor="text1"/>
                <w:szCs w:val="21"/>
                <w14:textFill>
                  <w14:solidFill>
                    <w14:schemeClr w14:val="tx1"/>
                  </w14:solidFill>
                </w14:textFill>
              </w:rPr>
              <w:t>工作结束后由</w:t>
            </w:r>
            <w:r>
              <w:rPr>
                <w:rFonts w:hAnsi="宋体"/>
                <w:color w:val="000000" w:themeColor="text1"/>
                <w:szCs w:val="21"/>
                <w14:textFill>
                  <w14:solidFill>
                    <w14:schemeClr w14:val="tx1"/>
                  </w14:solidFill>
                </w14:textFill>
              </w:rPr>
              <w:t>勘查单位委托有资质的单位进行处理。</w:t>
            </w:r>
          </w:p>
        </w:tc>
        <w:tc>
          <w:tcPr>
            <w:tcW w:w="2824" w:type="dxa"/>
            <w:vAlign w:val="center"/>
          </w:tcPr>
          <w:p w14:paraId="3845C415">
            <w:pPr>
              <w:tabs>
                <w:tab w:val="left" w:pos="3225"/>
              </w:tabs>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处理率</w:t>
            </w:r>
            <w:r>
              <w:rPr>
                <w:color w:val="000000" w:themeColor="text1"/>
                <w:szCs w:val="21"/>
                <w14:textFill>
                  <w14:solidFill>
                    <w14:schemeClr w14:val="tx1"/>
                  </w14:solidFill>
                </w14:textFill>
              </w:rPr>
              <w:t>100%</w:t>
            </w:r>
          </w:p>
        </w:tc>
      </w:tr>
      <w:tr w14:paraId="15DDF9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76" w:hRule="atLeast"/>
          <w:jc w:val="center"/>
        </w:trPr>
        <w:tc>
          <w:tcPr>
            <w:tcW w:w="1259" w:type="dxa"/>
            <w:vAlign w:val="center"/>
          </w:tcPr>
          <w:p w14:paraId="77255455">
            <w:pPr>
              <w:jc w:val="center"/>
              <w:rPr>
                <w:rFonts w:hint="eastAsia"/>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噪声</w:t>
            </w:r>
          </w:p>
        </w:tc>
        <w:tc>
          <w:tcPr>
            <w:tcW w:w="2493" w:type="dxa"/>
            <w:gridSpan w:val="2"/>
            <w:vAlign w:val="center"/>
          </w:tcPr>
          <w:p w14:paraId="54B7865A">
            <w:pPr>
              <w:pStyle w:val="15"/>
              <w:spacing w:before="0" w:after="0" w:line="240" w:lineRule="auto"/>
              <w:rPr>
                <w:rFonts w:hint="eastAsia"/>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探矿机械、车辆运输噪声</w:t>
            </w:r>
          </w:p>
        </w:tc>
        <w:tc>
          <w:tcPr>
            <w:tcW w:w="2665" w:type="dxa"/>
            <w:vAlign w:val="center"/>
          </w:tcPr>
          <w:p w14:paraId="65C8FDDD">
            <w:pPr>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合理安排施工时间及工序</w:t>
            </w:r>
            <w:r>
              <w:rPr>
                <w:rFonts w:hint="eastAsia" w:hAnsi="宋体"/>
                <w:color w:val="000000" w:themeColor="text1"/>
                <w:szCs w:val="21"/>
                <w14:textFill>
                  <w14:solidFill>
                    <w14:schemeClr w14:val="tx1"/>
                  </w14:solidFill>
                </w14:textFill>
              </w:rPr>
              <w:t>等</w:t>
            </w:r>
          </w:p>
        </w:tc>
        <w:tc>
          <w:tcPr>
            <w:tcW w:w="2824" w:type="dxa"/>
            <w:vAlign w:val="center"/>
          </w:tcPr>
          <w:p w14:paraId="1266BE2A">
            <w:pPr>
              <w:ind w:left="80" w:leftChars="38"/>
              <w:rPr>
                <w:rFonts w:hint="eastAsia"/>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 xml:space="preserve">   对周边环境影响不大。</w:t>
            </w:r>
          </w:p>
        </w:tc>
      </w:tr>
      <w:tr w14:paraId="7017CD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08" w:hRule="atLeast"/>
          <w:jc w:val="center"/>
        </w:trPr>
        <w:tc>
          <w:tcPr>
            <w:tcW w:w="1259" w:type="dxa"/>
            <w:vAlign w:val="center"/>
          </w:tcPr>
          <w:p w14:paraId="7D047CF6">
            <w:pPr>
              <w:jc w:val="center"/>
              <w:rPr>
                <w:rFonts w:hint="eastAsia"/>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其他</w:t>
            </w:r>
          </w:p>
        </w:tc>
        <w:tc>
          <w:tcPr>
            <w:tcW w:w="7982" w:type="dxa"/>
            <w:gridSpan w:val="4"/>
            <w:vAlign w:val="center"/>
          </w:tcPr>
          <w:p w14:paraId="28C52E9A">
            <w:pPr>
              <w:ind w:left="80" w:leftChars="38"/>
              <w:jc w:val="center"/>
              <w:rPr>
                <w:rFonts w:hint="eastAsia"/>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无</w:t>
            </w:r>
          </w:p>
        </w:tc>
      </w:tr>
      <w:tr w14:paraId="2863F6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8" w:hRule="atLeast"/>
          <w:jc w:val="center"/>
        </w:trPr>
        <w:tc>
          <w:tcPr>
            <w:tcW w:w="9241" w:type="dxa"/>
            <w:gridSpan w:val="5"/>
            <w:vAlign w:val="center"/>
          </w:tcPr>
          <w:p w14:paraId="48D5768D">
            <w:pPr>
              <w:widowControl/>
              <w:spacing w:line="360" w:lineRule="auto"/>
              <w:jc w:val="left"/>
              <w:rPr>
                <w:b/>
                <w:color w:val="000000" w:themeColor="text1"/>
                <w:sz w:val="28"/>
                <w:szCs w:val="28"/>
                <w14:textFill>
                  <w14:solidFill>
                    <w14:schemeClr w14:val="tx1"/>
                  </w14:solidFill>
                </w14:textFill>
              </w:rPr>
            </w:pPr>
            <w:r>
              <w:rPr>
                <w:rFonts w:hAnsi="宋体"/>
                <w:b/>
                <w:color w:val="000000" w:themeColor="text1"/>
                <w:sz w:val="28"/>
                <w:szCs w:val="28"/>
                <w14:textFill>
                  <w14:solidFill>
                    <w14:schemeClr w14:val="tx1"/>
                  </w14:solidFill>
                </w14:textFill>
              </w:rPr>
              <w:t>生态保护措施及预期效果：</w:t>
            </w:r>
          </w:p>
          <w:p w14:paraId="660FBB1A">
            <w:pPr>
              <w:spacing w:line="360" w:lineRule="auto"/>
              <w:ind w:firstLine="482" w:firstLineChars="200"/>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1</w:t>
            </w:r>
            <w:r>
              <w:rPr>
                <w:rFonts w:hAnsi="宋体"/>
                <w:b/>
                <w:color w:val="000000" w:themeColor="text1"/>
                <w:sz w:val="24"/>
                <w:szCs w:val="24"/>
                <w14:textFill>
                  <w14:solidFill>
                    <w14:schemeClr w14:val="tx1"/>
                  </w14:solidFill>
                </w14:textFill>
              </w:rPr>
              <w:t>、</w:t>
            </w:r>
            <w:r>
              <w:rPr>
                <w:rFonts w:hint="eastAsia" w:hAnsi="宋体"/>
                <w:b/>
                <w:color w:val="000000" w:themeColor="text1"/>
                <w:sz w:val="24"/>
                <w:szCs w:val="24"/>
                <w14:textFill>
                  <w14:solidFill>
                    <w14:schemeClr w14:val="tx1"/>
                  </w14:solidFill>
                </w14:textFill>
              </w:rPr>
              <w:t>勘查</w:t>
            </w:r>
            <w:r>
              <w:rPr>
                <w:rFonts w:hAnsi="宋体"/>
                <w:b/>
                <w:color w:val="000000" w:themeColor="text1"/>
                <w:sz w:val="24"/>
                <w:szCs w:val="24"/>
                <w14:textFill>
                  <w14:solidFill>
                    <w14:schemeClr w14:val="tx1"/>
                  </w14:solidFill>
                </w14:textFill>
              </w:rPr>
              <w:t>区生态环境保护总体措施</w:t>
            </w:r>
          </w:p>
          <w:p w14:paraId="1329D371">
            <w:pPr>
              <w:spacing w:line="360" w:lineRule="auto"/>
              <w:ind w:firstLine="480" w:firstLineChars="200"/>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1</w:t>
            </w:r>
            <w:r>
              <w:rPr>
                <w:rFonts w:hAnsi="宋体"/>
                <w:color w:val="000000" w:themeColor="text1"/>
                <w:sz w:val="24"/>
                <w:szCs w:val="24"/>
                <w14:textFill>
                  <w14:solidFill>
                    <w14:schemeClr w14:val="tx1"/>
                  </w14:solidFill>
                </w14:textFill>
              </w:rPr>
              <w:t>）合理进行施工布置，减少占地。</w:t>
            </w:r>
          </w:p>
          <w:p w14:paraId="502353EA">
            <w:pPr>
              <w:spacing w:line="360" w:lineRule="auto"/>
              <w:ind w:firstLine="480" w:firstLineChars="200"/>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2</w:t>
            </w:r>
            <w:r>
              <w:rPr>
                <w:rFonts w:hAnsi="宋体"/>
                <w:color w:val="000000" w:themeColor="text1"/>
                <w:sz w:val="24"/>
                <w:szCs w:val="24"/>
                <w14:textFill>
                  <w14:solidFill>
                    <w14:schemeClr w14:val="tx1"/>
                  </w14:solidFill>
                </w14:textFill>
              </w:rPr>
              <w:t>）精心组织施工管理，尽量减少和有效控制对探矿区生态环境的影响范围和程度。</w:t>
            </w:r>
          </w:p>
          <w:p w14:paraId="1F29B803">
            <w:pPr>
              <w:spacing w:line="360" w:lineRule="auto"/>
              <w:ind w:firstLine="480" w:firstLineChars="200"/>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3</w:t>
            </w:r>
            <w:r>
              <w:rPr>
                <w:rFonts w:hAnsi="宋体"/>
                <w:color w:val="000000" w:themeColor="text1"/>
                <w:sz w:val="24"/>
                <w:szCs w:val="24"/>
                <w14:textFill>
                  <w14:solidFill>
                    <w14:schemeClr w14:val="tx1"/>
                  </w14:solidFill>
                </w14:textFill>
              </w:rPr>
              <w:t>）尽量减少对施工区内植被的破坏，对于探矿工程和临时占地建设过程中，尽量选择植被稀疏地带，尽量减少占地；对于临时占地尽量做到不动土，如动土不可避免，应剥离地表植被层和土壤，以备</w:t>
            </w:r>
            <w:r>
              <w:rPr>
                <w:rFonts w:hint="eastAsia" w:hAnsi="宋体"/>
                <w:color w:val="000000" w:themeColor="text1"/>
                <w:sz w:val="24"/>
                <w:szCs w:val="24"/>
                <w14:textFill>
                  <w14:solidFill>
                    <w14:schemeClr w14:val="tx1"/>
                  </w14:solidFill>
                </w14:textFill>
              </w:rPr>
              <w:t>勘探活动</w:t>
            </w:r>
            <w:r>
              <w:rPr>
                <w:rFonts w:hAnsi="宋体"/>
                <w:color w:val="000000" w:themeColor="text1"/>
                <w:sz w:val="24"/>
                <w:szCs w:val="24"/>
                <w14:textFill>
                  <w14:solidFill>
                    <w14:schemeClr w14:val="tx1"/>
                  </w14:solidFill>
                </w14:textFill>
              </w:rPr>
              <w:t>结束</w:t>
            </w:r>
            <w:r>
              <w:rPr>
                <w:rFonts w:hint="eastAsia" w:hAnsi="宋体"/>
                <w:color w:val="000000" w:themeColor="text1"/>
                <w:sz w:val="24"/>
                <w:szCs w:val="24"/>
                <w14:textFill>
                  <w14:solidFill>
                    <w14:schemeClr w14:val="tx1"/>
                  </w14:solidFill>
                </w14:textFill>
              </w:rPr>
              <w:t>后</w:t>
            </w:r>
            <w:r>
              <w:rPr>
                <w:rFonts w:hAnsi="宋体"/>
                <w:color w:val="000000" w:themeColor="text1"/>
                <w:sz w:val="24"/>
                <w:szCs w:val="24"/>
                <w14:textFill>
                  <w14:solidFill>
                    <w14:schemeClr w14:val="tx1"/>
                  </w14:solidFill>
                </w14:textFill>
              </w:rPr>
              <w:t>，进行场地</w:t>
            </w:r>
            <w:r>
              <w:rPr>
                <w:rFonts w:hint="eastAsia" w:hAnsi="宋体"/>
                <w:color w:val="000000" w:themeColor="text1"/>
                <w:sz w:val="24"/>
                <w:szCs w:val="24"/>
                <w14:textFill>
                  <w14:solidFill>
                    <w14:schemeClr w14:val="tx1"/>
                  </w14:solidFill>
                </w14:textFill>
              </w:rPr>
              <w:t>植被</w:t>
            </w:r>
            <w:r>
              <w:rPr>
                <w:rFonts w:hAnsi="宋体"/>
                <w:color w:val="000000" w:themeColor="text1"/>
                <w:sz w:val="24"/>
                <w:szCs w:val="24"/>
                <w14:textFill>
                  <w14:solidFill>
                    <w14:schemeClr w14:val="tx1"/>
                  </w14:solidFill>
                </w14:textFill>
              </w:rPr>
              <w:t>恢复。</w:t>
            </w:r>
          </w:p>
          <w:p w14:paraId="5C4C0BA3">
            <w:pPr>
              <w:spacing w:line="360" w:lineRule="auto"/>
              <w:ind w:firstLine="480" w:firstLineChars="200"/>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4</w:t>
            </w:r>
            <w:r>
              <w:rPr>
                <w:rFonts w:hAnsi="宋体"/>
                <w:color w:val="000000" w:themeColor="text1"/>
                <w:sz w:val="24"/>
                <w:szCs w:val="24"/>
                <w14:textFill>
                  <w14:solidFill>
                    <w14:schemeClr w14:val="tx1"/>
                  </w14:solidFill>
                </w14:textFill>
              </w:rPr>
              <w:t>）合理安排施工设计和作业时间，优化施工方案，</w:t>
            </w:r>
            <w:r>
              <w:rPr>
                <w:rFonts w:hint="eastAsia" w:hAnsi="宋体"/>
                <w:color w:val="000000" w:themeColor="text1"/>
                <w:sz w:val="24"/>
                <w:szCs w:val="24"/>
                <w14:textFill>
                  <w14:solidFill>
                    <w14:schemeClr w14:val="tx1"/>
                  </w14:solidFill>
                </w14:textFill>
              </w:rPr>
              <w:t>表土</w:t>
            </w:r>
            <w:r>
              <w:rPr>
                <w:rFonts w:hAnsi="宋体"/>
                <w:color w:val="000000" w:themeColor="text1"/>
                <w:sz w:val="24"/>
                <w:szCs w:val="24"/>
                <w14:textFill>
                  <w14:solidFill>
                    <w14:schemeClr w14:val="tx1"/>
                  </w14:solidFill>
                </w14:textFill>
              </w:rPr>
              <w:t>应选择植被稀疏地带集中堆放，并做好边坡防护和排水措施，避免弃渣下滑掩埋植被，尽量避免雨季进行动工和开挖工程，有效减轻施工区周围的水土流失。</w:t>
            </w:r>
          </w:p>
          <w:p w14:paraId="240FC6B8">
            <w:pPr>
              <w:spacing w:line="360" w:lineRule="auto"/>
              <w:ind w:firstLine="480" w:firstLineChars="200"/>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5</w:t>
            </w:r>
            <w:r>
              <w:rPr>
                <w:rFonts w:hAnsi="宋体"/>
                <w:color w:val="000000" w:themeColor="text1"/>
                <w:sz w:val="24"/>
                <w:szCs w:val="24"/>
                <w14:textFill>
                  <w14:solidFill>
                    <w14:schemeClr w14:val="tx1"/>
                  </w14:solidFill>
                </w14:textFill>
              </w:rPr>
              <w:t>）地质勘察工作中，合理安排施工；尽量减少</w:t>
            </w:r>
            <w:r>
              <w:rPr>
                <w:rFonts w:hint="eastAsia" w:hAnsi="宋体"/>
                <w:color w:val="000000" w:themeColor="text1"/>
                <w:sz w:val="24"/>
                <w:szCs w:val="24"/>
                <w14:textFill>
                  <w14:solidFill>
                    <w14:schemeClr w14:val="tx1"/>
                  </w14:solidFill>
                </w14:textFill>
              </w:rPr>
              <w:t>勘探</w:t>
            </w:r>
            <w:r>
              <w:rPr>
                <w:rFonts w:hAnsi="宋体"/>
                <w:color w:val="000000" w:themeColor="text1"/>
                <w:sz w:val="24"/>
                <w:szCs w:val="24"/>
                <w14:textFill>
                  <w14:solidFill>
                    <w14:schemeClr w14:val="tx1"/>
                  </w14:solidFill>
                </w14:textFill>
              </w:rPr>
              <w:t>活动期间的临时占地，不得随意扩大施工临时占地范围。</w:t>
            </w:r>
          </w:p>
          <w:p w14:paraId="1E904E72">
            <w:pPr>
              <w:spacing w:line="360" w:lineRule="auto"/>
              <w:ind w:firstLine="480" w:firstLineChars="200"/>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6</w:t>
            </w:r>
            <w:r>
              <w:rPr>
                <w:rFonts w:hAnsi="宋体"/>
                <w:color w:val="000000" w:themeColor="text1"/>
                <w:sz w:val="24"/>
                <w:szCs w:val="24"/>
                <w14:textFill>
                  <w14:solidFill>
                    <w14:schemeClr w14:val="tx1"/>
                  </w14:solidFill>
                </w14:textFill>
              </w:rPr>
              <w:t>）临时堆料场在施工结束后，应对何种废料进行清运，禁止任意践踏、随行车等破坏植被的行为；地面调查中，工作人员应合理选择穿越路线，禁止任意践踏、随行车等破坏植被的行为。</w:t>
            </w:r>
          </w:p>
          <w:p w14:paraId="2581E55F">
            <w:pPr>
              <w:spacing w:line="360" w:lineRule="auto"/>
              <w:ind w:firstLine="480" w:firstLineChars="200"/>
              <w:rPr>
                <w:rFonts w:hint="eastAsia"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7</w:t>
            </w:r>
            <w:r>
              <w:rPr>
                <w:rFonts w:hAnsi="宋体"/>
                <w:color w:val="000000" w:themeColor="text1"/>
                <w:sz w:val="24"/>
                <w:szCs w:val="24"/>
                <w14:textFill>
                  <w14:solidFill>
                    <w14:schemeClr w14:val="tx1"/>
                  </w14:solidFill>
                </w14:textFill>
              </w:rPr>
              <w:t>）加强作业人员思想教育，积极宣传环境保护法规，提高人员环保意识，禁止一切滥砍乱伐、捕猎活动，保护</w:t>
            </w:r>
            <w:r>
              <w:rPr>
                <w:rFonts w:hint="eastAsia" w:hAnsi="宋体"/>
                <w:color w:val="000000" w:themeColor="text1"/>
                <w:sz w:val="24"/>
                <w:szCs w:val="24"/>
                <w14:textFill>
                  <w14:solidFill>
                    <w14:schemeClr w14:val="tx1"/>
                  </w14:solidFill>
                </w14:textFill>
              </w:rPr>
              <w:t>勘探</w:t>
            </w:r>
            <w:r>
              <w:rPr>
                <w:rFonts w:hAnsi="宋体"/>
                <w:color w:val="000000" w:themeColor="text1"/>
                <w:sz w:val="24"/>
                <w:szCs w:val="24"/>
                <w14:textFill>
                  <w14:solidFill>
                    <w14:schemeClr w14:val="tx1"/>
                  </w14:solidFill>
                </w14:textFill>
              </w:rPr>
              <w:t>区生态环境，不是本地区因</w:t>
            </w:r>
            <w:r>
              <w:rPr>
                <w:rFonts w:hint="eastAsia" w:hAnsi="宋体"/>
                <w:color w:val="000000" w:themeColor="text1"/>
                <w:sz w:val="24"/>
                <w:szCs w:val="24"/>
                <w14:textFill>
                  <w14:solidFill>
                    <w14:schemeClr w14:val="tx1"/>
                  </w14:solidFill>
                </w14:textFill>
              </w:rPr>
              <w:t>勘探</w:t>
            </w:r>
            <w:r>
              <w:rPr>
                <w:rFonts w:hAnsi="宋体"/>
                <w:color w:val="000000" w:themeColor="text1"/>
                <w:sz w:val="24"/>
                <w:szCs w:val="24"/>
                <w14:textFill>
                  <w14:solidFill>
                    <w14:schemeClr w14:val="tx1"/>
                  </w14:solidFill>
                </w14:textFill>
              </w:rPr>
              <w:t>活动而明显恶化。</w:t>
            </w:r>
          </w:p>
          <w:p w14:paraId="59E7579A">
            <w:pPr>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（8）严格资源开发和建设项目的生态监管，控制新的人为土壤侵蚀，发展农村新能源，保护自然植被。</w:t>
            </w:r>
          </w:p>
          <w:p w14:paraId="15D1D154">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（9）本次探矿阶段由于工程量较小，生态环境影响较小，将来转入开采阶段时要求进行详细深入的区域生态环境调查和评价。</w:t>
            </w:r>
          </w:p>
          <w:p w14:paraId="02AC4A19">
            <w:pPr>
              <w:spacing w:line="360" w:lineRule="auto"/>
              <w:ind w:firstLine="482" w:firstLineChars="200"/>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2</w:t>
            </w:r>
            <w:r>
              <w:rPr>
                <w:rFonts w:hAnsi="宋体"/>
                <w:b/>
                <w:color w:val="000000" w:themeColor="text1"/>
                <w:sz w:val="24"/>
                <w:szCs w:val="24"/>
                <w14:textFill>
                  <w14:solidFill>
                    <w14:schemeClr w14:val="tx1"/>
                  </w14:solidFill>
                </w14:textFill>
              </w:rPr>
              <w:t>、槽探工作的生态环境保护措施</w:t>
            </w:r>
          </w:p>
          <w:p w14:paraId="39ED562C">
            <w:pPr>
              <w:spacing w:line="360" w:lineRule="auto"/>
              <w:ind w:firstLine="480" w:firstLineChars="200"/>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槽探工作较为分散，因此在每个探槽工作前，预先剥离表层植毡层和土壤</w:t>
            </w:r>
            <w:r>
              <w:rPr>
                <w:rFonts w:hint="eastAsia" w:hAnsi="宋体"/>
                <w:color w:val="000000" w:themeColor="text1"/>
                <w:sz w:val="24"/>
                <w:szCs w:val="24"/>
                <w14:textFill>
                  <w14:solidFill>
                    <w14:schemeClr w14:val="tx1"/>
                  </w14:solidFill>
                </w14:textFill>
              </w:rPr>
              <w:t>堆放至临时表土堆场</w:t>
            </w:r>
            <w:r>
              <w:rPr>
                <w:rFonts w:hAnsi="宋体"/>
                <w:color w:val="000000" w:themeColor="text1"/>
                <w:sz w:val="24"/>
                <w:szCs w:val="24"/>
                <w14:textFill>
                  <w14:solidFill>
                    <w14:schemeClr w14:val="tx1"/>
                  </w14:solidFill>
                </w14:textFill>
              </w:rPr>
              <w:t>。对于单个探槽工作时间较长的，应在探槽结束后立即进行生态恢复，不得搁置，不得出现严重的</w:t>
            </w:r>
            <w:r>
              <w:rPr>
                <w:color w:val="000000" w:themeColor="text1"/>
                <w:sz w:val="24"/>
                <w:szCs w:val="24"/>
                <w14:textFill>
                  <w14:solidFill>
                    <w14:schemeClr w14:val="tx1"/>
                  </w14:solidFill>
                </w14:textFill>
              </w:rPr>
              <w:t>“</w:t>
            </w:r>
            <w:r>
              <w:rPr>
                <w:rFonts w:hAnsi="宋体"/>
                <w:color w:val="000000" w:themeColor="text1"/>
                <w:sz w:val="24"/>
                <w:szCs w:val="24"/>
                <w14:textFill>
                  <w14:solidFill>
                    <w14:schemeClr w14:val="tx1"/>
                  </w14:solidFill>
                </w14:textFill>
              </w:rPr>
              <w:t>斑块</w:t>
            </w:r>
            <w:r>
              <w:rPr>
                <w:color w:val="000000" w:themeColor="text1"/>
                <w:sz w:val="24"/>
                <w:szCs w:val="24"/>
                <w14:textFill>
                  <w14:solidFill>
                    <w14:schemeClr w14:val="tx1"/>
                  </w14:solidFill>
                </w14:textFill>
              </w:rPr>
              <w:t>”</w:t>
            </w:r>
            <w:r>
              <w:rPr>
                <w:rFonts w:hAnsi="宋体"/>
                <w:color w:val="000000" w:themeColor="text1"/>
                <w:sz w:val="24"/>
                <w:szCs w:val="24"/>
                <w14:textFill>
                  <w14:solidFill>
                    <w14:schemeClr w14:val="tx1"/>
                  </w14:solidFill>
                </w14:textFill>
              </w:rPr>
              <w:t>状景观。</w:t>
            </w:r>
          </w:p>
          <w:p w14:paraId="170E3711">
            <w:pPr>
              <w:spacing w:line="360" w:lineRule="auto"/>
              <w:ind w:firstLine="482" w:firstLineChars="200"/>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3</w:t>
            </w:r>
            <w:r>
              <w:rPr>
                <w:rFonts w:hAnsi="宋体"/>
                <w:b/>
                <w:color w:val="000000" w:themeColor="text1"/>
                <w:sz w:val="24"/>
                <w:szCs w:val="24"/>
                <w14:textFill>
                  <w14:solidFill>
                    <w14:schemeClr w14:val="tx1"/>
                  </w14:solidFill>
                </w14:textFill>
              </w:rPr>
              <w:t>、施工通道沿线区域生态环境保护措施</w:t>
            </w:r>
          </w:p>
          <w:p w14:paraId="7C2A2BBE">
            <w:pPr>
              <w:spacing w:line="360" w:lineRule="auto"/>
              <w:ind w:firstLine="480" w:firstLineChars="200"/>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1</w:t>
            </w:r>
            <w:r>
              <w:rPr>
                <w:rFonts w:hAnsi="宋体"/>
                <w:color w:val="000000" w:themeColor="text1"/>
                <w:sz w:val="24"/>
                <w:szCs w:val="24"/>
                <w14:textFill>
                  <w14:solidFill>
                    <w14:schemeClr w14:val="tx1"/>
                  </w14:solidFill>
                </w14:textFill>
              </w:rPr>
              <w:t>）对沿线的自然水流应与保护，应保证不淤、不赌、不漏、不留工程隐患，路基不得堵塞，不阻隔自然水流。</w:t>
            </w:r>
          </w:p>
          <w:p w14:paraId="01D33994">
            <w:pPr>
              <w:spacing w:line="360" w:lineRule="auto"/>
              <w:ind w:firstLine="480" w:firstLineChars="200"/>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2</w:t>
            </w:r>
            <w:r>
              <w:rPr>
                <w:rFonts w:hAnsi="宋体"/>
                <w:color w:val="000000" w:themeColor="text1"/>
                <w:sz w:val="24"/>
                <w:szCs w:val="24"/>
                <w14:textFill>
                  <w14:solidFill>
                    <w14:schemeClr w14:val="tx1"/>
                  </w14:solidFill>
                </w14:textFill>
              </w:rPr>
              <w:t>）要求各种车辆固定路线，不能随意下道行驶或另开辟便道，以保证周围植被不受破坏。</w:t>
            </w:r>
          </w:p>
          <w:p w14:paraId="7A85D1D5">
            <w:pPr>
              <w:spacing w:line="360" w:lineRule="auto"/>
              <w:ind w:firstLine="480" w:firstLineChars="200"/>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3</w:t>
            </w:r>
            <w:r>
              <w:rPr>
                <w:rFonts w:hAnsi="宋体"/>
                <w:color w:val="000000" w:themeColor="text1"/>
                <w:sz w:val="24"/>
                <w:szCs w:val="24"/>
                <w14:textFill>
                  <w14:solidFill>
                    <w14:schemeClr w14:val="tx1"/>
                  </w14:solidFill>
                </w14:textFill>
              </w:rPr>
              <w:t>）加强运输道路的日常维护，保证边坡稳定、排水顺畅，出现道路病害及时治理，以保证区域生态环境，控制水土流失。</w:t>
            </w:r>
          </w:p>
          <w:p w14:paraId="47640B8E">
            <w:pPr>
              <w:spacing w:line="360" w:lineRule="auto"/>
              <w:ind w:firstLine="482" w:firstLineChars="200"/>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4</w:t>
            </w:r>
            <w:r>
              <w:rPr>
                <w:rFonts w:hAnsi="宋体"/>
                <w:b/>
                <w:color w:val="000000" w:themeColor="text1"/>
                <w:sz w:val="24"/>
                <w:szCs w:val="24"/>
                <w14:textFill>
                  <w14:solidFill>
                    <w14:schemeClr w14:val="tx1"/>
                  </w14:solidFill>
                </w14:textFill>
              </w:rPr>
              <w:t>、对野生动物保护</w:t>
            </w:r>
          </w:p>
          <w:p w14:paraId="45B838DA">
            <w:pPr>
              <w:spacing w:line="360" w:lineRule="auto"/>
              <w:ind w:firstLine="480" w:firstLineChars="200"/>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加强工作区施工人员的教育，工作区禁止一</w:t>
            </w:r>
            <w:r>
              <w:rPr>
                <w:rFonts w:hint="eastAsia" w:hAnsi="宋体"/>
                <w:color w:val="000000" w:themeColor="text1"/>
                <w:sz w:val="24"/>
                <w:szCs w:val="24"/>
                <w14:textFill>
                  <w14:solidFill>
                    <w14:schemeClr w14:val="tx1"/>
                  </w14:solidFill>
                </w14:textFill>
              </w:rPr>
              <w:t>切</w:t>
            </w:r>
            <w:r>
              <w:rPr>
                <w:rFonts w:hAnsi="宋体"/>
                <w:color w:val="000000" w:themeColor="text1"/>
                <w:sz w:val="24"/>
                <w:szCs w:val="24"/>
                <w14:textFill>
                  <w14:solidFill>
                    <w14:schemeClr w14:val="tx1"/>
                  </w14:solidFill>
                </w14:textFill>
              </w:rPr>
              <w:t>狩猎活动；合理安排施工作业，确保</w:t>
            </w:r>
            <w:r>
              <w:rPr>
                <w:rFonts w:hint="eastAsia" w:hAnsi="宋体"/>
                <w:color w:val="000000" w:themeColor="text1"/>
                <w:sz w:val="24"/>
                <w:szCs w:val="24"/>
                <w14:textFill>
                  <w14:solidFill>
                    <w14:schemeClr w14:val="tx1"/>
                  </w14:solidFill>
                </w14:textFill>
              </w:rPr>
              <w:t>勘探</w:t>
            </w:r>
            <w:r>
              <w:rPr>
                <w:rFonts w:hAnsi="宋体"/>
                <w:color w:val="000000" w:themeColor="text1"/>
                <w:sz w:val="24"/>
                <w:szCs w:val="24"/>
                <w14:textFill>
                  <w14:solidFill>
                    <w14:schemeClr w14:val="tx1"/>
                  </w14:solidFill>
                </w14:textFill>
              </w:rPr>
              <w:t>区域内的野生动物不受矿产资源勘查活动的影响。</w:t>
            </w:r>
          </w:p>
          <w:p w14:paraId="3E768741">
            <w:pPr>
              <w:spacing w:line="360" w:lineRule="auto"/>
              <w:ind w:firstLine="482" w:firstLineChars="200"/>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5</w:t>
            </w:r>
            <w:r>
              <w:rPr>
                <w:rFonts w:hAnsi="宋体"/>
                <w:b/>
                <w:color w:val="000000" w:themeColor="text1"/>
                <w:sz w:val="24"/>
                <w:szCs w:val="24"/>
                <w14:textFill>
                  <w14:solidFill>
                    <w14:schemeClr w14:val="tx1"/>
                  </w14:solidFill>
                </w14:textFill>
              </w:rPr>
              <w:t>、探矿结束后的环境恢复和治理措施</w:t>
            </w:r>
          </w:p>
          <w:p w14:paraId="645AC1DB">
            <w:pPr>
              <w:spacing w:line="360" w:lineRule="auto"/>
              <w:ind w:firstLine="480" w:firstLineChars="200"/>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1</w:t>
            </w:r>
            <w:r>
              <w:rPr>
                <w:rFonts w:hAnsi="宋体"/>
                <w:color w:val="000000" w:themeColor="text1"/>
                <w:sz w:val="24"/>
                <w:szCs w:val="24"/>
                <w14:textFill>
                  <w14:solidFill>
                    <w14:schemeClr w14:val="tx1"/>
                  </w14:solidFill>
                </w14:textFill>
              </w:rPr>
              <w:t>）在探矿期内，贯彻预防为主的原则，尽量减少对原地表的扰动和破坏，各种弃渣、废料应集中堆放，做好临时防护；并确保同期进行废弃场地的迹地处置和平整清理，为</w:t>
            </w:r>
            <w:r>
              <w:rPr>
                <w:rFonts w:hint="eastAsia" w:hAnsi="宋体"/>
                <w:color w:val="000000" w:themeColor="text1"/>
                <w:sz w:val="24"/>
                <w:szCs w:val="24"/>
                <w14:textFill>
                  <w14:solidFill>
                    <w14:schemeClr w14:val="tx1"/>
                  </w14:solidFill>
                </w14:textFill>
              </w:rPr>
              <w:t>勘探</w:t>
            </w:r>
            <w:r>
              <w:rPr>
                <w:rFonts w:hAnsi="宋体"/>
                <w:color w:val="000000" w:themeColor="text1"/>
                <w:sz w:val="24"/>
                <w:szCs w:val="24"/>
                <w14:textFill>
                  <w14:solidFill>
                    <w14:schemeClr w14:val="tx1"/>
                  </w14:solidFill>
                </w14:textFill>
              </w:rPr>
              <w:t>期结束后的生态环境保护措施与恢复工作提供基础条件。</w:t>
            </w:r>
          </w:p>
          <w:p w14:paraId="4CEDE002">
            <w:pPr>
              <w:spacing w:line="360" w:lineRule="auto"/>
              <w:ind w:firstLine="480" w:firstLineChars="200"/>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2</w:t>
            </w:r>
            <w:r>
              <w:rPr>
                <w:rFonts w:hAnsi="宋体"/>
                <w:color w:val="000000" w:themeColor="text1"/>
                <w:sz w:val="24"/>
                <w:szCs w:val="24"/>
                <w14:textFill>
                  <w14:solidFill>
                    <w14:schemeClr w14:val="tx1"/>
                  </w14:solidFill>
                </w14:textFill>
              </w:rPr>
              <w:t>）科学制定工程</w:t>
            </w:r>
            <w:r>
              <w:rPr>
                <w:rFonts w:hint="eastAsia" w:hAnsi="宋体"/>
                <w:color w:val="000000" w:themeColor="text1"/>
                <w:sz w:val="24"/>
                <w:szCs w:val="24"/>
                <w14:textFill>
                  <w14:solidFill>
                    <w14:schemeClr w14:val="tx1"/>
                  </w14:solidFill>
                </w14:textFill>
              </w:rPr>
              <w:t>勘察</w:t>
            </w:r>
            <w:r>
              <w:rPr>
                <w:rFonts w:hAnsi="宋体"/>
                <w:color w:val="000000" w:themeColor="text1"/>
                <w:sz w:val="24"/>
                <w:szCs w:val="24"/>
                <w14:textFill>
                  <w14:solidFill>
                    <w14:schemeClr w14:val="tx1"/>
                  </w14:solidFill>
                </w14:textFill>
              </w:rPr>
              <w:t>计划，合理安排工程进度，对槽探作业等影响区域应及时采取迹地恢复措施，不得出现严重的</w:t>
            </w:r>
            <w:r>
              <w:rPr>
                <w:color w:val="000000" w:themeColor="text1"/>
                <w:sz w:val="24"/>
                <w:szCs w:val="24"/>
                <w14:textFill>
                  <w14:solidFill>
                    <w14:schemeClr w14:val="tx1"/>
                  </w14:solidFill>
                </w14:textFill>
              </w:rPr>
              <w:t>“</w:t>
            </w:r>
            <w:r>
              <w:rPr>
                <w:rFonts w:hAnsi="宋体"/>
                <w:color w:val="000000" w:themeColor="text1"/>
                <w:sz w:val="24"/>
                <w:szCs w:val="24"/>
                <w14:textFill>
                  <w14:solidFill>
                    <w14:schemeClr w14:val="tx1"/>
                  </w14:solidFill>
                </w14:textFill>
              </w:rPr>
              <w:t>斑块</w:t>
            </w:r>
            <w:r>
              <w:rPr>
                <w:color w:val="000000" w:themeColor="text1"/>
                <w:sz w:val="24"/>
                <w:szCs w:val="24"/>
                <w14:textFill>
                  <w14:solidFill>
                    <w14:schemeClr w14:val="tx1"/>
                  </w14:solidFill>
                </w14:textFill>
              </w:rPr>
              <w:t>”</w:t>
            </w:r>
            <w:r>
              <w:rPr>
                <w:rFonts w:hAnsi="宋体"/>
                <w:color w:val="000000" w:themeColor="text1"/>
                <w:sz w:val="24"/>
                <w:szCs w:val="24"/>
                <w14:textFill>
                  <w14:solidFill>
                    <w14:schemeClr w14:val="tx1"/>
                  </w14:solidFill>
                </w14:textFill>
              </w:rPr>
              <w:t>状景观。</w:t>
            </w:r>
          </w:p>
          <w:p w14:paraId="0559A8EA">
            <w:pPr>
              <w:spacing w:line="360" w:lineRule="auto"/>
              <w:ind w:firstLine="480" w:firstLineChars="200"/>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3</w:t>
            </w:r>
            <w:r>
              <w:rPr>
                <w:rFonts w:hAnsi="宋体"/>
                <w:color w:val="000000" w:themeColor="text1"/>
                <w:sz w:val="24"/>
                <w:szCs w:val="24"/>
                <w14:textFill>
                  <w14:solidFill>
                    <w14:schemeClr w14:val="tx1"/>
                  </w14:solidFill>
                </w14:textFill>
              </w:rPr>
              <w:t>）在探矿活动结束后必须做地形恢复和回填平整，以减少水土流失，加快自然植被恢复的进程；对因被开采出的废石、岩土掩埋了自然地表植被、没有植被覆盖的裸露地面。根据区域生态环境特点，采取工程措施结合植被恢复措施的方法预以恢复重建，以有效保持水土和改善生态环境。</w:t>
            </w:r>
          </w:p>
          <w:p w14:paraId="24F23C32">
            <w:pPr>
              <w:spacing w:line="360" w:lineRule="auto"/>
              <w:ind w:firstLine="480" w:firstLineChars="200"/>
              <w:rPr>
                <w:rFonts w:hint="eastAsia"/>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4</w:t>
            </w:r>
            <w:r>
              <w:rPr>
                <w:rFonts w:hint="eastAsia" w:hAnsi="宋体"/>
                <w:color w:val="000000" w:themeColor="text1"/>
                <w:sz w:val="24"/>
                <w:szCs w:val="24"/>
                <w14:textFill>
                  <w14:solidFill>
                    <w14:schemeClr w14:val="tx1"/>
                  </w14:solidFill>
                </w14:textFill>
              </w:rPr>
              <w:t>）</w:t>
            </w:r>
            <w:r>
              <w:rPr>
                <w:rFonts w:hAnsi="宋体"/>
                <w:color w:val="000000" w:themeColor="text1"/>
                <w:sz w:val="24"/>
                <w:szCs w:val="24"/>
                <w14:textFill>
                  <w14:solidFill>
                    <w14:schemeClr w14:val="tx1"/>
                  </w14:solidFill>
                </w14:textFill>
              </w:rPr>
              <w:t>对于探矿口应封堵，并做适当的植被恢复。</w:t>
            </w:r>
          </w:p>
        </w:tc>
      </w:tr>
    </w:tbl>
    <w:p w14:paraId="07CB7719">
      <w:pPr>
        <w:rPr>
          <w:color w:val="000000" w:themeColor="text1"/>
          <w14:textFill>
            <w14:solidFill>
              <w14:schemeClr w14:val="tx1"/>
            </w14:solidFill>
          </w14:textFill>
        </w:rPr>
      </w:pPr>
    </w:p>
    <w:p w14:paraId="05D3DC28">
      <w:pPr>
        <w:rPr>
          <w:color w:val="000000" w:themeColor="text1"/>
          <w14:textFill>
            <w14:solidFill>
              <w14:schemeClr w14:val="tx1"/>
            </w14:solidFill>
          </w14:textFill>
        </w:rPr>
      </w:pPr>
    </w:p>
    <w:p w14:paraId="79B641D2">
      <w:pPr>
        <w:rPr>
          <w:color w:val="000000" w:themeColor="text1"/>
          <w14:textFill>
            <w14:solidFill>
              <w14:schemeClr w14:val="tx1"/>
            </w14:solidFill>
          </w14:textFill>
        </w:rPr>
      </w:pPr>
    </w:p>
    <w:p w14:paraId="6F731718">
      <w:pPr>
        <w:rPr>
          <w:color w:val="000000" w:themeColor="text1"/>
          <w14:textFill>
            <w14:solidFill>
              <w14:schemeClr w14:val="tx1"/>
            </w14:solidFill>
          </w14:textFill>
        </w:rPr>
      </w:pPr>
    </w:p>
    <w:p w14:paraId="72323BCF">
      <w:pPr>
        <w:rPr>
          <w:color w:val="000000" w:themeColor="text1"/>
          <w14:textFill>
            <w14:solidFill>
              <w14:schemeClr w14:val="tx1"/>
            </w14:solidFill>
          </w14:textFill>
        </w:rPr>
      </w:pPr>
    </w:p>
    <w:p w14:paraId="28706AD1">
      <w:pPr>
        <w:rPr>
          <w:color w:val="000000" w:themeColor="text1"/>
          <w14:textFill>
            <w14:solidFill>
              <w14:schemeClr w14:val="tx1"/>
            </w14:solidFill>
          </w14:textFill>
        </w:rPr>
      </w:pPr>
    </w:p>
    <w:p w14:paraId="71207BA1">
      <w:pPr>
        <w:rPr>
          <w:rFonts w:hint="eastAsia"/>
          <w:color w:val="000000" w:themeColor="text1"/>
          <w:lang w:eastAsia="zh-CN"/>
          <w14:textFill>
            <w14:solidFill>
              <w14:schemeClr w14:val="tx1"/>
            </w14:solidFill>
          </w14:textFill>
        </w:rPr>
      </w:pPr>
    </w:p>
    <w:p w14:paraId="6090AD9D">
      <w:pPr>
        <w:rPr>
          <w:rFonts w:hint="eastAsia"/>
          <w:color w:val="000000" w:themeColor="text1"/>
          <w:lang w:eastAsia="zh-CN"/>
          <w14:textFill>
            <w14:solidFill>
              <w14:schemeClr w14:val="tx1"/>
            </w14:solidFill>
          </w14:textFill>
        </w:rPr>
      </w:pPr>
    </w:p>
    <w:p w14:paraId="143E8F71">
      <w:pPr>
        <w:rPr>
          <w:rFonts w:hint="eastAsia"/>
          <w:color w:val="000000" w:themeColor="text1"/>
          <w:lang w:eastAsia="zh-CN"/>
          <w14:textFill>
            <w14:solidFill>
              <w14:schemeClr w14:val="tx1"/>
            </w14:solidFill>
          </w14:textFill>
        </w:rPr>
      </w:pPr>
    </w:p>
    <w:p w14:paraId="60B791C6">
      <w:pPr>
        <w:rPr>
          <w:rFonts w:hint="eastAsia"/>
          <w:color w:val="000000" w:themeColor="text1"/>
          <w:lang w:eastAsia="zh-CN"/>
          <w14:textFill>
            <w14:solidFill>
              <w14:schemeClr w14:val="tx1"/>
            </w14:solidFill>
          </w14:textFill>
        </w:rPr>
      </w:pPr>
    </w:p>
    <w:p w14:paraId="1E8D42BE">
      <w:pPr>
        <w:rPr>
          <w:rFonts w:hint="eastAsia"/>
          <w:color w:val="000000" w:themeColor="text1"/>
          <w:lang w:eastAsia="zh-CN"/>
          <w14:textFill>
            <w14:solidFill>
              <w14:schemeClr w14:val="tx1"/>
            </w14:solidFill>
          </w14:textFill>
        </w:rPr>
      </w:pPr>
    </w:p>
    <w:p w14:paraId="152C922C">
      <w:pPr>
        <w:rPr>
          <w:rFonts w:hint="eastAsia"/>
          <w:color w:val="000000" w:themeColor="text1"/>
          <w:lang w:eastAsia="zh-CN"/>
          <w14:textFill>
            <w14:solidFill>
              <w14:schemeClr w14:val="tx1"/>
            </w14:solidFill>
          </w14:textFill>
        </w:rPr>
      </w:pPr>
    </w:p>
    <w:p w14:paraId="5A8521DD">
      <w:pPr>
        <w:rPr>
          <w:rFonts w:hint="eastAsia"/>
          <w:color w:val="000000" w:themeColor="text1"/>
          <w:lang w:eastAsia="zh-CN"/>
          <w14:textFill>
            <w14:solidFill>
              <w14:schemeClr w14:val="tx1"/>
            </w14:solidFill>
          </w14:textFill>
        </w:rPr>
      </w:pPr>
    </w:p>
    <w:p w14:paraId="07999468">
      <w:pPr>
        <w:rPr>
          <w:rFonts w:hint="eastAsia"/>
          <w:color w:val="000000" w:themeColor="text1"/>
          <w:lang w:eastAsia="zh-CN"/>
          <w14:textFill>
            <w14:solidFill>
              <w14:schemeClr w14:val="tx1"/>
            </w14:solidFill>
          </w14:textFill>
        </w:rPr>
      </w:pPr>
    </w:p>
    <w:p w14:paraId="3D2AC0B4">
      <w:pPr>
        <w:rPr>
          <w:rFonts w:hint="eastAsia"/>
          <w:color w:val="000000" w:themeColor="text1"/>
          <w:lang w:eastAsia="zh-CN"/>
          <w14:textFill>
            <w14:solidFill>
              <w14:schemeClr w14:val="tx1"/>
            </w14:solidFill>
          </w14:textFill>
        </w:rPr>
      </w:pPr>
    </w:p>
    <w:p w14:paraId="1C40CB22">
      <w:pPr>
        <w:rPr>
          <w:rFonts w:hint="eastAsia"/>
          <w:color w:val="000000" w:themeColor="text1"/>
          <w:lang w:eastAsia="zh-CN"/>
          <w14:textFill>
            <w14:solidFill>
              <w14:schemeClr w14:val="tx1"/>
            </w14:solidFill>
          </w14:textFill>
        </w:rPr>
      </w:pPr>
    </w:p>
    <w:p w14:paraId="31F10F64">
      <w:pPr>
        <w:rPr>
          <w:rFonts w:hint="eastAsia"/>
          <w:color w:val="000000" w:themeColor="text1"/>
          <w:lang w:eastAsia="zh-CN"/>
          <w14:textFill>
            <w14:solidFill>
              <w14:schemeClr w14:val="tx1"/>
            </w14:solidFill>
          </w14:textFill>
        </w:rPr>
      </w:pPr>
    </w:p>
    <w:p w14:paraId="0EB87A11">
      <w:pPr>
        <w:rPr>
          <w:rFonts w:hint="eastAsia"/>
          <w:color w:val="000000" w:themeColor="text1"/>
          <w:lang w:eastAsia="zh-CN"/>
          <w14:textFill>
            <w14:solidFill>
              <w14:schemeClr w14:val="tx1"/>
            </w14:solidFill>
          </w14:textFill>
        </w:rPr>
      </w:pPr>
    </w:p>
    <w:p w14:paraId="4CC158C0">
      <w:pPr>
        <w:rPr>
          <w:rFonts w:hint="eastAsia"/>
          <w:color w:val="000000" w:themeColor="text1"/>
          <w:lang w:eastAsia="zh-CN"/>
          <w14:textFill>
            <w14:solidFill>
              <w14:schemeClr w14:val="tx1"/>
            </w14:solidFill>
          </w14:textFill>
        </w:rPr>
      </w:pPr>
    </w:p>
    <w:p w14:paraId="62034963">
      <w:pPr>
        <w:pStyle w:val="5"/>
        <w:rPr>
          <w:rFonts w:ascii="Times New Roman"/>
          <w:color w:val="000000" w:themeColor="text1"/>
          <w14:textFill>
            <w14:solidFill>
              <w14:schemeClr w14:val="tx1"/>
            </w14:solidFill>
          </w14:textFill>
        </w:rPr>
      </w:pPr>
      <w:r>
        <w:rPr>
          <w:rFonts w:ascii="Times New Roman" w:hAnsi="宋体"/>
          <w:color w:val="000000" w:themeColor="text1"/>
          <w14:textFill>
            <w14:solidFill>
              <w14:schemeClr w14:val="tx1"/>
            </w14:solidFill>
          </w14:textFill>
        </w:rPr>
        <w:t>表九、结论与建议</w:t>
      </w:r>
    </w:p>
    <w:tbl>
      <w:tblPr>
        <w:tblStyle w:val="19"/>
        <w:tblW w:w="9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
        <w:gridCol w:w="8388"/>
        <w:gridCol w:w="540"/>
        <w:gridCol w:w="473"/>
      </w:tblGrid>
      <w:tr w14:paraId="0516C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2" w:type="dxa"/>
          <w:trHeight w:val="13221" w:hRule="atLeast"/>
          <w:jc w:val="center"/>
        </w:trPr>
        <w:tc>
          <w:tcPr>
            <w:tcW w:w="9401" w:type="dxa"/>
            <w:gridSpan w:val="3"/>
            <w:vAlign w:val="top"/>
          </w:tcPr>
          <w:p w14:paraId="7167994D">
            <w:pPr>
              <w:pStyle w:val="4"/>
              <w:spacing w:before="0" w:after="0" w:line="240" w:lineRule="auto"/>
              <w:rPr>
                <w:rFonts w:ascii="Times New Roman" w:hAnsi="Times New Roman" w:eastAsia="宋体"/>
                <w:color w:val="000000" w:themeColor="text1"/>
                <w:sz w:val="28"/>
                <w:szCs w:val="28"/>
                <w14:textFill>
                  <w14:solidFill>
                    <w14:schemeClr w14:val="tx1"/>
                  </w14:solidFill>
                </w14:textFill>
              </w:rPr>
            </w:pPr>
            <w:r>
              <w:rPr>
                <w:rFonts w:hint="eastAsia" w:ascii="Times New Roman" w:hAnsi="Times New Roman" w:eastAsia="宋体"/>
                <w:color w:val="000000" w:themeColor="text1"/>
                <w:sz w:val="28"/>
                <w:szCs w:val="28"/>
                <w14:textFill>
                  <w14:solidFill>
                    <w14:schemeClr w14:val="tx1"/>
                  </w14:solidFill>
                </w14:textFill>
              </w:rPr>
              <w:t>9.1</w:t>
            </w:r>
            <w:r>
              <w:rPr>
                <w:rFonts w:ascii="Times New Roman" w:hAnsi="宋体" w:eastAsia="宋体"/>
                <w:color w:val="000000" w:themeColor="text1"/>
                <w:sz w:val="28"/>
                <w:szCs w:val="28"/>
                <w14:textFill>
                  <w14:solidFill>
                    <w14:schemeClr w14:val="tx1"/>
                  </w14:solidFill>
                </w14:textFill>
              </w:rPr>
              <w:t>产业政策符合性分析</w:t>
            </w:r>
          </w:p>
          <w:p w14:paraId="46C3F57C">
            <w:pPr>
              <w:spacing w:line="360" w:lineRule="auto"/>
              <w:ind w:firstLine="480" w:firstLineChars="200"/>
              <w:rPr>
                <w:rFonts w:hint="eastAsia"/>
                <w:color w:val="000000" w:themeColor="text1"/>
                <w:sz w:val="24"/>
                <w14:textFill>
                  <w14:solidFill>
                    <w14:schemeClr w14:val="tx1"/>
                  </w14:solidFill>
                </w14:textFill>
              </w:rPr>
            </w:pPr>
            <w:r>
              <w:rPr>
                <w:rFonts w:hAnsi="宋体"/>
                <w:color w:val="000000" w:themeColor="text1"/>
                <w:sz w:val="24"/>
                <w:szCs w:val="24"/>
                <w14:textFill>
                  <w14:solidFill>
                    <w14:schemeClr w14:val="tx1"/>
                  </w14:solidFill>
                </w14:textFill>
              </w:rPr>
              <w:t>根据国家发改委</w:t>
            </w:r>
            <w:r>
              <w:rPr>
                <w:rFonts w:hint="eastAsia"/>
                <w:color w:val="000000" w:themeColor="text1"/>
                <w:sz w:val="24"/>
                <w:szCs w:val="24"/>
                <w14:textFill>
                  <w14:solidFill>
                    <w14:schemeClr w14:val="tx1"/>
                  </w14:solidFill>
                </w14:textFill>
              </w:rPr>
              <w:t>9</w:t>
            </w:r>
            <w:r>
              <w:rPr>
                <w:rFonts w:hint="eastAsia" w:hAnsi="宋体"/>
                <w:color w:val="000000" w:themeColor="text1"/>
                <w:sz w:val="24"/>
                <w:szCs w:val="24"/>
                <w14:textFill>
                  <w14:solidFill>
                    <w14:schemeClr w14:val="tx1"/>
                  </w14:solidFill>
                </w14:textFill>
              </w:rPr>
              <w:t>号</w:t>
            </w:r>
            <w:r>
              <w:rPr>
                <w:rFonts w:hAnsi="宋体"/>
                <w:color w:val="000000" w:themeColor="text1"/>
                <w:sz w:val="24"/>
                <w:szCs w:val="24"/>
                <w14:textFill>
                  <w14:solidFill>
                    <w14:schemeClr w14:val="tx1"/>
                  </w14:solidFill>
                </w14:textFill>
              </w:rPr>
              <w:t>《产业结构调整指导目录》</w:t>
            </w:r>
            <w:r>
              <w:rPr>
                <w:rFonts w:hint="eastAsia" w:hAnsi="宋体"/>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2013</w:t>
            </w:r>
            <w:r>
              <w:rPr>
                <w:rFonts w:hint="eastAsia" w:hAnsi="宋体"/>
                <w:color w:val="000000" w:themeColor="text1"/>
                <w:sz w:val="24"/>
                <w:szCs w:val="24"/>
                <w14:textFill>
                  <w14:solidFill>
                    <w14:schemeClr w14:val="tx1"/>
                  </w14:solidFill>
                </w14:textFill>
              </w:rPr>
              <w:t>年修正），在鼓励类中第九条有色金属中</w:t>
            </w:r>
            <w:r>
              <w:rPr>
                <w:rFonts w:hint="eastAsia"/>
                <w:color w:val="000000" w:themeColor="text1"/>
                <w:sz w:val="24"/>
                <w:szCs w:val="24"/>
                <w14:textFill>
                  <w14:solidFill>
                    <w14:schemeClr w14:val="tx1"/>
                  </w14:solidFill>
                </w14:textFill>
              </w:rPr>
              <w:t>“</w:t>
            </w:r>
            <w:r>
              <w:rPr>
                <w:rFonts w:hint="eastAsia" w:hAnsi="宋体"/>
                <w:color w:val="000000" w:themeColor="text1"/>
                <w:sz w:val="24"/>
                <w:szCs w:val="24"/>
                <w14:textFill>
                  <w14:solidFill>
                    <w14:schemeClr w14:val="tx1"/>
                  </w14:solidFill>
                </w14:textFill>
              </w:rPr>
              <w:t>有色金属现有矿山接替资源勘探开发，紧缺资源的深部及难采矿床开采</w:t>
            </w:r>
            <w:r>
              <w:rPr>
                <w:rFonts w:hint="eastAsia"/>
                <w:color w:val="000000" w:themeColor="text1"/>
                <w:sz w:val="24"/>
                <w:szCs w:val="24"/>
                <w14:textFill>
                  <w14:solidFill>
                    <w14:schemeClr w14:val="tx1"/>
                  </w14:solidFill>
                </w14:textFill>
              </w:rPr>
              <w:t>”</w:t>
            </w:r>
            <w:r>
              <w:rPr>
                <w:rFonts w:hint="eastAsia" w:hAnsi="宋体"/>
                <w:color w:val="000000" w:themeColor="text1"/>
                <w:sz w:val="24"/>
                <w:szCs w:val="24"/>
                <w14:textFill>
                  <w14:solidFill>
                    <w14:schemeClr w14:val="tx1"/>
                  </w14:solidFill>
                </w14:textFill>
              </w:rPr>
              <w:t>，本项目属于接替资源勘探项目，符合国家产业政策。</w:t>
            </w:r>
          </w:p>
          <w:p w14:paraId="7BE3557B">
            <w:pPr>
              <w:pStyle w:val="4"/>
              <w:spacing w:before="0" w:after="0" w:line="240" w:lineRule="auto"/>
              <w:rPr>
                <w:rFonts w:ascii="Times New Roman" w:hAnsi="Times New Roman" w:eastAsia="宋体"/>
                <w:color w:val="000000" w:themeColor="text1"/>
                <w:sz w:val="28"/>
                <w:szCs w:val="28"/>
                <w14:textFill>
                  <w14:solidFill>
                    <w14:schemeClr w14:val="tx1"/>
                  </w14:solidFill>
                </w14:textFill>
              </w:rPr>
            </w:pPr>
            <w:r>
              <w:rPr>
                <w:rFonts w:hint="eastAsia" w:ascii="Times New Roman" w:hAnsi="Times New Roman" w:eastAsia="宋体"/>
                <w:color w:val="000000" w:themeColor="text1"/>
                <w:sz w:val="28"/>
                <w:szCs w:val="28"/>
                <w14:textFill>
                  <w14:solidFill>
                    <w14:schemeClr w14:val="tx1"/>
                  </w14:solidFill>
                </w14:textFill>
              </w:rPr>
              <w:t>9.2</w:t>
            </w:r>
            <w:r>
              <w:rPr>
                <w:rFonts w:hint="eastAsia" w:ascii="Times New Roman" w:hAnsi="宋体" w:eastAsia="宋体"/>
                <w:color w:val="000000" w:themeColor="text1"/>
                <w:sz w:val="28"/>
                <w:szCs w:val="28"/>
                <w14:textFill>
                  <w14:solidFill>
                    <w14:schemeClr w14:val="tx1"/>
                  </w14:solidFill>
                </w14:textFill>
              </w:rPr>
              <w:t>环境质量现状结论</w:t>
            </w:r>
          </w:p>
          <w:p w14:paraId="2EC2AC49">
            <w:pPr>
              <w:spacing w:line="360" w:lineRule="auto"/>
              <w:ind w:firstLine="480" w:firstLineChars="200"/>
              <w:rPr>
                <w:rFonts w:hint="eastAsia"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本项目所在地环境现状较好，大气环境符合《环境空气质量标准》（</w:t>
            </w:r>
            <w:r>
              <w:rPr>
                <w:color w:val="000000" w:themeColor="text1"/>
                <w:sz w:val="24"/>
                <w14:textFill>
                  <w14:solidFill>
                    <w14:schemeClr w14:val="tx1"/>
                  </w14:solidFill>
                </w14:textFill>
              </w:rPr>
              <w:t>GB3095</w:t>
            </w:r>
            <w:r>
              <w:rPr>
                <w:rFonts w:hint="eastAsia"/>
                <w:color w:val="000000" w:themeColor="text1"/>
                <w:sz w:val="24"/>
                <w14:textFill>
                  <w14:solidFill>
                    <w14:schemeClr w14:val="tx1"/>
                  </w14:solidFill>
                </w14:textFill>
              </w:rPr>
              <w:t>-2012</w:t>
            </w:r>
            <w:r>
              <w:rPr>
                <w:rFonts w:hint="eastAsia" w:hAnsi="宋体"/>
                <w:color w:val="000000" w:themeColor="text1"/>
                <w:sz w:val="24"/>
                <w14:textFill>
                  <w14:solidFill>
                    <w14:schemeClr w14:val="tx1"/>
                  </w14:solidFill>
                </w14:textFill>
              </w:rPr>
              <w:t>）二级标准；地表水水质符合《地表水环境质量标准》（</w:t>
            </w:r>
            <w:r>
              <w:rPr>
                <w:color w:val="000000" w:themeColor="text1"/>
                <w:sz w:val="24"/>
                <w14:textFill>
                  <w14:solidFill>
                    <w14:schemeClr w14:val="tx1"/>
                  </w14:solidFill>
                </w14:textFill>
              </w:rPr>
              <w:t>GB3838</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2002</w:t>
            </w:r>
            <w:r>
              <w:rPr>
                <w:rFonts w:hint="eastAsia" w:hAnsi="宋体"/>
                <w:color w:val="000000" w:themeColor="text1"/>
                <w:sz w:val="24"/>
                <w14:textFill>
                  <w14:solidFill>
                    <w14:schemeClr w14:val="tx1"/>
                  </w14:solidFill>
                </w14:textFill>
              </w:rPr>
              <w:t>）中</w:t>
            </w:r>
            <w:r>
              <w:rPr>
                <w:rFonts w:hint="eastAsia" w:hAnsi="宋体" w:cs="宋体"/>
                <w:color w:val="000000" w:themeColor="text1"/>
                <w:sz w:val="24"/>
                <w:szCs w:val="24"/>
                <w14:textFill>
                  <w14:solidFill>
                    <w14:schemeClr w14:val="tx1"/>
                  </w14:solidFill>
                </w14:textFill>
              </w:rPr>
              <w:t>Ⅳ</w:t>
            </w:r>
            <w:r>
              <w:rPr>
                <w:rFonts w:hint="eastAsia" w:hAnsi="宋体"/>
                <w:color w:val="000000" w:themeColor="text1"/>
                <w:sz w:val="24"/>
                <w14:textFill>
                  <w14:solidFill>
                    <w14:schemeClr w14:val="tx1"/>
                  </w14:solidFill>
                </w14:textFill>
              </w:rPr>
              <w:t>类水域标准；声环境质量符合</w:t>
            </w:r>
            <w:r>
              <w:rPr>
                <w:rFonts w:hAnsi="宋体"/>
                <w:color w:val="000000" w:themeColor="text1"/>
                <w:sz w:val="24"/>
                <w14:textFill>
                  <w14:solidFill>
                    <w14:schemeClr w14:val="tx1"/>
                  </w14:solidFill>
                </w14:textFill>
              </w:rPr>
              <w:t>《声环境质量标准》（</w:t>
            </w:r>
            <w:r>
              <w:rPr>
                <w:color w:val="000000" w:themeColor="text1"/>
                <w:sz w:val="24"/>
                <w14:textFill>
                  <w14:solidFill>
                    <w14:schemeClr w14:val="tx1"/>
                  </w14:solidFill>
                </w14:textFill>
              </w:rPr>
              <w:t>GB3096</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2008</w:t>
            </w:r>
            <w:r>
              <w:rPr>
                <w:rFonts w:hAnsi="宋体"/>
                <w:color w:val="000000" w:themeColor="text1"/>
                <w:sz w:val="24"/>
                <w14:textFill>
                  <w14:solidFill>
                    <w14:schemeClr w14:val="tx1"/>
                  </w14:solidFill>
                </w14:textFill>
              </w:rPr>
              <w:t>）</w:t>
            </w:r>
            <w:r>
              <w:rPr>
                <w:color w:val="000000" w:themeColor="text1"/>
                <w:sz w:val="24"/>
                <w14:textFill>
                  <w14:solidFill>
                    <w14:schemeClr w14:val="tx1"/>
                  </w14:solidFill>
                </w14:textFill>
              </w:rPr>
              <w:t>2</w:t>
            </w:r>
            <w:r>
              <w:rPr>
                <w:rFonts w:hint="eastAsia" w:hAnsi="宋体"/>
                <w:color w:val="000000" w:themeColor="text1"/>
                <w:sz w:val="24"/>
                <w14:textFill>
                  <w14:solidFill>
                    <w14:schemeClr w14:val="tx1"/>
                  </w14:solidFill>
                </w14:textFill>
              </w:rPr>
              <w:t>类区标准。</w:t>
            </w:r>
          </w:p>
          <w:p w14:paraId="16A96E39">
            <w:pPr>
              <w:pStyle w:val="4"/>
              <w:spacing w:before="0" w:after="0" w:line="240" w:lineRule="auto"/>
              <w:rPr>
                <w:rFonts w:hint="eastAsia" w:ascii="Times New Roman" w:hAnsi="Times New Roman" w:eastAsia="宋体"/>
                <w:color w:val="000000" w:themeColor="text1"/>
                <w:sz w:val="28"/>
                <w:szCs w:val="28"/>
                <w:lang w:eastAsia="zh-CN"/>
                <w14:textFill>
                  <w14:solidFill>
                    <w14:schemeClr w14:val="tx1"/>
                  </w14:solidFill>
                </w14:textFill>
              </w:rPr>
            </w:pPr>
            <w:r>
              <w:rPr>
                <w:rFonts w:hint="eastAsia" w:ascii="Times New Roman" w:hAnsi="Times New Roman" w:eastAsia="宋体"/>
                <w:color w:val="000000" w:themeColor="text1"/>
                <w:sz w:val="28"/>
                <w:szCs w:val="28"/>
                <w14:textFill>
                  <w14:solidFill>
                    <w14:schemeClr w14:val="tx1"/>
                  </w14:solidFill>
                </w14:textFill>
              </w:rPr>
              <w:t>9.3</w:t>
            </w:r>
            <w:r>
              <w:rPr>
                <w:rFonts w:hint="eastAsia" w:ascii="Times New Roman" w:hAnsi="Times New Roman" w:eastAsia="宋体"/>
                <w:color w:val="000000" w:themeColor="text1"/>
                <w:sz w:val="28"/>
                <w:szCs w:val="28"/>
                <w:lang w:eastAsia="zh-CN"/>
                <w14:textFill>
                  <w14:solidFill>
                    <w14:schemeClr w14:val="tx1"/>
                  </w14:solidFill>
                </w14:textFill>
              </w:rPr>
              <w:t>勘探</w:t>
            </w:r>
            <w:r>
              <w:rPr>
                <w:rFonts w:hint="eastAsia" w:ascii="Times New Roman" w:hAnsi="Times New Roman" w:eastAsia="宋体"/>
                <w:color w:val="000000" w:themeColor="text1"/>
                <w:sz w:val="28"/>
                <w:szCs w:val="28"/>
                <w14:textFill>
                  <w14:solidFill>
                    <w14:schemeClr w14:val="tx1"/>
                  </w14:solidFill>
                </w14:textFill>
              </w:rPr>
              <w:t>期环境影响分析</w:t>
            </w:r>
            <w:r>
              <w:rPr>
                <w:rFonts w:hint="eastAsia" w:ascii="Times New Roman" w:hAnsi="Times New Roman" w:eastAsia="宋体"/>
                <w:color w:val="000000" w:themeColor="text1"/>
                <w:sz w:val="28"/>
                <w:szCs w:val="28"/>
                <w:lang w:eastAsia="zh-CN"/>
                <w14:textFill>
                  <w14:solidFill>
                    <w14:schemeClr w14:val="tx1"/>
                  </w14:solidFill>
                </w14:textFill>
              </w:rPr>
              <w:t>结论</w:t>
            </w:r>
          </w:p>
          <w:p w14:paraId="0E4E89D5">
            <w:pPr>
              <w:spacing w:line="360" w:lineRule="auto"/>
              <w:ind w:firstLine="482" w:firstLineChars="200"/>
              <w:rPr>
                <w:rFonts w:hint="eastAsia" w:eastAsiaTheme="minorEastAsia"/>
                <w:b/>
                <w:bCs/>
                <w:color w:val="000000" w:themeColor="text1"/>
                <w:sz w:val="24"/>
                <w:szCs w:val="24"/>
                <w:lang w:eastAsia="zh-CN"/>
                <w14:textFill>
                  <w14:solidFill>
                    <w14:schemeClr w14:val="tx1"/>
                  </w14:solidFill>
                </w14:textFill>
              </w:rPr>
            </w:pPr>
            <w:r>
              <w:rPr>
                <w:rFonts w:hAnsi="宋体"/>
                <w:b/>
                <w:bCs/>
                <w:color w:val="000000" w:themeColor="text1"/>
                <w:sz w:val="24"/>
                <w:szCs w:val="24"/>
                <w14:textFill>
                  <w14:solidFill>
                    <w14:schemeClr w14:val="tx1"/>
                  </w14:solidFill>
                </w14:textFill>
              </w:rPr>
              <w:t>（</w:t>
            </w:r>
            <w:r>
              <w:rPr>
                <w:b/>
                <w:bCs/>
                <w:color w:val="000000" w:themeColor="text1"/>
                <w:sz w:val="24"/>
                <w:szCs w:val="24"/>
                <w14:textFill>
                  <w14:solidFill>
                    <w14:schemeClr w14:val="tx1"/>
                  </w14:solidFill>
                </w14:textFill>
              </w:rPr>
              <w:t>1</w:t>
            </w:r>
            <w:r>
              <w:rPr>
                <w:rFonts w:hAnsi="宋体"/>
                <w:b/>
                <w:bCs/>
                <w:color w:val="000000" w:themeColor="text1"/>
                <w:sz w:val="24"/>
                <w:szCs w:val="24"/>
                <w14:textFill>
                  <w14:solidFill>
                    <w14:schemeClr w14:val="tx1"/>
                  </w14:solidFill>
                </w14:textFill>
              </w:rPr>
              <w:t>）环境空气影响分析</w:t>
            </w:r>
            <w:r>
              <w:rPr>
                <w:rFonts w:hint="eastAsia" w:hAnsi="宋体"/>
                <w:b/>
                <w:bCs/>
                <w:color w:val="000000" w:themeColor="text1"/>
                <w:sz w:val="24"/>
                <w:szCs w:val="24"/>
                <w:lang w:eastAsia="zh-CN"/>
                <w14:textFill>
                  <w14:solidFill>
                    <w14:schemeClr w14:val="tx1"/>
                  </w14:solidFill>
                </w14:textFill>
              </w:rPr>
              <w:t>结论</w:t>
            </w:r>
          </w:p>
          <w:p w14:paraId="658E8C75">
            <w:pPr>
              <w:autoSpaceDE w:val="0"/>
              <w:autoSpaceDN w:val="0"/>
              <w:adjustRightInd w:val="0"/>
              <w:spacing w:line="360" w:lineRule="auto"/>
              <w:ind w:firstLine="480" w:firstLineChars="200"/>
              <w:jc w:val="left"/>
              <w:rPr>
                <w:rFonts w:hint="eastAsia"/>
                <w:color w:val="000000" w:themeColor="text1"/>
                <w:kern w:val="0"/>
                <w:sz w:val="24"/>
                <w:szCs w:val="24"/>
                <w14:textFill>
                  <w14:solidFill>
                    <w14:schemeClr w14:val="tx1"/>
                  </w14:solidFill>
                </w14:textFill>
              </w:rPr>
            </w:pPr>
            <w:r>
              <w:rPr>
                <w:rFonts w:hAnsi="宋体"/>
                <w:color w:val="000000" w:themeColor="text1"/>
                <w:sz w:val="24"/>
                <w:szCs w:val="24"/>
                <w14:textFill>
                  <w14:solidFill>
                    <w14:schemeClr w14:val="tx1"/>
                  </w14:solidFill>
                </w14:textFill>
              </w:rPr>
              <w:t>本项目大气环境影响主要为</w:t>
            </w:r>
            <w:r>
              <w:rPr>
                <w:rFonts w:hint="eastAsia" w:hAnsi="宋体"/>
                <w:color w:val="000000" w:themeColor="text1"/>
                <w:sz w:val="24"/>
                <w:szCs w:val="24"/>
                <w14:textFill>
                  <w14:solidFill>
                    <w14:schemeClr w14:val="tx1"/>
                  </w14:solidFill>
                </w14:textFill>
              </w:rPr>
              <w:t>勘探废气，包括</w:t>
            </w:r>
            <w:r>
              <w:rPr>
                <w:rFonts w:hAnsi="宋体"/>
                <w:color w:val="000000" w:themeColor="text1"/>
                <w:kern w:val="0"/>
                <w:sz w:val="24"/>
                <w:szCs w:val="24"/>
                <w14:textFill>
                  <w14:solidFill>
                    <w14:schemeClr w14:val="tx1"/>
                  </w14:solidFill>
                </w14:textFill>
              </w:rPr>
              <w:t>将产生一定量的粉尘和钻机尾气，均属于无组织排放。本项目采用湿法钻探，钻探过程中</w:t>
            </w:r>
            <w:r>
              <w:rPr>
                <w:rFonts w:hint="eastAsia" w:hAnsi="宋体"/>
                <w:color w:val="000000" w:themeColor="text1"/>
                <w:kern w:val="0"/>
                <w:sz w:val="24"/>
                <w:szCs w:val="24"/>
                <w14:textFill>
                  <w14:solidFill>
                    <w14:schemeClr w14:val="tx1"/>
                  </w14:solidFill>
                </w14:textFill>
              </w:rPr>
              <w:t>泥浆</w:t>
            </w:r>
            <w:r>
              <w:rPr>
                <w:rFonts w:hAnsi="宋体"/>
                <w:color w:val="000000" w:themeColor="text1"/>
                <w:kern w:val="0"/>
                <w:sz w:val="24"/>
                <w:szCs w:val="24"/>
                <w14:textFill>
                  <w14:solidFill>
                    <w14:schemeClr w14:val="tx1"/>
                  </w14:solidFill>
                </w14:textFill>
              </w:rPr>
              <w:t>降温</w:t>
            </w:r>
            <w:r>
              <w:rPr>
                <w:rFonts w:hint="eastAsia" w:hAnsi="宋体"/>
                <w:color w:val="000000" w:themeColor="text1"/>
                <w:kern w:val="0"/>
                <w:sz w:val="24"/>
                <w:szCs w:val="24"/>
                <w14:textFill>
                  <w14:solidFill>
                    <w14:schemeClr w14:val="tx1"/>
                  </w14:solidFill>
                </w14:textFill>
              </w:rPr>
              <w:t>钻头，</w:t>
            </w:r>
            <w:r>
              <w:rPr>
                <w:rFonts w:hAnsi="宋体"/>
                <w:color w:val="000000" w:themeColor="text1"/>
                <w:kern w:val="0"/>
                <w:sz w:val="24"/>
                <w:szCs w:val="24"/>
                <w14:textFill>
                  <w14:solidFill>
                    <w14:schemeClr w14:val="tx1"/>
                  </w14:solidFill>
                </w14:textFill>
              </w:rPr>
              <w:t>同时，能够有效降低粉尘浓度</w:t>
            </w:r>
            <w:r>
              <w:rPr>
                <w:rFonts w:hint="eastAsia" w:hAnsi="宋体"/>
                <w:color w:val="000000" w:themeColor="text1"/>
                <w:kern w:val="0"/>
                <w:sz w:val="24"/>
                <w:szCs w:val="24"/>
                <w14:textFill>
                  <w14:solidFill>
                    <w14:schemeClr w14:val="tx1"/>
                  </w14:solidFill>
                </w14:textFill>
              </w:rPr>
              <w:t>；槽探渣采用编织袋存储后码放至探槽沿线，无组织粉尘产生量较小，钻机尾气通过自然扩散稀释后，对周围环境影响较小。</w:t>
            </w:r>
          </w:p>
          <w:p w14:paraId="0DF43112">
            <w:pPr>
              <w:spacing w:line="360" w:lineRule="auto"/>
              <w:ind w:firstLine="482" w:firstLineChars="200"/>
              <w:rPr>
                <w:rFonts w:hint="eastAsia" w:eastAsiaTheme="minorEastAsia"/>
                <w:b/>
                <w:bCs/>
                <w:color w:val="000000" w:themeColor="text1"/>
                <w:sz w:val="24"/>
                <w:szCs w:val="24"/>
                <w:lang w:eastAsia="zh-CN"/>
                <w14:textFill>
                  <w14:solidFill>
                    <w14:schemeClr w14:val="tx1"/>
                  </w14:solidFill>
                </w14:textFill>
              </w:rPr>
            </w:pPr>
            <w:r>
              <w:rPr>
                <w:rFonts w:hAnsi="宋体"/>
                <w:b/>
                <w:bCs/>
                <w:color w:val="000000" w:themeColor="text1"/>
                <w:sz w:val="24"/>
                <w:szCs w:val="24"/>
                <w14:textFill>
                  <w14:solidFill>
                    <w14:schemeClr w14:val="tx1"/>
                  </w14:solidFill>
                </w14:textFill>
              </w:rPr>
              <w:t>（</w:t>
            </w:r>
            <w:r>
              <w:rPr>
                <w:b/>
                <w:bCs/>
                <w:color w:val="000000" w:themeColor="text1"/>
                <w:sz w:val="24"/>
                <w:szCs w:val="24"/>
                <w14:textFill>
                  <w14:solidFill>
                    <w14:schemeClr w14:val="tx1"/>
                  </w14:solidFill>
                </w14:textFill>
              </w:rPr>
              <w:t>2</w:t>
            </w:r>
            <w:r>
              <w:rPr>
                <w:rFonts w:hAnsi="宋体"/>
                <w:b/>
                <w:bCs/>
                <w:color w:val="000000" w:themeColor="text1"/>
                <w:sz w:val="24"/>
                <w:szCs w:val="24"/>
                <w14:textFill>
                  <w14:solidFill>
                    <w14:schemeClr w14:val="tx1"/>
                  </w14:solidFill>
                </w14:textFill>
              </w:rPr>
              <w:t>）水环境影响分析</w:t>
            </w:r>
            <w:r>
              <w:rPr>
                <w:rFonts w:hint="eastAsia" w:hAnsi="宋体"/>
                <w:b/>
                <w:bCs/>
                <w:color w:val="000000" w:themeColor="text1"/>
                <w:sz w:val="24"/>
                <w:szCs w:val="24"/>
                <w:lang w:eastAsia="zh-CN"/>
                <w14:textFill>
                  <w14:solidFill>
                    <w14:schemeClr w14:val="tx1"/>
                  </w14:solidFill>
                </w14:textFill>
              </w:rPr>
              <w:t>结论</w:t>
            </w:r>
          </w:p>
          <w:p w14:paraId="5FC17ECA">
            <w:pPr>
              <w:spacing w:line="360" w:lineRule="auto"/>
              <w:ind w:firstLine="480" w:firstLineChars="200"/>
              <w:rPr>
                <w:rFonts w:hint="eastAsia" w:hAnsi="宋体" w:eastAsiaTheme="minorEastAsia"/>
                <w:color w:val="000000" w:themeColor="text1"/>
                <w:sz w:val="24"/>
                <w:szCs w:val="24"/>
                <w:lang w:eastAsia="zh-CN"/>
                <w14:textFill>
                  <w14:solidFill>
                    <w14:schemeClr w14:val="tx1"/>
                  </w14:solidFill>
                </w14:textFill>
              </w:rPr>
            </w:pPr>
            <w:r>
              <w:rPr>
                <w:rFonts w:hAnsi="宋体"/>
                <w:color w:val="000000" w:themeColor="text1"/>
                <w:sz w:val="24"/>
                <w:szCs w:val="24"/>
                <w14:textFill>
                  <w14:solidFill>
                    <w14:schemeClr w14:val="tx1"/>
                  </w14:solidFill>
                </w14:textFill>
              </w:rPr>
              <w:t>本项目为</w:t>
            </w:r>
            <w:r>
              <w:rPr>
                <w:rFonts w:hint="eastAsia" w:hAnsi="宋体"/>
                <w:color w:val="000000" w:themeColor="text1"/>
                <w:sz w:val="24"/>
                <w:szCs w:val="24"/>
                <w14:textFill>
                  <w14:solidFill>
                    <w14:schemeClr w14:val="tx1"/>
                  </w14:solidFill>
                </w14:textFill>
              </w:rPr>
              <w:t>探矿项目，采用钻探和槽探方式进行勘探，主要废水为探矿人员生活污水，污水</w:t>
            </w:r>
            <w:r>
              <w:rPr>
                <w:rFonts w:hAnsi="宋体"/>
                <w:color w:val="000000" w:themeColor="text1"/>
                <w:sz w:val="24"/>
                <w:szCs w:val="24"/>
                <w14:textFill>
                  <w14:solidFill>
                    <w14:schemeClr w14:val="tx1"/>
                  </w14:solidFill>
                </w14:textFill>
              </w:rPr>
              <w:t>性质</w:t>
            </w:r>
            <w:r>
              <w:rPr>
                <w:rFonts w:hint="eastAsia" w:hAnsi="宋体"/>
                <w:color w:val="000000" w:themeColor="text1"/>
                <w:sz w:val="24"/>
                <w:szCs w:val="24"/>
                <w14:textFill>
                  <w14:solidFill>
                    <w14:schemeClr w14:val="tx1"/>
                  </w14:solidFill>
                </w14:textFill>
              </w:rPr>
              <w:t>较为</w:t>
            </w:r>
            <w:r>
              <w:rPr>
                <w:rFonts w:hAnsi="宋体"/>
                <w:color w:val="000000" w:themeColor="text1"/>
                <w:sz w:val="24"/>
                <w:szCs w:val="24"/>
                <w14:textFill>
                  <w14:solidFill>
                    <w14:schemeClr w14:val="tx1"/>
                  </w14:solidFill>
                </w14:textFill>
              </w:rPr>
              <w:t>简单。</w:t>
            </w:r>
            <w:r>
              <w:rPr>
                <w:rFonts w:hint="eastAsia" w:hAnsi="宋体"/>
                <w:color w:val="000000" w:themeColor="text1"/>
                <w:sz w:val="24"/>
                <w:szCs w:val="24"/>
                <w14:textFill>
                  <w14:solidFill>
                    <w14:schemeClr w14:val="tx1"/>
                  </w14:solidFill>
                </w14:textFill>
              </w:rPr>
              <w:t>探矿区产生的生活</w:t>
            </w:r>
            <w:r>
              <w:rPr>
                <w:rFonts w:hint="eastAsia" w:hAnsi="宋体"/>
                <w:bCs/>
                <w:color w:val="000000" w:themeColor="text1"/>
                <w:sz w:val="24"/>
                <w:szCs w:val="24"/>
                <w14:textFill>
                  <w14:solidFill>
                    <w14:schemeClr w14:val="tx1"/>
                  </w14:solidFill>
                </w14:textFill>
              </w:rPr>
              <w:t>废水主要为工作人员生活等清洁废水，且产生量较小，主要污染物为</w:t>
            </w:r>
            <w:r>
              <w:rPr>
                <w:rFonts w:hint="eastAsia"/>
                <w:bCs/>
                <w:color w:val="000000" w:themeColor="text1"/>
                <w:sz w:val="24"/>
                <w:szCs w:val="24"/>
                <w14:textFill>
                  <w14:solidFill>
                    <w14:schemeClr w14:val="tx1"/>
                  </w14:solidFill>
                </w14:textFill>
              </w:rPr>
              <w:t>SS</w:t>
            </w:r>
            <w:r>
              <w:rPr>
                <w:rFonts w:hint="eastAsia" w:hAnsi="宋体"/>
                <w:bCs/>
                <w:color w:val="000000" w:themeColor="text1"/>
                <w:sz w:val="24"/>
                <w:szCs w:val="24"/>
                <w14:textFill>
                  <w14:solidFill>
                    <w14:schemeClr w14:val="tx1"/>
                  </w14:solidFill>
                </w14:textFill>
              </w:rPr>
              <w:t>，经临时</w:t>
            </w:r>
            <w:r>
              <w:rPr>
                <w:rFonts w:hint="eastAsia" w:hAnsi="宋体"/>
                <w:color w:val="000000" w:themeColor="text1"/>
                <w:sz w:val="24"/>
                <w:szCs w:val="24"/>
                <w14:textFill>
                  <w14:solidFill>
                    <w14:schemeClr w14:val="tx1"/>
                  </w14:solidFill>
                </w14:textFill>
              </w:rPr>
              <w:t>沉淀池处理后可回用于</w:t>
            </w:r>
            <w:r>
              <w:rPr>
                <w:rFonts w:hint="eastAsia" w:hAnsi="宋体"/>
                <w:bCs/>
                <w:color w:val="000000" w:themeColor="text1"/>
                <w:sz w:val="24"/>
                <w:szCs w:val="24"/>
                <w14:textFill>
                  <w14:solidFill>
                    <w14:schemeClr w14:val="tx1"/>
                  </w14:solidFill>
                </w14:textFill>
              </w:rPr>
              <w:t>矿区洒水降尘</w:t>
            </w:r>
            <w:r>
              <w:rPr>
                <w:rFonts w:hint="eastAsia" w:hAnsi="宋体"/>
                <w:bCs/>
                <w:color w:val="000000" w:themeColor="text1"/>
                <w:sz w:val="24"/>
                <w:szCs w:val="24"/>
                <w:lang w:eastAsia="zh-CN"/>
                <w14:textFill>
                  <w14:solidFill>
                    <w14:schemeClr w14:val="tx1"/>
                  </w14:solidFill>
                </w14:textFill>
              </w:rPr>
              <w:t>或周边植被浇洒</w:t>
            </w:r>
            <w:r>
              <w:rPr>
                <w:rFonts w:hint="eastAsia" w:hAnsi="宋体"/>
                <w:bCs/>
                <w:color w:val="000000" w:themeColor="text1"/>
                <w:sz w:val="24"/>
                <w:szCs w:val="24"/>
                <w14:textFill>
                  <w14:solidFill>
                    <w14:schemeClr w14:val="tx1"/>
                  </w14:solidFill>
                </w14:textFill>
              </w:rPr>
              <w:t>，不外排</w:t>
            </w:r>
            <w:r>
              <w:rPr>
                <w:rFonts w:hint="eastAsia" w:hAnsi="宋体"/>
                <w:bCs/>
                <w:color w:val="000000" w:themeColor="text1"/>
                <w:sz w:val="24"/>
                <w:szCs w:val="24"/>
                <w:lang w:eastAsia="zh-CN"/>
                <w14:textFill>
                  <w14:solidFill>
                    <w14:schemeClr w14:val="tx1"/>
                  </w14:solidFill>
                </w14:textFill>
              </w:rPr>
              <w:t>；</w:t>
            </w:r>
            <w:r>
              <w:rPr>
                <w:rFonts w:hint="eastAsia"/>
                <w:color w:val="000000" w:themeColor="text1"/>
                <w:sz w:val="24"/>
                <w:lang w:eastAsia="zh-CN"/>
                <w14:textFill>
                  <w14:solidFill>
                    <w14:schemeClr w14:val="tx1"/>
                  </w14:solidFill>
                </w14:textFill>
              </w:rPr>
              <w:t>食堂废水经隔油池处理后存入沉淀池内，用于场地洒水降尘；</w:t>
            </w:r>
            <w:r>
              <w:rPr>
                <w:rFonts w:hint="eastAsia" w:hAnsi="宋体"/>
                <w:bCs/>
                <w:color w:val="000000" w:themeColor="text1"/>
                <w:sz w:val="24"/>
                <w:szCs w:val="24"/>
                <w14:textFill>
                  <w14:solidFill>
                    <w14:schemeClr w14:val="tx1"/>
                  </w14:solidFill>
                </w14:textFill>
              </w:rPr>
              <w:t>粪便排水进入旱厕处理后，定期清掏用作周边农作物肥料</w:t>
            </w:r>
            <w:r>
              <w:rPr>
                <w:rFonts w:hint="eastAsia" w:hAnsi="宋体"/>
                <w:bCs/>
                <w:color w:val="000000" w:themeColor="text1"/>
                <w:sz w:val="24"/>
                <w:szCs w:val="24"/>
                <w:lang w:eastAsia="zh-CN"/>
                <w14:textFill>
                  <w14:solidFill>
                    <w14:schemeClr w14:val="tx1"/>
                  </w14:solidFill>
                </w14:textFill>
              </w:rPr>
              <w:t>；</w:t>
            </w:r>
            <w:r>
              <w:rPr>
                <w:rFonts w:hint="eastAsia"/>
                <w:bCs/>
                <w:color w:val="000000" w:themeColor="text1"/>
                <w:sz w:val="24"/>
                <w14:textFill>
                  <w14:solidFill>
                    <w14:schemeClr w14:val="tx1"/>
                  </w14:solidFill>
                </w14:textFill>
              </w:rPr>
              <w:t>钻探过程中产生的钻探废水沉淀后回用于钻探过程钻头的冷却及泥浆的水</w:t>
            </w:r>
            <w:r>
              <w:rPr>
                <w:rFonts w:hint="eastAsia"/>
                <w:bCs/>
                <w:color w:val="000000" w:themeColor="text1"/>
                <w:sz w:val="24"/>
                <w:lang w:eastAsia="zh-CN"/>
                <w14:textFill>
                  <w14:solidFill>
                    <w14:schemeClr w14:val="tx1"/>
                  </w14:solidFill>
                </w14:textFill>
              </w:rPr>
              <w:t>分</w:t>
            </w:r>
            <w:r>
              <w:rPr>
                <w:rFonts w:hint="eastAsia"/>
                <w:bCs/>
                <w:color w:val="000000" w:themeColor="text1"/>
                <w:sz w:val="24"/>
                <w14:textFill>
                  <w14:solidFill>
                    <w14:schemeClr w14:val="tx1"/>
                  </w14:solidFill>
                </w14:textFill>
              </w:rPr>
              <w:t>补充，不外排</w:t>
            </w:r>
            <w:r>
              <w:rPr>
                <w:rFonts w:hint="eastAsia"/>
                <w:bCs/>
                <w:color w:val="000000" w:themeColor="text1"/>
                <w:sz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涌水仅在雨季时产生，且钻孔时在雨季产生涌水较少</w:t>
            </w:r>
            <w:r>
              <w:rPr>
                <w:rFonts w:hint="eastAsia"/>
                <w:color w:val="000000" w:themeColor="text1"/>
                <w:sz w:val="24"/>
                <w:szCs w:val="24"/>
                <w:lang w:eastAsia="zh-CN"/>
                <w14:textFill>
                  <w14:solidFill>
                    <w14:schemeClr w14:val="tx1"/>
                  </w14:solidFill>
                </w14:textFill>
              </w:rPr>
              <w:t>；产生涌水的钻孔仅</w:t>
            </w:r>
            <w:r>
              <w:rPr>
                <w:rFonts w:hint="eastAsia"/>
                <w:color w:val="000000" w:themeColor="text1"/>
                <w:sz w:val="24"/>
                <w:szCs w:val="24"/>
                <w:lang w:val="en-US" w:eastAsia="zh-CN"/>
                <w14:textFill>
                  <w14:solidFill>
                    <w14:schemeClr w14:val="tx1"/>
                  </w14:solidFill>
                </w14:textFill>
              </w:rPr>
              <w:t>ZK0-2钻孔，施工时间尽量避开雨季，</w:t>
            </w:r>
            <w:r>
              <w:rPr>
                <w:rFonts w:hint="eastAsia"/>
                <w:color w:val="000000" w:themeColor="text1"/>
                <w:sz w:val="24"/>
                <w:szCs w:val="24"/>
                <w14:textFill>
                  <w14:solidFill>
                    <w14:schemeClr w14:val="tx1"/>
                  </w14:solidFill>
                </w14:textFill>
              </w:rPr>
              <w:t>雨季地下涌水通过导入沉淀池沉淀处理后排放</w:t>
            </w:r>
            <w:r>
              <w:rPr>
                <w:rFonts w:hint="eastAsia"/>
                <w:color w:val="000000" w:themeColor="text1"/>
                <w:sz w:val="24"/>
                <w:szCs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沉淀池采用薄层作为底垫，防止外泄。</w:t>
            </w:r>
          </w:p>
          <w:p w14:paraId="3FCEF380">
            <w:pPr>
              <w:spacing w:line="360" w:lineRule="auto"/>
              <w:ind w:firstLine="480" w:firstLineChars="200"/>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通过采取上述措施后，项目探矿期间产生的</w:t>
            </w:r>
            <w:r>
              <w:rPr>
                <w:rFonts w:hint="eastAsia" w:hAnsi="宋体"/>
                <w:color w:val="000000" w:themeColor="text1"/>
                <w:sz w:val="24"/>
                <w:szCs w:val="24"/>
                <w:lang w:eastAsia="zh-CN"/>
                <w14:textFill>
                  <w14:solidFill>
                    <w14:schemeClr w14:val="tx1"/>
                  </w14:solidFill>
                </w14:textFill>
              </w:rPr>
              <w:t>废水</w:t>
            </w:r>
            <w:r>
              <w:rPr>
                <w:rFonts w:hint="eastAsia" w:hAnsi="宋体"/>
                <w:color w:val="000000" w:themeColor="text1"/>
                <w:sz w:val="24"/>
                <w:szCs w:val="24"/>
                <w14:textFill>
                  <w14:solidFill>
                    <w14:schemeClr w14:val="tx1"/>
                  </w14:solidFill>
                </w14:textFill>
              </w:rPr>
              <w:t>对周围环境影响不大</w:t>
            </w:r>
            <w:r>
              <w:rPr>
                <w:rFonts w:hAnsi="宋体"/>
                <w:color w:val="000000" w:themeColor="text1"/>
                <w:sz w:val="24"/>
                <w:szCs w:val="24"/>
                <w14:textFill>
                  <w14:solidFill>
                    <w14:schemeClr w14:val="tx1"/>
                  </w14:solidFill>
                </w14:textFill>
              </w:rPr>
              <w:t>。</w:t>
            </w:r>
          </w:p>
          <w:p w14:paraId="6114C4E4">
            <w:pPr>
              <w:spacing w:line="360" w:lineRule="auto"/>
              <w:ind w:firstLine="482" w:firstLineChars="200"/>
              <w:rPr>
                <w:rFonts w:hint="eastAsia" w:eastAsiaTheme="minorEastAsia"/>
                <w:b/>
                <w:bCs/>
                <w:color w:val="000000" w:themeColor="text1"/>
                <w:sz w:val="24"/>
                <w:szCs w:val="24"/>
                <w:lang w:eastAsia="zh-CN"/>
                <w14:textFill>
                  <w14:solidFill>
                    <w14:schemeClr w14:val="tx1"/>
                  </w14:solidFill>
                </w14:textFill>
              </w:rPr>
            </w:pPr>
            <w:r>
              <w:rPr>
                <w:rFonts w:hAnsi="宋体"/>
                <w:b/>
                <w:bCs/>
                <w:color w:val="000000" w:themeColor="text1"/>
                <w:sz w:val="24"/>
                <w:szCs w:val="24"/>
                <w14:textFill>
                  <w14:solidFill>
                    <w14:schemeClr w14:val="tx1"/>
                  </w14:solidFill>
                </w14:textFill>
              </w:rPr>
              <w:t>（</w:t>
            </w:r>
            <w:r>
              <w:rPr>
                <w:b/>
                <w:bCs/>
                <w:color w:val="000000" w:themeColor="text1"/>
                <w:sz w:val="24"/>
                <w:szCs w:val="24"/>
                <w14:textFill>
                  <w14:solidFill>
                    <w14:schemeClr w14:val="tx1"/>
                  </w14:solidFill>
                </w14:textFill>
              </w:rPr>
              <w:t>3</w:t>
            </w:r>
            <w:r>
              <w:rPr>
                <w:rFonts w:hAnsi="宋体"/>
                <w:b/>
                <w:bCs/>
                <w:color w:val="000000" w:themeColor="text1"/>
                <w:sz w:val="24"/>
                <w:szCs w:val="24"/>
                <w14:textFill>
                  <w14:solidFill>
                    <w14:schemeClr w14:val="tx1"/>
                  </w14:solidFill>
                </w14:textFill>
              </w:rPr>
              <w:t>）声环境影响分析</w:t>
            </w:r>
            <w:r>
              <w:rPr>
                <w:rFonts w:hint="eastAsia" w:hAnsi="宋体"/>
                <w:b/>
                <w:bCs/>
                <w:color w:val="000000" w:themeColor="text1"/>
                <w:sz w:val="24"/>
                <w:szCs w:val="24"/>
                <w:lang w:eastAsia="zh-CN"/>
                <w14:textFill>
                  <w14:solidFill>
                    <w14:schemeClr w14:val="tx1"/>
                  </w14:solidFill>
                </w14:textFill>
              </w:rPr>
              <w:t>结论</w:t>
            </w:r>
          </w:p>
          <w:p w14:paraId="5DCB1786">
            <w:pPr>
              <w:spacing w:line="360" w:lineRule="auto"/>
              <w:ind w:firstLine="480" w:firstLineChars="200"/>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探矿期间噪声主要为机械噪声和人员活动噪声，项目探矿均在野外空旷地带，通过采取合理安排作业时间，夜间不进行钻探，选用低噪声设备、加强管理等措施，通过采取上述措施后，项目探矿期间产生的噪声对周围环境影响不大</w:t>
            </w:r>
            <w:r>
              <w:rPr>
                <w:rFonts w:hAnsi="宋体"/>
                <w:color w:val="000000" w:themeColor="text1"/>
                <w:sz w:val="24"/>
                <w:szCs w:val="24"/>
                <w14:textFill>
                  <w14:solidFill>
                    <w14:schemeClr w14:val="tx1"/>
                  </w14:solidFill>
                </w14:textFill>
              </w:rPr>
              <w:t>。</w:t>
            </w:r>
          </w:p>
          <w:p w14:paraId="6326FDF3">
            <w:pPr>
              <w:spacing w:line="360" w:lineRule="auto"/>
              <w:ind w:firstLine="482" w:firstLineChars="200"/>
              <w:rPr>
                <w:rFonts w:hAnsi="宋体"/>
                <w:b/>
                <w:bCs/>
                <w:color w:val="000000" w:themeColor="text1"/>
                <w:sz w:val="24"/>
                <w:szCs w:val="24"/>
                <w14:textFill>
                  <w14:solidFill>
                    <w14:schemeClr w14:val="tx1"/>
                  </w14:solidFill>
                </w14:textFill>
              </w:rPr>
            </w:pPr>
            <w:r>
              <w:rPr>
                <w:rFonts w:hAnsi="宋体"/>
                <w:b/>
                <w:bCs/>
                <w:color w:val="000000" w:themeColor="text1"/>
                <w:sz w:val="24"/>
                <w:szCs w:val="24"/>
                <w14:textFill>
                  <w14:solidFill>
                    <w14:schemeClr w14:val="tx1"/>
                  </w14:solidFill>
                </w14:textFill>
              </w:rPr>
              <w:t>（4）固体废物环境影响分析结论</w:t>
            </w:r>
          </w:p>
          <w:p w14:paraId="04727661">
            <w:pPr>
              <w:autoSpaceDE w:val="0"/>
              <w:autoSpaceDN w:val="0"/>
              <w:adjustRightInd w:val="0"/>
              <w:spacing w:line="360" w:lineRule="auto"/>
              <w:ind w:firstLine="480" w:firstLineChars="200"/>
              <w:jc w:val="left"/>
              <w:rPr>
                <w:color w:val="000000" w:themeColor="text1"/>
                <w:kern w:val="0"/>
                <w:sz w:val="24"/>
                <w:szCs w:val="24"/>
                <w14:textFill>
                  <w14:solidFill>
                    <w14:schemeClr w14:val="tx1"/>
                  </w14:solidFill>
                </w14:textFill>
              </w:rPr>
            </w:pPr>
            <w:r>
              <w:rPr>
                <w:rFonts w:hint="eastAsia" w:hAnsi="宋体"/>
                <w:color w:val="000000" w:themeColor="text1"/>
                <w:kern w:val="0"/>
                <w:sz w:val="24"/>
                <w:szCs w:val="24"/>
                <w14:textFill>
                  <w14:solidFill>
                    <w14:schemeClr w14:val="tx1"/>
                  </w14:solidFill>
                </w14:textFill>
              </w:rPr>
              <w:t>勘查过程中的废石为I类一般工业固体废弃物，</w:t>
            </w:r>
            <w:r>
              <w:rPr>
                <w:rFonts w:hAnsi="宋体"/>
                <w:color w:val="000000" w:themeColor="text1"/>
                <w:kern w:val="0"/>
                <w:sz w:val="24"/>
                <w:szCs w:val="24"/>
                <w14:textFill>
                  <w14:solidFill>
                    <w14:schemeClr w14:val="tx1"/>
                  </w14:solidFill>
                </w14:textFill>
              </w:rPr>
              <w:t>本项目勘查工程期槽探土石方</w:t>
            </w:r>
            <w:r>
              <w:rPr>
                <w:rFonts w:hint="eastAsia" w:hAnsi="宋体"/>
                <w:color w:val="000000" w:themeColor="text1"/>
                <w:kern w:val="0"/>
                <w:sz w:val="24"/>
                <w:szCs w:val="24"/>
                <w14:textFill>
                  <w14:solidFill>
                    <w14:schemeClr w14:val="tx1"/>
                  </w14:solidFill>
                </w14:textFill>
              </w:rPr>
              <w:t>采用编织袋储存后码放在</w:t>
            </w:r>
            <w:r>
              <w:rPr>
                <w:rFonts w:hAnsi="宋体"/>
                <w:color w:val="000000" w:themeColor="text1"/>
                <w:kern w:val="0"/>
                <w:sz w:val="24"/>
                <w:szCs w:val="24"/>
                <w14:textFill>
                  <w14:solidFill>
                    <w14:schemeClr w14:val="tx1"/>
                  </w14:solidFill>
                </w14:textFill>
              </w:rPr>
              <w:t>各探槽沿线</w:t>
            </w:r>
            <w:r>
              <w:rPr>
                <w:rFonts w:hint="eastAsia" w:hAnsi="宋体"/>
                <w:color w:val="000000" w:themeColor="text1"/>
                <w:kern w:val="0"/>
                <w:sz w:val="24"/>
                <w:szCs w:val="24"/>
                <w14:textFill>
                  <w14:solidFill>
                    <w14:schemeClr w14:val="tx1"/>
                  </w14:solidFill>
                </w14:textFill>
              </w:rPr>
              <w:t>，</w:t>
            </w:r>
            <w:bookmarkStart w:id="64" w:name="OLE_LINK3"/>
            <w:r>
              <w:rPr>
                <w:rFonts w:hAnsi="宋体"/>
                <w:color w:val="000000" w:themeColor="text1"/>
                <w:kern w:val="0"/>
                <w:sz w:val="24"/>
                <w:szCs w:val="24"/>
                <w14:textFill>
                  <w14:solidFill>
                    <w14:schemeClr w14:val="tx1"/>
                  </w14:solidFill>
                </w14:textFill>
              </w:rPr>
              <w:t>待探槽开挖取样结束后立即进行回填平整</w:t>
            </w:r>
            <w:bookmarkEnd w:id="64"/>
            <w:r>
              <w:rPr>
                <w:rFonts w:hAnsi="宋体"/>
                <w:color w:val="000000" w:themeColor="text1"/>
                <w:kern w:val="0"/>
                <w:sz w:val="24"/>
                <w:szCs w:val="24"/>
                <w14:textFill>
                  <w14:solidFill>
                    <w14:schemeClr w14:val="tx1"/>
                  </w14:solidFill>
                </w14:textFill>
              </w:rPr>
              <w:t>，项目槽探过程中产生的废弃土石方对周围环境影响不大。</w:t>
            </w:r>
            <w:r>
              <w:rPr>
                <w:rFonts w:hint="eastAsia" w:hAnsi="宋体"/>
                <w:color w:val="000000" w:themeColor="text1"/>
                <w:kern w:val="0"/>
                <w:sz w:val="24"/>
                <w:szCs w:val="24"/>
                <w14:textFill>
                  <w14:solidFill>
                    <w14:schemeClr w14:val="tx1"/>
                  </w14:solidFill>
                </w14:textFill>
              </w:rPr>
              <w:t>各钻探点生活垃圾袋装后当天带回生活区垃圾收集池，并与其他生活垃圾一同运至周围村庄垃圾收集点进行处置，</w:t>
            </w:r>
            <w:r>
              <w:rPr>
                <w:rFonts w:hAnsi="宋体"/>
                <w:color w:val="000000" w:themeColor="text1"/>
                <w:kern w:val="0"/>
                <w:sz w:val="24"/>
                <w:szCs w:val="24"/>
                <w14:textFill>
                  <w14:solidFill>
                    <w14:schemeClr w14:val="tx1"/>
                  </w14:solidFill>
                </w14:textFill>
              </w:rPr>
              <w:t>固体废弃物处置率可达</w:t>
            </w:r>
            <w:r>
              <w:rPr>
                <w:color w:val="000000" w:themeColor="text1"/>
                <w:kern w:val="0"/>
                <w:sz w:val="24"/>
                <w:szCs w:val="24"/>
                <w14:textFill>
                  <w14:solidFill>
                    <w14:schemeClr w14:val="tx1"/>
                  </w14:solidFill>
                </w14:textFill>
              </w:rPr>
              <w:t>100%</w:t>
            </w:r>
            <w:r>
              <w:rPr>
                <w:rFonts w:hAnsi="宋体"/>
                <w:color w:val="000000" w:themeColor="text1"/>
                <w:kern w:val="0"/>
                <w:sz w:val="24"/>
                <w:szCs w:val="24"/>
                <w14:textFill>
                  <w14:solidFill>
                    <w14:schemeClr w14:val="tx1"/>
                  </w14:solidFill>
                </w14:textFill>
              </w:rPr>
              <w:t>。</w:t>
            </w:r>
          </w:p>
          <w:p w14:paraId="1A9C6B8E">
            <w:pPr>
              <w:autoSpaceDE w:val="0"/>
              <w:autoSpaceDN w:val="0"/>
              <w:adjustRightInd w:val="0"/>
              <w:spacing w:line="360" w:lineRule="auto"/>
              <w:ind w:firstLine="482" w:firstLineChars="200"/>
              <w:jc w:val="left"/>
              <w:rPr>
                <w:rFonts w:hint="eastAsia" w:eastAsiaTheme="minorEastAsia"/>
                <w:b/>
                <w:bCs/>
                <w:color w:val="000000" w:themeColor="text1"/>
                <w:kern w:val="0"/>
                <w:sz w:val="24"/>
                <w:szCs w:val="24"/>
                <w:lang w:eastAsia="zh-CN"/>
                <w14:textFill>
                  <w14:solidFill>
                    <w14:schemeClr w14:val="tx1"/>
                  </w14:solidFill>
                </w14:textFill>
              </w:rPr>
            </w:pPr>
            <w:r>
              <w:rPr>
                <w:rFonts w:hAnsi="宋体"/>
                <w:b/>
                <w:bCs/>
                <w:color w:val="000000" w:themeColor="text1"/>
                <w:kern w:val="0"/>
                <w:sz w:val="24"/>
                <w:szCs w:val="24"/>
                <w14:textFill>
                  <w14:solidFill>
                    <w14:schemeClr w14:val="tx1"/>
                  </w14:solidFill>
                </w14:textFill>
              </w:rPr>
              <w:t>（</w:t>
            </w:r>
            <w:r>
              <w:rPr>
                <w:b/>
                <w:bCs/>
                <w:color w:val="000000" w:themeColor="text1"/>
                <w:kern w:val="0"/>
                <w:sz w:val="24"/>
                <w:szCs w:val="24"/>
                <w14:textFill>
                  <w14:solidFill>
                    <w14:schemeClr w14:val="tx1"/>
                  </w14:solidFill>
                </w14:textFill>
              </w:rPr>
              <w:t>5</w:t>
            </w:r>
            <w:r>
              <w:rPr>
                <w:rFonts w:hAnsi="宋体"/>
                <w:b/>
                <w:bCs/>
                <w:color w:val="000000" w:themeColor="text1"/>
                <w:kern w:val="0"/>
                <w:sz w:val="24"/>
                <w:szCs w:val="24"/>
                <w14:textFill>
                  <w14:solidFill>
                    <w14:schemeClr w14:val="tx1"/>
                  </w14:solidFill>
                </w14:textFill>
              </w:rPr>
              <w:t>）生态环境影响</w:t>
            </w:r>
            <w:r>
              <w:rPr>
                <w:rFonts w:hint="eastAsia" w:hAnsi="宋体"/>
                <w:b/>
                <w:bCs/>
                <w:color w:val="000000" w:themeColor="text1"/>
                <w:kern w:val="0"/>
                <w:sz w:val="24"/>
                <w:szCs w:val="24"/>
                <w:lang w:eastAsia="zh-CN"/>
                <w14:textFill>
                  <w14:solidFill>
                    <w14:schemeClr w14:val="tx1"/>
                  </w14:solidFill>
                </w14:textFill>
              </w:rPr>
              <w:t>分析结论</w:t>
            </w:r>
          </w:p>
          <w:p w14:paraId="5F3AEFA2">
            <w:pPr>
              <w:autoSpaceDE w:val="0"/>
              <w:autoSpaceDN w:val="0"/>
              <w:adjustRightInd w:val="0"/>
              <w:spacing w:line="360" w:lineRule="auto"/>
              <w:ind w:firstLine="480" w:firstLineChars="200"/>
              <w:jc w:val="left"/>
              <w:rPr>
                <w:color w:val="000000" w:themeColor="text1"/>
                <w:kern w:val="0"/>
                <w:sz w:val="24"/>
                <w:szCs w:val="24"/>
                <w14:textFill>
                  <w14:solidFill>
                    <w14:schemeClr w14:val="tx1"/>
                  </w14:solidFill>
                </w14:textFill>
              </w:rPr>
            </w:pPr>
            <w:r>
              <w:rPr>
                <w:rFonts w:hAnsi="宋体"/>
                <w:color w:val="000000" w:themeColor="text1"/>
                <w:kern w:val="0"/>
                <w:sz w:val="24"/>
                <w:szCs w:val="24"/>
                <w14:textFill>
                  <w14:solidFill>
                    <w14:schemeClr w14:val="tx1"/>
                  </w14:solidFill>
                </w14:textFill>
              </w:rPr>
              <w:t>本次探矿地面作业面积较小、持续时间短，探矿噪声、废气等会降低区域内的动物生存环境的质量，可能迫使动物寻找其他的活动和栖息场所，但区域内的动物在当地分布广泛，探矿作业区外便有其他的活动和栖息场所，且探矿对动物的影响会随着探矿工作的结束而结束。</w:t>
            </w:r>
          </w:p>
          <w:p w14:paraId="10C1C559">
            <w:pPr>
              <w:autoSpaceDE w:val="0"/>
              <w:autoSpaceDN w:val="0"/>
              <w:adjustRightInd w:val="0"/>
              <w:spacing w:line="360" w:lineRule="auto"/>
              <w:ind w:firstLine="480" w:firstLineChars="200"/>
              <w:jc w:val="left"/>
              <w:rPr>
                <w:color w:val="000000" w:themeColor="text1"/>
                <w:kern w:val="0"/>
                <w:sz w:val="24"/>
                <w:szCs w:val="24"/>
                <w14:textFill>
                  <w14:solidFill>
                    <w14:schemeClr w14:val="tx1"/>
                  </w14:solidFill>
                </w14:textFill>
              </w:rPr>
            </w:pPr>
            <w:r>
              <w:rPr>
                <w:rFonts w:hAnsi="宋体"/>
                <w:color w:val="000000" w:themeColor="text1"/>
                <w:kern w:val="0"/>
                <w:sz w:val="24"/>
                <w:szCs w:val="24"/>
                <w14:textFill>
                  <w14:solidFill>
                    <w14:schemeClr w14:val="tx1"/>
                  </w14:solidFill>
                </w14:textFill>
              </w:rPr>
              <w:t>探矿作业、探矿便道会临时占用林地，且钻探、槽探、探矿便道原有的地表土壤和植被将被清除，会加剧水土流失程度，并影响自然景观。探矿工作中对未封闭的钻孔、未进行回填的探槽</w:t>
            </w:r>
            <w:r>
              <w:rPr>
                <w:rFonts w:hint="eastAsia" w:hAnsi="宋体"/>
                <w:color w:val="000000" w:themeColor="text1"/>
                <w:kern w:val="0"/>
                <w:sz w:val="24"/>
                <w:szCs w:val="24"/>
                <w14:textFill>
                  <w14:solidFill>
                    <w14:schemeClr w14:val="tx1"/>
                  </w14:solidFill>
                </w14:textFill>
              </w:rPr>
              <w:t>采取措施</w:t>
            </w:r>
            <w:r>
              <w:rPr>
                <w:rFonts w:hAnsi="宋体"/>
                <w:color w:val="000000" w:themeColor="text1"/>
                <w:kern w:val="0"/>
                <w:sz w:val="24"/>
                <w:szCs w:val="24"/>
                <w14:textFill>
                  <w14:solidFill>
                    <w14:schemeClr w14:val="tx1"/>
                  </w14:solidFill>
                </w14:textFill>
              </w:rPr>
              <w:t>，防止粉尘产生和雨天渣土被雨水冲走；在地质编录工作结束后，渣土回填探槽、钻孔封闭，并在探矿工作结束后对探矿作业破坏的植被进行恢复，探矿对工作区植被的影响会随着植被恢复工作的进行而减小。</w:t>
            </w:r>
          </w:p>
          <w:p w14:paraId="0D529A17">
            <w:pPr>
              <w:spacing w:line="360" w:lineRule="auto"/>
              <w:ind w:firstLine="480" w:firstLineChars="200"/>
              <w:rPr>
                <w:color w:val="000000" w:themeColor="text1"/>
                <w:sz w:val="24"/>
                <w:szCs w:val="24"/>
                <w14:textFill>
                  <w14:solidFill>
                    <w14:schemeClr w14:val="tx1"/>
                  </w14:solidFill>
                </w14:textFill>
              </w:rPr>
            </w:pPr>
            <w:r>
              <w:rPr>
                <w:rFonts w:hAnsi="宋体"/>
                <w:color w:val="000000" w:themeColor="text1"/>
                <w:kern w:val="0"/>
                <w:sz w:val="24"/>
                <w:szCs w:val="24"/>
                <w14:textFill>
                  <w14:solidFill>
                    <w14:schemeClr w14:val="tx1"/>
                  </w14:solidFill>
                </w14:textFill>
              </w:rPr>
              <w:t>综上，项目在采取以上生态环境保护措施后对生态环境的影响较小。</w:t>
            </w:r>
          </w:p>
          <w:p w14:paraId="652194BA">
            <w:pPr>
              <w:pStyle w:val="16"/>
              <w:tabs>
                <w:tab w:val="left" w:pos="1693"/>
              </w:tabs>
              <w:spacing w:line="360" w:lineRule="auto"/>
              <w:jc w:val="both"/>
              <w:rPr>
                <w:rFonts w:hint="eastAsia"/>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9.</w:t>
            </w:r>
            <w:r>
              <w:rPr>
                <w:rFonts w:hint="eastAsia"/>
                <w:b/>
                <w:bCs/>
                <w:color w:val="000000" w:themeColor="text1"/>
                <w:sz w:val="28"/>
                <w:szCs w:val="28"/>
                <w:lang w:val="en-US" w:eastAsia="zh-CN"/>
                <w14:textFill>
                  <w14:solidFill>
                    <w14:schemeClr w14:val="tx1"/>
                  </w14:solidFill>
                </w14:textFill>
              </w:rPr>
              <w:t>4</w:t>
            </w:r>
            <w:r>
              <w:rPr>
                <w:rFonts w:hint="eastAsia" w:hAnsi="宋体"/>
                <w:b/>
                <w:bCs/>
                <w:color w:val="000000" w:themeColor="text1"/>
                <w:sz w:val="28"/>
                <w:szCs w:val="28"/>
                <w14:textFill>
                  <w14:solidFill>
                    <w14:schemeClr w14:val="tx1"/>
                  </w14:solidFill>
                </w14:textFill>
              </w:rPr>
              <w:t>总结论</w:t>
            </w:r>
          </w:p>
          <w:p w14:paraId="6BBBED19">
            <w:pPr>
              <w:spacing w:line="360" w:lineRule="auto"/>
              <w:ind w:firstLine="480" w:firstLineChars="200"/>
              <w:rPr>
                <w:rFonts w:hint="eastAsia"/>
                <w:color w:val="000000" w:themeColor="text1"/>
                <w:sz w:val="24"/>
                <w:szCs w:val="24"/>
                <w:lang w:eastAsia="zh-CN"/>
                <w14:textFill>
                  <w14:solidFill>
                    <w14:schemeClr w14:val="tx1"/>
                  </w14:solidFill>
                </w14:textFill>
              </w:rPr>
            </w:pPr>
            <w:r>
              <w:rPr>
                <w:rFonts w:hint="eastAsia" w:hAnsi="宋体"/>
                <w:color w:val="000000" w:themeColor="text1"/>
                <w:sz w:val="24"/>
                <w:szCs w:val="24"/>
                <w14:textFill>
                  <w14:solidFill>
                    <w14:schemeClr w14:val="tx1"/>
                  </w14:solidFill>
                </w14:textFill>
              </w:rPr>
              <w:t>本项目在探矿过程中均</w:t>
            </w:r>
            <w:r>
              <w:rPr>
                <w:rFonts w:hAnsi="宋体"/>
                <w:color w:val="000000" w:themeColor="text1"/>
                <w:sz w:val="24"/>
                <w:szCs w:val="24"/>
                <w14:textFill>
                  <w14:solidFill>
                    <w14:schemeClr w14:val="tx1"/>
                  </w14:solidFill>
                </w14:textFill>
              </w:rPr>
              <w:t>有切实可行的污染及影响防治措施，污染物能达标排放；</w:t>
            </w:r>
            <w:r>
              <w:rPr>
                <w:rFonts w:hAnsi="宋体"/>
                <w:color w:val="000000" w:themeColor="text1"/>
                <w:sz w:val="24"/>
                <w14:textFill>
                  <w14:solidFill>
                    <w14:schemeClr w14:val="tx1"/>
                  </w14:solidFill>
                </w14:textFill>
              </w:rPr>
              <w:t>由于项目</w:t>
            </w:r>
            <w:r>
              <w:rPr>
                <w:rFonts w:hint="eastAsia" w:hAnsi="宋体"/>
                <w:color w:val="000000" w:themeColor="text1"/>
                <w:sz w:val="24"/>
                <w14:textFill>
                  <w14:solidFill>
                    <w14:schemeClr w14:val="tx1"/>
                  </w14:solidFill>
                </w14:textFill>
              </w:rPr>
              <w:t>工期</w:t>
            </w:r>
            <w:r>
              <w:rPr>
                <w:rFonts w:hAnsi="宋体"/>
                <w:color w:val="000000" w:themeColor="text1"/>
                <w:sz w:val="24"/>
                <w14:textFill>
                  <w14:solidFill>
                    <w14:schemeClr w14:val="tx1"/>
                  </w14:solidFill>
                </w14:textFill>
              </w:rPr>
              <w:t>有限，</w:t>
            </w:r>
            <w:r>
              <w:rPr>
                <w:rFonts w:hAnsi="宋体"/>
                <w:color w:val="000000" w:themeColor="text1"/>
                <w:sz w:val="24"/>
                <w:szCs w:val="24"/>
                <w14:textFill>
                  <w14:solidFill>
                    <w14:schemeClr w14:val="tx1"/>
                  </w14:solidFill>
                </w14:textFill>
              </w:rPr>
              <w:t>项目对区域的大气、地表水、声环境及生态环境的影响</w:t>
            </w:r>
            <w:r>
              <w:rPr>
                <w:rFonts w:hAnsi="宋体"/>
                <w:color w:val="000000" w:themeColor="text1"/>
                <w:sz w:val="24"/>
                <w14:textFill>
                  <w14:solidFill>
                    <w14:schemeClr w14:val="tx1"/>
                  </w14:solidFill>
                </w14:textFill>
              </w:rPr>
              <w:t>范围</w:t>
            </w:r>
            <w:r>
              <w:rPr>
                <w:rFonts w:hAnsi="宋体"/>
                <w:color w:val="000000" w:themeColor="text1"/>
                <w:sz w:val="24"/>
                <w:szCs w:val="24"/>
                <w14:textFill>
                  <w14:solidFill>
                    <w14:schemeClr w14:val="tx1"/>
                  </w14:solidFill>
                </w14:textFill>
              </w:rPr>
              <w:t>小，</w:t>
            </w:r>
            <w:r>
              <w:rPr>
                <w:rFonts w:hAnsi="宋体"/>
                <w:color w:val="000000" w:themeColor="text1"/>
                <w:sz w:val="24"/>
                <w14:textFill>
                  <w14:solidFill>
                    <w14:schemeClr w14:val="tx1"/>
                  </w14:solidFill>
                </w14:textFill>
              </w:rPr>
              <w:t>影响程度有限，影响时段短，随施工活动的结束产生的声环境影响也将随之</w:t>
            </w:r>
            <w:r>
              <w:rPr>
                <w:rFonts w:hint="eastAsia" w:hAnsi="宋体"/>
                <w:color w:val="000000" w:themeColor="text1"/>
                <w:sz w:val="24"/>
                <w14:textFill>
                  <w14:solidFill>
                    <w14:schemeClr w14:val="tx1"/>
                  </w14:solidFill>
                </w14:textFill>
              </w:rPr>
              <w:t>减小</w:t>
            </w:r>
            <w:r>
              <w:rPr>
                <w:rFonts w:hAnsi="宋体"/>
                <w:color w:val="000000" w:themeColor="text1"/>
                <w:sz w:val="24"/>
                <w14:textFill>
                  <w14:solidFill>
                    <w14:schemeClr w14:val="tx1"/>
                  </w14:solidFill>
                </w14:textFill>
              </w:rPr>
              <w:t>，</w:t>
            </w:r>
            <w:r>
              <w:rPr>
                <w:rFonts w:hAnsi="宋体"/>
                <w:color w:val="000000" w:themeColor="text1"/>
                <w:sz w:val="24"/>
                <w:szCs w:val="24"/>
                <w14:textFill>
                  <w14:solidFill>
                    <w14:schemeClr w14:val="tx1"/>
                  </w14:solidFill>
                </w14:textFill>
              </w:rPr>
              <w:t>不会导致项目所在</w:t>
            </w:r>
            <w:r>
              <w:rPr>
                <w:rFonts w:hint="eastAsia" w:hAnsi="宋体"/>
                <w:color w:val="000000" w:themeColor="text1"/>
                <w:sz w:val="24"/>
                <w:szCs w:val="24"/>
                <w14:textFill>
                  <w14:solidFill>
                    <w14:schemeClr w14:val="tx1"/>
                  </w14:solidFill>
                </w14:textFill>
              </w:rPr>
              <w:t>区域</w:t>
            </w:r>
            <w:r>
              <w:rPr>
                <w:rFonts w:hAnsi="宋体"/>
                <w:color w:val="000000" w:themeColor="text1"/>
                <w:sz w:val="24"/>
                <w:szCs w:val="24"/>
                <w14:textFill>
                  <w14:solidFill>
                    <w14:schemeClr w14:val="tx1"/>
                  </w14:solidFill>
                </w14:textFill>
              </w:rPr>
              <w:t>环境功能明显改变。项目</w:t>
            </w:r>
            <w:r>
              <w:rPr>
                <w:rFonts w:hint="eastAsia" w:hAnsi="宋体"/>
                <w:color w:val="000000" w:themeColor="text1"/>
                <w:sz w:val="24"/>
                <w:szCs w:val="24"/>
                <w14:textFill>
                  <w14:solidFill>
                    <w14:schemeClr w14:val="tx1"/>
                  </w14:solidFill>
                </w14:textFill>
              </w:rPr>
              <w:t>建设</w:t>
            </w:r>
            <w:r>
              <w:rPr>
                <w:rFonts w:hAnsi="宋体"/>
                <w:color w:val="000000" w:themeColor="text1"/>
                <w:sz w:val="24"/>
                <w:szCs w:val="24"/>
                <w14:textFill>
                  <w14:solidFill>
                    <w14:schemeClr w14:val="tx1"/>
                  </w14:solidFill>
                </w14:textFill>
              </w:rPr>
              <w:t>符合</w:t>
            </w:r>
            <w:r>
              <w:rPr>
                <w:rFonts w:hint="eastAsia" w:hAnsi="宋体"/>
                <w:color w:val="000000" w:themeColor="text1"/>
                <w:sz w:val="24"/>
                <w:szCs w:val="24"/>
                <w14:textFill>
                  <w14:solidFill>
                    <w14:schemeClr w14:val="tx1"/>
                  </w14:solidFill>
                </w14:textFill>
              </w:rPr>
              <w:t>国家产业政策</w:t>
            </w:r>
            <w:r>
              <w:rPr>
                <w:rFonts w:hAnsi="宋体"/>
                <w:color w:val="000000" w:themeColor="text1"/>
                <w:sz w:val="24"/>
                <w:szCs w:val="24"/>
                <w14:textFill>
                  <w14:solidFill>
                    <w14:schemeClr w14:val="tx1"/>
                  </w14:solidFill>
                </w14:textFill>
              </w:rPr>
              <w:t>，</w:t>
            </w:r>
            <w:r>
              <w:rPr>
                <w:rFonts w:hint="eastAsia" w:hAnsi="宋体"/>
                <w:color w:val="000000" w:themeColor="text1"/>
                <w:sz w:val="24"/>
                <w14:textFill>
                  <w14:solidFill>
                    <w14:schemeClr w14:val="tx1"/>
                  </w14:solidFill>
                </w14:textFill>
              </w:rPr>
              <w:t>只要认真落实环评中的环保对策措施，本项目产生的</w:t>
            </w:r>
            <w:r>
              <w:rPr>
                <w:rFonts w:hAnsi="宋体"/>
                <w:color w:val="000000" w:themeColor="text1"/>
                <w:sz w:val="24"/>
                <w14:textFill>
                  <w14:solidFill>
                    <w14:schemeClr w14:val="tx1"/>
                  </w14:solidFill>
                </w14:textFill>
              </w:rPr>
              <w:t>污染物可得到有效控制</w:t>
            </w:r>
            <w:r>
              <w:rPr>
                <w:rFonts w:hint="eastAsia" w:hAnsi="宋体"/>
                <w:color w:val="000000" w:themeColor="text1"/>
                <w:sz w:val="24"/>
                <w14:textFill>
                  <w14:solidFill>
                    <w14:schemeClr w14:val="tx1"/>
                  </w14:solidFill>
                </w14:textFill>
              </w:rPr>
              <w:t>。</w:t>
            </w:r>
            <w:r>
              <w:rPr>
                <w:rFonts w:hint="eastAsia" w:hAnsi="宋体"/>
                <w:color w:val="000000" w:themeColor="text1"/>
                <w:sz w:val="24"/>
                <w:szCs w:val="24"/>
                <w14:textFill>
                  <w14:solidFill>
                    <w14:schemeClr w14:val="tx1"/>
                  </w14:solidFill>
                </w14:textFill>
              </w:rPr>
              <w:t>勘查区范围内没有自然保护区、风景名胜区、水源地保护区、文物保护区等敏感区域，并且</w:t>
            </w:r>
            <w:r>
              <w:rPr>
                <w:rFonts w:hAnsi="宋体"/>
                <w:color w:val="000000" w:themeColor="text1"/>
                <w:sz w:val="24"/>
                <w:szCs w:val="24"/>
                <w14:textFill>
                  <w14:solidFill>
                    <w14:schemeClr w14:val="tx1"/>
                  </w14:solidFill>
                </w14:textFill>
              </w:rPr>
              <w:t>无大的环境制约因素</w:t>
            </w:r>
            <w:r>
              <w:rPr>
                <w:rFonts w:hint="eastAsia" w:hAnsi="宋体"/>
                <w:color w:val="000000" w:themeColor="text1"/>
                <w:sz w:val="24"/>
                <w:szCs w:val="24"/>
                <w14:textFill>
                  <w14:solidFill>
                    <w14:schemeClr w14:val="tx1"/>
                  </w14:solidFill>
                </w14:textFill>
              </w:rPr>
              <w:t>，</w:t>
            </w:r>
            <w:r>
              <w:rPr>
                <w:rFonts w:hAnsi="宋体"/>
                <w:color w:val="000000" w:themeColor="text1"/>
                <w:sz w:val="24"/>
                <w:szCs w:val="24"/>
                <w14:textFill>
                  <w14:solidFill>
                    <w14:schemeClr w14:val="tx1"/>
                  </w14:solidFill>
                </w14:textFill>
              </w:rPr>
              <w:t>在严格按照</w:t>
            </w:r>
            <w:r>
              <w:rPr>
                <w:rFonts w:hint="eastAsia" w:hAnsi="宋体"/>
                <w:color w:val="000000" w:themeColor="text1"/>
                <w:sz w:val="24"/>
                <w:szCs w:val="24"/>
                <w14:textFill>
                  <w14:solidFill>
                    <w14:schemeClr w14:val="tx1"/>
                  </w14:solidFill>
                </w14:textFill>
              </w:rPr>
              <w:t>本环评</w:t>
            </w:r>
            <w:r>
              <w:rPr>
                <w:rFonts w:hAnsi="宋体"/>
                <w:color w:val="000000" w:themeColor="text1"/>
                <w:sz w:val="24"/>
                <w:szCs w:val="24"/>
                <w14:textFill>
                  <w14:solidFill>
                    <w14:schemeClr w14:val="tx1"/>
                  </w14:solidFill>
                </w14:textFill>
              </w:rPr>
              <w:t>报告表</w:t>
            </w:r>
            <w:r>
              <w:rPr>
                <w:rFonts w:hint="eastAsia" w:hAnsi="宋体"/>
                <w:color w:val="000000" w:themeColor="text1"/>
                <w:sz w:val="24"/>
                <w:szCs w:val="24"/>
                <w14:textFill>
                  <w14:solidFill>
                    <w14:schemeClr w14:val="tx1"/>
                  </w14:solidFill>
                </w14:textFill>
              </w:rPr>
              <w:t>、《实施方案》等</w:t>
            </w:r>
            <w:r>
              <w:rPr>
                <w:rFonts w:hAnsi="宋体"/>
                <w:color w:val="000000" w:themeColor="text1"/>
                <w:sz w:val="24"/>
                <w:szCs w:val="24"/>
                <w14:textFill>
                  <w14:solidFill>
                    <w14:schemeClr w14:val="tx1"/>
                  </w14:solidFill>
                </w14:textFill>
              </w:rPr>
              <w:t>提出的</w:t>
            </w:r>
            <w:r>
              <w:rPr>
                <w:rFonts w:hint="eastAsia" w:hAnsi="宋体"/>
                <w:color w:val="000000" w:themeColor="text1"/>
                <w:sz w:val="24"/>
                <w:szCs w:val="24"/>
                <w14:textFill>
                  <w14:solidFill>
                    <w14:schemeClr w14:val="tx1"/>
                  </w14:solidFill>
                </w14:textFill>
              </w:rPr>
              <w:t>相关</w:t>
            </w:r>
            <w:r>
              <w:rPr>
                <w:rFonts w:hAnsi="宋体"/>
                <w:color w:val="000000" w:themeColor="text1"/>
                <w:sz w:val="24"/>
                <w:szCs w:val="24"/>
                <w14:textFill>
                  <w14:solidFill>
                    <w14:schemeClr w14:val="tx1"/>
                  </w14:solidFill>
                </w14:textFill>
              </w:rPr>
              <w:t>环保措施实行，严格执行</w:t>
            </w:r>
            <w:r>
              <w:rPr>
                <w:color w:val="000000" w:themeColor="text1"/>
                <w:sz w:val="24"/>
                <w:szCs w:val="24"/>
                <w14:textFill>
                  <w14:solidFill>
                    <w14:schemeClr w14:val="tx1"/>
                  </w14:solidFill>
                </w14:textFill>
              </w:rPr>
              <w:t>“</w:t>
            </w:r>
            <w:r>
              <w:rPr>
                <w:rFonts w:hAnsi="宋体"/>
                <w:color w:val="000000" w:themeColor="text1"/>
                <w:sz w:val="24"/>
                <w:szCs w:val="24"/>
                <w14:textFill>
                  <w14:solidFill>
                    <w14:schemeClr w14:val="tx1"/>
                  </w14:solidFill>
                </w14:textFill>
              </w:rPr>
              <w:t>三同时</w:t>
            </w:r>
            <w:r>
              <w:rPr>
                <w:color w:val="000000" w:themeColor="text1"/>
                <w:sz w:val="24"/>
                <w:szCs w:val="24"/>
                <w14:textFill>
                  <w14:solidFill>
                    <w14:schemeClr w14:val="tx1"/>
                  </w14:solidFill>
                </w14:textFill>
              </w:rPr>
              <w:t>”</w:t>
            </w:r>
            <w:r>
              <w:rPr>
                <w:rFonts w:hAnsi="宋体"/>
                <w:color w:val="000000" w:themeColor="text1"/>
                <w:sz w:val="24"/>
                <w:szCs w:val="24"/>
                <w14:textFill>
                  <w14:solidFill>
                    <w14:schemeClr w14:val="tx1"/>
                  </w14:solidFill>
                </w14:textFill>
              </w:rPr>
              <w:t>制度和实现污染物达标排放的情况下，</w:t>
            </w:r>
            <w:r>
              <w:rPr>
                <w:color w:val="000000" w:themeColor="text1"/>
                <w:sz w:val="24"/>
                <w:szCs w:val="24"/>
                <w14:textFill>
                  <w14:solidFill>
                    <w14:schemeClr w14:val="tx1"/>
                  </w14:solidFill>
                </w14:textFill>
              </w:rPr>
              <w:t>从环保角度</w:t>
            </w:r>
            <w:r>
              <w:rPr>
                <w:rFonts w:hint="eastAsia"/>
                <w:color w:val="000000" w:themeColor="text1"/>
                <w:sz w:val="24"/>
                <w:szCs w:val="24"/>
                <w:lang w:eastAsia="zh-CN"/>
                <w14:textFill>
                  <w14:solidFill>
                    <w14:schemeClr w14:val="tx1"/>
                  </w14:solidFill>
                </w14:textFill>
              </w:rPr>
              <w:t>来看是可行的。</w:t>
            </w:r>
          </w:p>
          <w:p w14:paraId="726442F7">
            <w:pPr>
              <w:pStyle w:val="16"/>
              <w:tabs>
                <w:tab w:val="left" w:pos="1693"/>
              </w:tabs>
              <w:spacing w:line="360" w:lineRule="auto"/>
              <w:jc w:val="both"/>
              <w:rPr>
                <w:rFonts w:hint="eastAsia" w:hAnsi="宋体"/>
                <w:b/>
                <w:bCs/>
                <w:color w:val="000000" w:themeColor="text1"/>
                <w:kern w:val="0"/>
                <w:sz w:val="24"/>
                <w:szCs w:val="24"/>
                <w14:textFill>
                  <w14:solidFill>
                    <w14:schemeClr w14:val="tx1"/>
                  </w14:solidFill>
                </w14:textFill>
              </w:rPr>
            </w:pPr>
            <w:r>
              <w:rPr>
                <w:rFonts w:hint="eastAsia"/>
                <w:b/>
                <w:bCs/>
                <w:color w:val="000000" w:themeColor="text1"/>
                <w:sz w:val="28"/>
                <w:szCs w:val="28"/>
                <w14:textFill>
                  <w14:solidFill>
                    <w14:schemeClr w14:val="tx1"/>
                  </w14:solidFill>
                </w14:textFill>
              </w:rPr>
              <w:t>9.</w:t>
            </w:r>
            <w:r>
              <w:rPr>
                <w:rFonts w:hint="eastAsia"/>
                <w:b/>
                <w:bCs/>
                <w:color w:val="000000" w:themeColor="text1"/>
                <w:sz w:val="28"/>
                <w:szCs w:val="28"/>
                <w:lang w:val="en-US" w:eastAsia="zh-CN"/>
                <w14:textFill>
                  <w14:solidFill>
                    <w14:schemeClr w14:val="tx1"/>
                  </w14:solidFill>
                </w14:textFill>
              </w:rPr>
              <w:t>5</w:t>
            </w:r>
            <w:r>
              <w:rPr>
                <w:rFonts w:hint="eastAsia"/>
                <w:b/>
                <w:bCs/>
                <w:color w:val="000000" w:themeColor="text1"/>
                <w:sz w:val="28"/>
                <w:szCs w:val="28"/>
                <w14:textFill>
                  <w14:solidFill>
                    <w14:schemeClr w14:val="tx1"/>
                  </w14:solidFill>
                </w14:textFill>
              </w:rPr>
              <w:t>污染防治措施</w:t>
            </w:r>
          </w:p>
          <w:p w14:paraId="516BFFD8">
            <w:pPr>
              <w:autoSpaceDE w:val="0"/>
              <w:autoSpaceDN w:val="0"/>
              <w:adjustRightInd w:val="0"/>
              <w:spacing w:line="360" w:lineRule="auto"/>
              <w:ind w:firstLine="482" w:firstLineChars="200"/>
              <w:jc w:val="left"/>
              <w:rPr>
                <w:rFonts w:hAnsi="宋体"/>
                <w:b/>
                <w:bCs/>
                <w:color w:val="000000" w:themeColor="text1"/>
                <w:kern w:val="0"/>
                <w:sz w:val="24"/>
                <w:szCs w:val="24"/>
                <w14:textFill>
                  <w14:solidFill>
                    <w14:schemeClr w14:val="tx1"/>
                  </w14:solidFill>
                </w14:textFill>
              </w:rPr>
            </w:pPr>
            <w:r>
              <w:rPr>
                <w:rFonts w:hint="eastAsia" w:hAnsi="宋体"/>
                <w:b/>
                <w:bCs/>
                <w:color w:val="000000" w:themeColor="text1"/>
                <w:kern w:val="0"/>
                <w:sz w:val="24"/>
                <w:szCs w:val="24"/>
                <w:lang w:val="en-US" w:eastAsia="zh-CN"/>
                <w14:textFill>
                  <w14:solidFill>
                    <w14:schemeClr w14:val="tx1"/>
                  </w14:solidFill>
                </w14:textFill>
              </w:rPr>
              <w:t>1、</w:t>
            </w:r>
            <w:r>
              <w:rPr>
                <w:rFonts w:hAnsi="宋体"/>
                <w:b/>
                <w:bCs/>
                <w:color w:val="000000" w:themeColor="text1"/>
                <w:kern w:val="0"/>
                <w:sz w:val="24"/>
                <w:szCs w:val="24"/>
                <w14:textFill>
                  <w14:solidFill>
                    <w14:schemeClr w14:val="tx1"/>
                  </w14:solidFill>
                </w14:textFill>
              </w:rPr>
              <w:t>环境空气污染防治措施</w:t>
            </w:r>
          </w:p>
          <w:p w14:paraId="7777AE0F">
            <w:pPr>
              <w:spacing w:line="360" w:lineRule="auto"/>
              <w:ind w:firstLine="470" w:firstLineChars="196"/>
              <w:rPr>
                <w:b/>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1</w:t>
            </w:r>
            <w:r>
              <w:rPr>
                <w:rFonts w:hAnsi="宋体"/>
                <w:color w:val="000000" w:themeColor="text1"/>
                <w:sz w:val="24"/>
                <w:szCs w:val="24"/>
                <w14:textFill>
                  <w14:solidFill>
                    <w14:schemeClr w14:val="tx1"/>
                  </w14:solidFill>
                </w14:textFill>
              </w:rPr>
              <w:t>）</w:t>
            </w:r>
            <w:r>
              <w:rPr>
                <w:rFonts w:hint="eastAsia" w:hAnsi="宋体"/>
                <w:color w:val="000000" w:themeColor="text1"/>
                <w:sz w:val="24"/>
                <w:szCs w:val="24"/>
                <w14:textFill>
                  <w14:solidFill>
                    <w14:schemeClr w14:val="tx1"/>
                  </w14:solidFill>
                </w14:textFill>
              </w:rPr>
              <w:t>钻探过程中采用泥浆冷却钻头，并采取喷淋补水措施，减少钻探过程中粉尘的产生量</w:t>
            </w:r>
            <w:r>
              <w:rPr>
                <w:rFonts w:hAnsi="宋体"/>
                <w:color w:val="000000" w:themeColor="text1"/>
                <w:sz w:val="24"/>
                <w:szCs w:val="24"/>
                <w14:textFill>
                  <w14:solidFill>
                    <w14:schemeClr w14:val="tx1"/>
                  </w14:solidFill>
                </w14:textFill>
              </w:rPr>
              <w:t>。</w:t>
            </w:r>
          </w:p>
          <w:p w14:paraId="469B76AB">
            <w:pPr>
              <w:spacing w:line="360" w:lineRule="auto"/>
              <w:ind w:right="-10" w:firstLine="480" w:firstLineChars="200"/>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2</w:t>
            </w:r>
            <w:r>
              <w:rPr>
                <w:rFonts w:hAnsi="宋体"/>
                <w:color w:val="000000" w:themeColor="text1"/>
                <w:sz w:val="24"/>
                <w:szCs w:val="24"/>
                <w14:textFill>
                  <w14:solidFill>
                    <w14:schemeClr w14:val="tx1"/>
                  </w14:solidFill>
                </w14:textFill>
              </w:rPr>
              <w:t>）</w:t>
            </w:r>
            <w:r>
              <w:rPr>
                <w:rFonts w:hint="eastAsia" w:hAnsi="宋体"/>
                <w:color w:val="000000" w:themeColor="text1"/>
                <w:sz w:val="24"/>
                <w:szCs w:val="24"/>
                <w14:textFill>
                  <w14:solidFill>
                    <w14:schemeClr w14:val="tx1"/>
                  </w14:solidFill>
                </w14:textFill>
              </w:rPr>
              <w:t>槽探开挖的临时表土及废弃土石方采用编织袋储存后码放至探槽沿线，</w:t>
            </w:r>
            <w:r>
              <w:rPr>
                <w:rFonts w:hAnsi="宋体"/>
                <w:color w:val="000000" w:themeColor="text1"/>
                <w:kern w:val="0"/>
                <w:sz w:val="24"/>
                <w:szCs w:val="24"/>
                <w14:textFill>
                  <w14:solidFill>
                    <w14:schemeClr w14:val="tx1"/>
                  </w14:solidFill>
                </w14:textFill>
              </w:rPr>
              <w:t>待探槽开挖取样结束后立即进行回填平整</w:t>
            </w:r>
            <w:r>
              <w:rPr>
                <w:rFonts w:hint="eastAsia" w:hAnsi="宋体"/>
                <w:color w:val="000000" w:themeColor="text1"/>
                <w:kern w:val="0"/>
                <w:sz w:val="24"/>
                <w:szCs w:val="24"/>
                <w14:textFill>
                  <w14:solidFill>
                    <w14:schemeClr w14:val="tx1"/>
                  </w14:solidFill>
                </w14:textFill>
              </w:rPr>
              <w:t>，并采取绿化恢复</w:t>
            </w:r>
            <w:r>
              <w:rPr>
                <w:rFonts w:hAnsi="宋体"/>
                <w:color w:val="000000" w:themeColor="text1"/>
                <w:sz w:val="24"/>
                <w:szCs w:val="24"/>
                <w14:textFill>
                  <w14:solidFill>
                    <w14:schemeClr w14:val="tx1"/>
                  </w14:solidFill>
                </w14:textFill>
              </w:rPr>
              <w:t>。</w:t>
            </w:r>
          </w:p>
          <w:p w14:paraId="30331FDF">
            <w:pPr>
              <w:spacing w:line="360" w:lineRule="auto"/>
              <w:ind w:right="-10" w:firstLine="480" w:firstLineChars="200"/>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w:t>
            </w:r>
            <w:r>
              <w:rPr>
                <w:rFonts w:hint="eastAsia" w:hAnsi="宋体"/>
                <w:color w:val="000000" w:themeColor="text1"/>
                <w:sz w:val="24"/>
                <w:szCs w:val="24"/>
                <w14:textFill>
                  <w14:solidFill>
                    <w14:schemeClr w14:val="tx1"/>
                  </w14:solidFill>
                </w14:textFill>
              </w:rPr>
              <w:t>3</w:t>
            </w:r>
            <w:r>
              <w:rPr>
                <w:rFonts w:hAnsi="宋体"/>
                <w:color w:val="000000" w:themeColor="text1"/>
                <w:sz w:val="24"/>
                <w:szCs w:val="24"/>
                <w14:textFill>
                  <w14:solidFill>
                    <w14:schemeClr w14:val="tx1"/>
                  </w14:solidFill>
                </w14:textFill>
              </w:rPr>
              <w:t>）</w:t>
            </w:r>
            <w:r>
              <w:rPr>
                <w:rFonts w:hint="eastAsia" w:hAnsi="宋体"/>
                <w:color w:val="000000" w:themeColor="text1"/>
                <w:sz w:val="24"/>
                <w:szCs w:val="24"/>
                <w14:textFill>
                  <w14:solidFill>
                    <w14:schemeClr w14:val="tx1"/>
                  </w14:solidFill>
                </w14:textFill>
              </w:rPr>
              <w:t>生活区旱厕定期进行清掏，并做好消毒工作</w:t>
            </w:r>
            <w:r>
              <w:rPr>
                <w:rFonts w:hAnsi="宋体"/>
                <w:color w:val="000000" w:themeColor="text1"/>
                <w:sz w:val="24"/>
                <w:szCs w:val="24"/>
                <w14:textFill>
                  <w14:solidFill>
                    <w14:schemeClr w14:val="tx1"/>
                  </w14:solidFill>
                </w14:textFill>
              </w:rPr>
              <w:t>。</w:t>
            </w:r>
          </w:p>
          <w:p w14:paraId="7EFD755E">
            <w:pPr>
              <w:tabs>
                <w:tab w:val="left" w:pos="1080"/>
              </w:tabs>
              <w:spacing w:line="360" w:lineRule="auto"/>
              <w:ind w:firstLine="480" w:firstLineChars="200"/>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w:t>
            </w:r>
            <w:r>
              <w:rPr>
                <w:rFonts w:hint="eastAsia" w:hAnsi="宋体"/>
                <w:color w:val="000000" w:themeColor="text1"/>
                <w:sz w:val="24"/>
                <w:szCs w:val="24"/>
                <w14:textFill>
                  <w14:solidFill>
                    <w14:schemeClr w14:val="tx1"/>
                  </w14:solidFill>
                </w14:textFill>
              </w:rPr>
              <w:t>4</w:t>
            </w:r>
            <w:r>
              <w:rPr>
                <w:rFonts w:hAnsi="宋体"/>
                <w:color w:val="000000" w:themeColor="text1"/>
                <w:sz w:val="24"/>
                <w:szCs w:val="24"/>
                <w14:textFill>
                  <w14:solidFill>
                    <w14:schemeClr w14:val="tx1"/>
                  </w14:solidFill>
                </w14:textFill>
              </w:rPr>
              <w:t>）</w:t>
            </w:r>
            <w:r>
              <w:rPr>
                <w:rFonts w:hint="eastAsia" w:hAnsi="宋体"/>
                <w:color w:val="000000" w:themeColor="text1"/>
                <w:sz w:val="24"/>
                <w:szCs w:val="24"/>
                <w14:textFill>
                  <w14:solidFill>
                    <w14:schemeClr w14:val="tx1"/>
                  </w14:solidFill>
                </w14:textFill>
              </w:rPr>
              <w:t>生活垃圾定期清运，并对垃圾收集池进行消毒</w:t>
            </w:r>
            <w:r>
              <w:rPr>
                <w:rFonts w:hAnsi="宋体"/>
                <w:color w:val="000000" w:themeColor="text1"/>
                <w:sz w:val="24"/>
                <w:szCs w:val="24"/>
                <w14:textFill>
                  <w14:solidFill>
                    <w14:schemeClr w14:val="tx1"/>
                  </w14:solidFill>
                </w14:textFill>
              </w:rPr>
              <w:t>。</w:t>
            </w:r>
          </w:p>
          <w:p w14:paraId="19E9ED12">
            <w:pPr>
              <w:autoSpaceDE w:val="0"/>
              <w:autoSpaceDN w:val="0"/>
              <w:adjustRightInd w:val="0"/>
              <w:spacing w:line="360" w:lineRule="auto"/>
              <w:ind w:firstLine="482" w:firstLineChars="200"/>
              <w:jc w:val="left"/>
              <w:rPr>
                <w:rFonts w:hAnsi="宋体"/>
                <w:b/>
                <w:bCs/>
                <w:color w:val="000000" w:themeColor="text1"/>
                <w:kern w:val="0"/>
                <w:sz w:val="24"/>
                <w:szCs w:val="24"/>
                <w14:textFill>
                  <w14:solidFill>
                    <w14:schemeClr w14:val="tx1"/>
                  </w14:solidFill>
                </w14:textFill>
              </w:rPr>
            </w:pPr>
            <w:r>
              <w:rPr>
                <w:rFonts w:hint="eastAsia" w:hAnsi="宋体"/>
                <w:b/>
                <w:bCs/>
                <w:color w:val="000000" w:themeColor="text1"/>
                <w:kern w:val="0"/>
                <w:sz w:val="24"/>
                <w:szCs w:val="24"/>
                <w:lang w:val="en-US" w:eastAsia="zh-CN"/>
                <w14:textFill>
                  <w14:solidFill>
                    <w14:schemeClr w14:val="tx1"/>
                  </w14:solidFill>
                </w14:textFill>
              </w:rPr>
              <w:t>2、</w:t>
            </w:r>
            <w:r>
              <w:rPr>
                <w:rFonts w:hAnsi="宋体"/>
                <w:b/>
                <w:bCs/>
                <w:color w:val="000000" w:themeColor="text1"/>
                <w:kern w:val="0"/>
                <w:sz w:val="24"/>
                <w:szCs w:val="24"/>
                <w14:textFill>
                  <w14:solidFill>
                    <w14:schemeClr w14:val="tx1"/>
                  </w14:solidFill>
                </w14:textFill>
              </w:rPr>
              <w:t>水环境污染防治措施</w:t>
            </w:r>
          </w:p>
          <w:p w14:paraId="4E41DA13">
            <w:pPr>
              <w:spacing w:line="360" w:lineRule="auto"/>
              <w:ind w:firstLine="480" w:firstLineChars="200"/>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1</w:t>
            </w:r>
            <w:r>
              <w:rPr>
                <w:rFonts w:hAnsi="宋体"/>
                <w:color w:val="000000" w:themeColor="text1"/>
                <w:sz w:val="24"/>
                <w:szCs w:val="24"/>
                <w14:textFill>
                  <w14:solidFill>
                    <w14:schemeClr w14:val="tx1"/>
                  </w14:solidFill>
                </w14:textFill>
              </w:rPr>
              <w:t>）</w:t>
            </w:r>
            <w:r>
              <w:rPr>
                <w:rFonts w:hint="eastAsia" w:hAnsi="宋体"/>
                <w:color w:val="000000" w:themeColor="text1"/>
                <w:kern w:val="0"/>
                <w:sz w:val="24"/>
                <w:szCs w:val="24"/>
                <w14:textFill>
                  <w14:solidFill>
                    <w14:schemeClr w14:val="tx1"/>
                  </w14:solidFill>
                </w14:textFill>
              </w:rPr>
              <w:t>生活污水经沉淀处理后回用于项目内洒水降尘</w:t>
            </w:r>
            <w:r>
              <w:rPr>
                <w:rFonts w:hint="eastAsia" w:hAnsi="宋体"/>
                <w:color w:val="000000" w:themeColor="text1"/>
                <w:kern w:val="0"/>
                <w:sz w:val="24"/>
                <w:szCs w:val="24"/>
                <w:lang w:eastAsia="zh-CN"/>
                <w14:textFill>
                  <w14:solidFill>
                    <w14:schemeClr w14:val="tx1"/>
                  </w14:solidFill>
                </w14:textFill>
              </w:rPr>
              <w:t>或植被浇洒</w:t>
            </w:r>
            <w:r>
              <w:rPr>
                <w:rFonts w:hint="eastAsia" w:hAnsi="宋体"/>
                <w:color w:val="000000" w:themeColor="text1"/>
                <w:kern w:val="0"/>
                <w:sz w:val="24"/>
                <w:szCs w:val="24"/>
                <w14:textFill>
                  <w14:solidFill>
                    <w14:schemeClr w14:val="tx1"/>
                  </w14:solidFill>
                </w14:textFill>
              </w:rPr>
              <w:t>，不外排</w:t>
            </w:r>
            <w:r>
              <w:rPr>
                <w:rFonts w:hAnsi="宋体"/>
                <w:color w:val="000000" w:themeColor="text1"/>
                <w:sz w:val="24"/>
                <w:szCs w:val="24"/>
                <w14:textFill>
                  <w14:solidFill>
                    <w14:schemeClr w14:val="tx1"/>
                  </w14:solidFill>
                </w14:textFill>
              </w:rPr>
              <w:t>。</w:t>
            </w:r>
          </w:p>
          <w:p w14:paraId="309658C4">
            <w:pPr>
              <w:spacing w:line="360" w:lineRule="auto"/>
              <w:ind w:firstLine="480" w:firstLineChars="200"/>
              <w:rPr>
                <w:rFonts w:hint="eastAsia"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2</w:t>
            </w:r>
            <w:r>
              <w:rPr>
                <w:rFonts w:hAnsi="宋体"/>
                <w:color w:val="000000" w:themeColor="text1"/>
                <w:sz w:val="24"/>
                <w:szCs w:val="24"/>
                <w14:textFill>
                  <w14:solidFill>
                    <w14:schemeClr w14:val="tx1"/>
                  </w14:solidFill>
                </w14:textFill>
              </w:rPr>
              <w:t>）</w:t>
            </w:r>
            <w:r>
              <w:rPr>
                <w:rFonts w:hint="eastAsia" w:hAnsi="宋体"/>
                <w:color w:val="000000" w:themeColor="text1"/>
                <w:kern w:val="0"/>
                <w:sz w:val="24"/>
                <w:szCs w:val="24"/>
                <w14:textFill>
                  <w14:solidFill>
                    <w14:schemeClr w14:val="tx1"/>
                  </w14:solidFill>
                </w14:textFill>
              </w:rPr>
              <w:t>项目设置</w:t>
            </w:r>
            <w:r>
              <w:rPr>
                <w:rFonts w:hint="eastAsia" w:hAnsi="宋体"/>
                <w:color w:val="000000" w:themeColor="text1"/>
                <w:kern w:val="0"/>
                <w:sz w:val="24"/>
                <w:szCs w:val="24"/>
                <w:lang w:val="en-US" w:eastAsia="zh-CN"/>
                <w14:textFill>
                  <w14:solidFill>
                    <w14:schemeClr w14:val="tx1"/>
                  </w14:solidFill>
                </w14:textFill>
              </w:rPr>
              <w:t>1个生活污水沉淀池和7</w:t>
            </w:r>
            <w:r>
              <w:rPr>
                <w:rFonts w:hint="eastAsia" w:hAnsi="宋体"/>
                <w:color w:val="000000" w:themeColor="text1"/>
                <w:kern w:val="0"/>
                <w:sz w:val="24"/>
                <w:szCs w:val="24"/>
                <w14:textFill>
                  <w14:solidFill>
                    <w14:schemeClr w14:val="tx1"/>
                  </w14:solidFill>
                </w14:textFill>
              </w:rPr>
              <w:t>个2m</w:t>
            </w:r>
            <w:r>
              <w:rPr>
                <w:rFonts w:hint="eastAsia" w:hAnsi="宋体"/>
                <w:color w:val="000000" w:themeColor="text1"/>
                <w:kern w:val="0"/>
                <w:sz w:val="24"/>
                <w:szCs w:val="24"/>
                <w:vertAlign w:val="superscript"/>
                <w14:textFill>
                  <w14:solidFill>
                    <w14:schemeClr w14:val="tx1"/>
                  </w14:solidFill>
                </w14:textFill>
              </w:rPr>
              <w:t>3</w:t>
            </w:r>
            <w:r>
              <w:rPr>
                <w:rFonts w:hint="eastAsia" w:hAnsi="宋体"/>
                <w:color w:val="000000" w:themeColor="text1"/>
                <w:kern w:val="0"/>
                <w:sz w:val="24"/>
                <w:szCs w:val="24"/>
                <w14:textFill>
                  <w14:solidFill>
                    <w14:schemeClr w14:val="tx1"/>
                  </w14:solidFill>
                </w14:textFill>
              </w:rPr>
              <w:t>的</w:t>
            </w:r>
            <w:r>
              <w:rPr>
                <w:rFonts w:hint="eastAsia" w:hAnsi="宋体"/>
                <w:color w:val="000000" w:themeColor="text1"/>
                <w:kern w:val="0"/>
                <w:sz w:val="24"/>
                <w:szCs w:val="24"/>
                <w:lang w:eastAsia="zh-CN"/>
                <w14:textFill>
                  <w14:solidFill>
                    <w14:schemeClr w14:val="tx1"/>
                  </w14:solidFill>
                </w14:textFill>
              </w:rPr>
              <w:t>勘探废水</w:t>
            </w:r>
            <w:r>
              <w:rPr>
                <w:rFonts w:hint="eastAsia" w:hAnsi="宋体"/>
                <w:color w:val="000000" w:themeColor="text1"/>
                <w:kern w:val="0"/>
                <w:sz w:val="24"/>
                <w:szCs w:val="24"/>
                <w14:textFill>
                  <w14:solidFill>
                    <w14:schemeClr w14:val="tx1"/>
                  </w14:solidFill>
                </w14:textFill>
              </w:rPr>
              <w:t>沉淀池</w:t>
            </w:r>
            <w:r>
              <w:rPr>
                <w:rFonts w:hAnsi="宋体"/>
                <w:color w:val="000000" w:themeColor="text1"/>
                <w:sz w:val="24"/>
                <w:szCs w:val="24"/>
                <w14:textFill>
                  <w14:solidFill>
                    <w14:schemeClr w14:val="tx1"/>
                  </w14:solidFill>
                </w14:textFill>
              </w:rPr>
              <w:t>。</w:t>
            </w:r>
          </w:p>
          <w:p w14:paraId="412E72C1">
            <w:pPr>
              <w:spacing w:line="360" w:lineRule="auto"/>
              <w:ind w:firstLine="480" w:firstLineChars="200"/>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（3）雨季钻孔地下涌水通过沉淀池处理后排放。</w:t>
            </w:r>
          </w:p>
          <w:p w14:paraId="051849FA">
            <w:pPr>
              <w:spacing w:line="360" w:lineRule="auto"/>
              <w:ind w:firstLine="480" w:firstLineChars="200"/>
              <w:rPr>
                <w:rFonts w:hint="eastAsia" w:eastAsiaTheme="minorEastAsia"/>
                <w:color w:val="000000" w:themeColor="text1"/>
                <w:sz w:val="24"/>
                <w:szCs w:val="24"/>
                <w:lang w:eastAsia="zh-CN"/>
                <w14:textFill>
                  <w14:solidFill>
                    <w14:schemeClr w14:val="tx1"/>
                  </w14:solidFill>
                </w14:textFill>
              </w:rPr>
            </w:pPr>
            <w:r>
              <w:rPr>
                <w:rFonts w:hint="eastAsia" w:hAnsi="宋体"/>
                <w:color w:val="000000" w:themeColor="text1"/>
                <w:sz w:val="24"/>
                <w:szCs w:val="24"/>
                <w:lang w:eastAsia="zh-CN"/>
                <w14:textFill>
                  <w14:solidFill>
                    <w14:schemeClr w14:val="tx1"/>
                  </w14:solidFill>
                </w14:textFill>
              </w:rPr>
              <w:t>（</w:t>
            </w:r>
            <w:r>
              <w:rPr>
                <w:rFonts w:hint="eastAsia" w:hAnsi="宋体"/>
                <w:color w:val="000000" w:themeColor="text1"/>
                <w:sz w:val="24"/>
                <w:szCs w:val="24"/>
                <w:lang w:val="en-US" w:eastAsia="zh-CN"/>
                <w14:textFill>
                  <w14:solidFill>
                    <w14:schemeClr w14:val="tx1"/>
                  </w14:solidFill>
                </w14:textFill>
              </w:rPr>
              <w:t>4</w:t>
            </w:r>
            <w:r>
              <w:rPr>
                <w:rFonts w:hint="eastAsia" w:hAnsi="宋体"/>
                <w:color w:val="000000" w:themeColor="text1"/>
                <w:sz w:val="24"/>
                <w:szCs w:val="24"/>
                <w:lang w:eastAsia="zh-CN"/>
                <w14:textFill>
                  <w14:solidFill>
                    <w14:schemeClr w14:val="tx1"/>
                  </w14:solidFill>
                </w14:textFill>
              </w:rPr>
              <w:t>）设置</w:t>
            </w:r>
            <w:r>
              <w:rPr>
                <w:rFonts w:hint="eastAsia" w:hAnsi="宋体"/>
                <w:color w:val="000000" w:themeColor="text1"/>
                <w:sz w:val="24"/>
                <w:szCs w:val="24"/>
                <w:lang w:val="en-US" w:eastAsia="zh-CN"/>
                <w14:textFill>
                  <w14:solidFill>
                    <w14:schemeClr w14:val="tx1"/>
                  </w14:solidFill>
                </w14:textFill>
              </w:rPr>
              <w:t>1个1</w:t>
            </w:r>
            <w:r>
              <w:rPr>
                <w:rFonts w:hint="eastAsia" w:hAnsi="宋体"/>
                <w:color w:val="000000" w:themeColor="text1"/>
                <w:kern w:val="0"/>
                <w:sz w:val="24"/>
                <w:szCs w:val="24"/>
                <w14:textFill>
                  <w14:solidFill>
                    <w14:schemeClr w14:val="tx1"/>
                  </w14:solidFill>
                </w14:textFill>
              </w:rPr>
              <w:t>m</w:t>
            </w:r>
            <w:r>
              <w:rPr>
                <w:rFonts w:hint="eastAsia" w:hAnsi="宋体"/>
                <w:color w:val="000000" w:themeColor="text1"/>
                <w:kern w:val="0"/>
                <w:sz w:val="24"/>
                <w:szCs w:val="24"/>
                <w:vertAlign w:val="superscript"/>
                <w14:textFill>
                  <w14:solidFill>
                    <w14:schemeClr w14:val="tx1"/>
                  </w14:solidFill>
                </w14:textFill>
              </w:rPr>
              <w:t>3</w:t>
            </w:r>
            <w:r>
              <w:rPr>
                <w:rFonts w:hint="eastAsia" w:hAnsi="宋体"/>
                <w:color w:val="000000" w:themeColor="text1"/>
                <w:sz w:val="24"/>
                <w:szCs w:val="24"/>
                <w:lang w:eastAsia="zh-CN"/>
                <w14:textFill>
                  <w14:solidFill>
                    <w14:schemeClr w14:val="tx1"/>
                  </w14:solidFill>
                </w14:textFill>
              </w:rPr>
              <w:t>置隔油池，</w:t>
            </w:r>
            <w:r>
              <w:rPr>
                <w:rFonts w:hint="eastAsia"/>
                <w:color w:val="000000" w:themeColor="text1"/>
                <w:sz w:val="24"/>
                <w:lang w:eastAsia="zh-CN"/>
                <w14:textFill>
                  <w14:solidFill>
                    <w14:schemeClr w14:val="tx1"/>
                  </w14:solidFill>
                </w14:textFill>
              </w:rPr>
              <w:t>食堂废水经隔油池处理后存入沉淀池内，用于场地洒水降尘。</w:t>
            </w:r>
          </w:p>
          <w:p w14:paraId="1BA7FF2C">
            <w:pPr>
              <w:autoSpaceDE w:val="0"/>
              <w:autoSpaceDN w:val="0"/>
              <w:adjustRightInd w:val="0"/>
              <w:spacing w:line="360" w:lineRule="auto"/>
              <w:ind w:firstLine="482" w:firstLineChars="200"/>
              <w:jc w:val="left"/>
              <w:rPr>
                <w:rFonts w:hAnsi="宋体"/>
                <w:b/>
                <w:bCs/>
                <w:color w:val="000000" w:themeColor="text1"/>
                <w:kern w:val="0"/>
                <w:sz w:val="24"/>
                <w:szCs w:val="24"/>
                <w14:textFill>
                  <w14:solidFill>
                    <w14:schemeClr w14:val="tx1"/>
                  </w14:solidFill>
                </w14:textFill>
              </w:rPr>
            </w:pPr>
            <w:r>
              <w:rPr>
                <w:rFonts w:hint="eastAsia" w:hAnsi="宋体"/>
                <w:b/>
                <w:bCs/>
                <w:color w:val="000000" w:themeColor="text1"/>
                <w:kern w:val="0"/>
                <w:sz w:val="24"/>
                <w:szCs w:val="24"/>
                <w:lang w:val="en-US" w:eastAsia="zh-CN"/>
                <w14:textFill>
                  <w14:solidFill>
                    <w14:schemeClr w14:val="tx1"/>
                  </w14:solidFill>
                </w14:textFill>
              </w:rPr>
              <w:t>3、</w:t>
            </w:r>
            <w:r>
              <w:rPr>
                <w:rFonts w:hAnsi="宋体"/>
                <w:b/>
                <w:bCs/>
                <w:color w:val="000000" w:themeColor="text1"/>
                <w:kern w:val="0"/>
                <w:sz w:val="24"/>
                <w:szCs w:val="24"/>
                <w14:textFill>
                  <w14:solidFill>
                    <w14:schemeClr w14:val="tx1"/>
                  </w14:solidFill>
                </w14:textFill>
              </w:rPr>
              <w:t>噪声污染防治措施</w:t>
            </w:r>
          </w:p>
          <w:p w14:paraId="076920EB">
            <w:pPr>
              <w:pStyle w:val="12"/>
              <w:spacing w:line="360" w:lineRule="auto"/>
              <w:ind w:right="-10" w:firstLine="480" w:firstLineChars="200"/>
              <w:rPr>
                <w:rFonts w:ascii="Times New Roman" w:hAnsi="Times New Roman"/>
                <w:color w:val="000000" w:themeColor="text1"/>
                <w:sz w:val="24"/>
                <w:szCs w:val="24"/>
                <w14:textFill>
                  <w14:solidFill>
                    <w14:schemeClr w14:val="tx1"/>
                  </w14:solidFill>
                </w14:textFill>
              </w:rPr>
            </w:pPr>
            <w:r>
              <w:rPr>
                <w:rFonts w:ascii="Times New Roman" w:hAnsi="宋体"/>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1</w:t>
            </w:r>
            <w:r>
              <w:rPr>
                <w:rFonts w:ascii="Times New Roman" w:hAnsi="宋体"/>
                <w:color w:val="000000" w:themeColor="text1"/>
                <w:sz w:val="24"/>
                <w:szCs w:val="24"/>
                <w14:textFill>
                  <w14:solidFill>
                    <w14:schemeClr w14:val="tx1"/>
                  </w14:solidFill>
                </w14:textFill>
              </w:rPr>
              <w:t>）</w:t>
            </w:r>
            <w:r>
              <w:rPr>
                <w:rFonts w:hint="eastAsia" w:ascii="Times New Roman" w:hAnsi="宋体"/>
                <w:color w:val="000000" w:themeColor="text1"/>
                <w:sz w:val="24"/>
                <w:szCs w:val="24"/>
                <w14:textFill>
                  <w14:solidFill>
                    <w14:schemeClr w14:val="tx1"/>
                  </w14:solidFill>
                </w14:textFill>
              </w:rPr>
              <w:t>合理安排作业时间、选用低噪声设备</w:t>
            </w:r>
            <w:r>
              <w:rPr>
                <w:rFonts w:ascii="Times New Roman" w:hAnsi="宋体"/>
                <w:color w:val="000000" w:themeColor="text1"/>
                <w:sz w:val="24"/>
                <w:szCs w:val="24"/>
                <w14:textFill>
                  <w14:solidFill>
                    <w14:schemeClr w14:val="tx1"/>
                  </w14:solidFill>
                </w14:textFill>
              </w:rPr>
              <w:t>。</w:t>
            </w:r>
          </w:p>
          <w:p w14:paraId="5798C1FF">
            <w:pPr>
              <w:pStyle w:val="12"/>
              <w:spacing w:line="360" w:lineRule="auto"/>
              <w:ind w:right="-10" w:firstLine="480" w:firstLineChars="200"/>
              <w:rPr>
                <w:rFonts w:ascii="Times New Roman" w:hAnsi="Times New Roman"/>
                <w:color w:val="000000" w:themeColor="text1"/>
                <w:sz w:val="24"/>
                <w:szCs w:val="24"/>
                <w14:textFill>
                  <w14:solidFill>
                    <w14:schemeClr w14:val="tx1"/>
                  </w14:solidFill>
                </w14:textFill>
              </w:rPr>
            </w:pPr>
            <w:r>
              <w:rPr>
                <w:rFonts w:ascii="Times New Roman" w:hAnsi="宋体"/>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2</w:t>
            </w:r>
            <w:r>
              <w:rPr>
                <w:rFonts w:ascii="Times New Roman" w:hAnsi="宋体"/>
                <w:color w:val="000000" w:themeColor="text1"/>
                <w:sz w:val="24"/>
                <w:szCs w:val="24"/>
                <w14:textFill>
                  <w14:solidFill>
                    <w14:schemeClr w14:val="tx1"/>
                  </w14:solidFill>
                </w14:textFill>
              </w:rPr>
              <w:t>）</w:t>
            </w:r>
            <w:r>
              <w:rPr>
                <w:rFonts w:hint="eastAsia" w:ascii="Times New Roman" w:hAnsi="宋体"/>
                <w:color w:val="000000" w:themeColor="text1"/>
                <w:sz w:val="24"/>
                <w:szCs w:val="24"/>
                <w14:textFill>
                  <w14:solidFill>
                    <w14:schemeClr w14:val="tx1"/>
                  </w14:solidFill>
                </w14:textFill>
              </w:rPr>
              <w:t>加强管理，并对设备进行定期保养</w:t>
            </w:r>
            <w:r>
              <w:rPr>
                <w:rFonts w:ascii="Times New Roman" w:hAnsi="宋体"/>
                <w:color w:val="000000" w:themeColor="text1"/>
                <w:sz w:val="24"/>
                <w:szCs w:val="24"/>
                <w14:textFill>
                  <w14:solidFill>
                    <w14:schemeClr w14:val="tx1"/>
                  </w14:solidFill>
                </w14:textFill>
              </w:rPr>
              <w:t>。</w:t>
            </w:r>
          </w:p>
          <w:p w14:paraId="59B90445">
            <w:pPr>
              <w:autoSpaceDE w:val="0"/>
              <w:autoSpaceDN w:val="0"/>
              <w:adjustRightInd w:val="0"/>
              <w:spacing w:line="360" w:lineRule="auto"/>
              <w:ind w:firstLine="482" w:firstLineChars="200"/>
              <w:jc w:val="left"/>
              <w:rPr>
                <w:rFonts w:hAnsi="宋体"/>
                <w:b/>
                <w:bCs/>
                <w:color w:val="000000" w:themeColor="text1"/>
                <w:kern w:val="0"/>
                <w:sz w:val="24"/>
                <w:szCs w:val="24"/>
                <w14:textFill>
                  <w14:solidFill>
                    <w14:schemeClr w14:val="tx1"/>
                  </w14:solidFill>
                </w14:textFill>
              </w:rPr>
            </w:pPr>
            <w:r>
              <w:rPr>
                <w:rFonts w:hint="eastAsia" w:hAnsi="宋体"/>
                <w:b/>
                <w:bCs/>
                <w:color w:val="000000" w:themeColor="text1"/>
                <w:kern w:val="0"/>
                <w:sz w:val="24"/>
                <w:szCs w:val="24"/>
                <w:lang w:val="en-US" w:eastAsia="zh-CN"/>
                <w14:textFill>
                  <w14:solidFill>
                    <w14:schemeClr w14:val="tx1"/>
                  </w14:solidFill>
                </w14:textFill>
              </w:rPr>
              <w:t>4、</w:t>
            </w:r>
            <w:r>
              <w:rPr>
                <w:rFonts w:hAnsi="宋体"/>
                <w:b/>
                <w:bCs/>
                <w:color w:val="000000" w:themeColor="text1"/>
                <w:kern w:val="0"/>
                <w:sz w:val="24"/>
                <w:szCs w:val="24"/>
                <w14:textFill>
                  <w14:solidFill>
                    <w14:schemeClr w14:val="tx1"/>
                  </w14:solidFill>
                </w14:textFill>
              </w:rPr>
              <w:t>固体废物处置措施</w:t>
            </w:r>
          </w:p>
          <w:p w14:paraId="44EEDE18">
            <w:pPr>
              <w:spacing w:line="360" w:lineRule="auto"/>
              <w:ind w:firstLine="480" w:firstLineChars="200"/>
              <w:rPr>
                <w:rFonts w:hint="eastAsia"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1</w:t>
            </w:r>
            <w:r>
              <w:rPr>
                <w:rFonts w:hAnsi="宋体"/>
                <w:color w:val="000000" w:themeColor="text1"/>
                <w:sz w:val="24"/>
                <w:szCs w:val="24"/>
                <w14:textFill>
                  <w14:solidFill>
                    <w14:schemeClr w14:val="tx1"/>
                  </w14:solidFill>
                </w14:textFill>
              </w:rPr>
              <w:t>）</w:t>
            </w:r>
            <w:r>
              <w:rPr>
                <w:rFonts w:hint="eastAsia" w:hAnsi="宋体"/>
                <w:color w:val="000000" w:themeColor="text1"/>
                <w:sz w:val="24"/>
                <w:szCs w:val="24"/>
                <w14:textFill>
                  <w14:solidFill>
                    <w14:schemeClr w14:val="tx1"/>
                  </w14:solidFill>
                </w14:textFill>
              </w:rPr>
              <w:t>生活区设置垃圾桶</w:t>
            </w:r>
            <w:r>
              <w:rPr>
                <w:rFonts w:hint="eastAsia" w:hAnsi="宋体"/>
                <w:color w:val="000000" w:themeColor="text1"/>
                <w:sz w:val="24"/>
                <w:szCs w:val="24"/>
                <w:lang w:eastAsia="zh-CN"/>
                <w14:textFill>
                  <w14:solidFill>
                    <w14:schemeClr w14:val="tx1"/>
                  </w14:solidFill>
                </w14:textFill>
              </w:rPr>
              <w:t>收集桶</w:t>
            </w:r>
            <w:r>
              <w:rPr>
                <w:rFonts w:hint="eastAsia" w:hAnsi="宋体"/>
                <w:color w:val="000000" w:themeColor="text1"/>
                <w:sz w:val="24"/>
                <w:szCs w:val="24"/>
                <w14:textFill>
                  <w14:solidFill>
                    <w14:schemeClr w14:val="tx1"/>
                  </w14:solidFill>
                </w14:textFill>
              </w:rPr>
              <w:t>，定期将生活垃圾收集后清运至周围村子生活垃圾处置点处置</w:t>
            </w:r>
            <w:r>
              <w:rPr>
                <w:rFonts w:hAnsi="宋体"/>
                <w:color w:val="000000" w:themeColor="text1"/>
                <w:sz w:val="24"/>
                <w:szCs w:val="24"/>
                <w14:textFill>
                  <w14:solidFill>
                    <w14:schemeClr w14:val="tx1"/>
                  </w14:solidFill>
                </w14:textFill>
              </w:rPr>
              <w:t>。</w:t>
            </w:r>
          </w:p>
          <w:p w14:paraId="396C0E3C">
            <w:pPr>
              <w:spacing w:line="360" w:lineRule="auto"/>
              <w:ind w:firstLine="480" w:firstLineChars="200"/>
              <w:rPr>
                <w:rFonts w:hint="eastAsia"/>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（2）各个钻探点工作人员将生活垃圾袋装后当天带回办公生活区垃圾收集池。</w:t>
            </w:r>
          </w:p>
          <w:p w14:paraId="7035F3ED">
            <w:pPr>
              <w:spacing w:line="360" w:lineRule="auto"/>
              <w:ind w:firstLine="480" w:firstLineChars="200"/>
              <w:rPr>
                <w:rFonts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3</w:t>
            </w:r>
            <w:r>
              <w:rPr>
                <w:rFonts w:hAnsi="宋体"/>
                <w:color w:val="000000" w:themeColor="text1"/>
                <w:sz w:val="24"/>
                <w:szCs w:val="24"/>
                <w14:textFill>
                  <w14:solidFill>
                    <w14:schemeClr w14:val="tx1"/>
                  </w14:solidFill>
                </w14:textFill>
              </w:rPr>
              <w:t>）</w:t>
            </w:r>
            <w:r>
              <w:rPr>
                <w:rFonts w:hint="eastAsia" w:hAnsi="宋体"/>
                <w:color w:val="000000" w:themeColor="text1"/>
                <w:sz w:val="24"/>
                <w:szCs w:val="24"/>
                <w14:textFill>
                  <w14:solidFill>
                    <w14:schemeClr w14:val="tx1"/>
                  </w14:solidFill>
                </w14:textFill>
              </w:rPr>
              <w:t>槽探土石方及临时表土采用编织袋码放至探槽沿线，带勘探工作完成后及时回填</w:t>
            </w:r>
            <w:r>
              <w:rPr>
                <w:rFonts w:hAnsi="宋体"/>
                <w:color w:val="000000" w:themeColor="text1"/>
                <w:sz w:val="24"/>
                <w:szCs w:val="24"/>
                <w14:textFill>
                  <w14:solidFill>
                    <w14:schemeClr w14:val="tx1"/>
                  </w14:solidFill>
                </w14:textFill>
              </w:rPr>
              <w:t>。</w:t>
            </w:r>
          </w:p>
          <w:p w14:paraId="30C22EAB">
            <w:pPr>
              <w:spacing w:line="360" w:lineRule="auto"/>
              <w:ind w:firstLine="480" w:firstLineChars="200"/>
              <w:rPr>
                <w:rFonts w:hint="eastAsia" w:hAnsi="宋体"/>
                <w:color w:val="000000" w:themeColor="text1"/>
                <w:sz w:val="24"/>
                <w:szCs w:val="24"/>
                <w:lang w:eastAsia="zh-CN"/>
                <w14:textFill>
                  <w14:solidFill>
                    <w14:schemeClr w14:val="tx1"/>
                  </w14:solidFill>
                </w14:textFill>
              </w:rPr>
            </w:pPr>
            <w:r>
              <w:rPr>
                <w:rFonts w:hint="eastAsia" w:hAnsi="宋体"/>
                <w:color w:val="000000" w:themeColor="text1"/>
                <w:sz w:val="24"/>
                <w:szCs w:val="24"/>
                <w:lang w:eastAsia="zh-CN"/>
                <w14:textFill>
                  <w14:solidFill>
                    <w14:schemeClr w14:val="tx1"/>
                  </w14:solidFill>
                </w14:textFill>
              </w:rPr>
              <w:t>（</w:t>
            </w:r>
            <w:r>
              <w:rPr>
                <w:rFonts w:hint="eastAsia" w:hAnsi="宋体"/>
                <w:color w:val="000000" w:themeColor="text1"/>
                <w:sz w:val="24"/>
                <w:szCs w:val="24"/>
                <w:lang w:val="en-US" w:eastAsia="zh-CN"/>
                <w14:textFill>
                  <w14:solidFill>
                    <w14:schemeClr w14:val="tx1"/>
                  </w14:solidFill>
                </w14:textFill>
              </w:rPr>
              <w:t>4</w:t>
            </w:r>
            <w:r>
              <w:rPr>
                <w:rFonts w:hint="eastAsia" w:hAnsi="宋体"/>
                <w:color w:val="000000" w:themeColor="text1"/>
                <w:sz w:val="24"/>
                <w:szCs w:val="24"/>
                <w:lang w:eastAsia="zh-CN"/>
                <w14:textFill>
                  <w14:solidFill>
                    <w14:schemeClr w14:val="tx1"/>
                  </w14:solidFill>
                </w14:textFill>
              </w:rPr>
              <w:t>）危险废物</w:t>
            </w:r>
            <w:r>
              <w:rPr>
                <w:rFonts w:hint="eastAsia" w:hAnsi="宋体"/>
                <w:color w:val="000000" w:themeColor="text1"/>
                <w:sz w:val="24"/>
                <w:szCs w:val="24"/>
                <w14:textFill>
                  <w14:solidFill>
                    <w14:schemeClr w14:val="tx1"/>
                  </w14:solidFill>
                </w14:textFill>
              </w:rPr>
              <w:t>临时存放于危险废物暂存间内</w:t>
            </w:r>
            <w:r>
              <w:rPr>
                <w:rFonts w:hAnsi="宋体"/>
                <w:color w:val="000000" w:themeColor="text1"/>
                <w:sz w:val="24"/>
                <w:szCs w:val="24"/>
                <w14:textFill>
                  <w14:solidFill>
                    <w14:schemeClr w14:val="tx1"/>
                  </w14:solidFill>
                </w14:textFill>
              </w:rPr>
              <w:t>，</w:t>
            </w:r>
            <w:r>
              <w:rPr>
                <w:rFonts w:hint="eastAsia" w:hAnsi="宋体"/>
                <w:color w:val="000000" w:themeColor="text1"/>
                <w:sz w:val="24"/>
                <w:szCs w:val="24"/>
                <w14:textFill>
                  <w14:solidFill>
                    <w14:schemeClr w14:val="tx1"/>
                  </w14:solidFill>
                </w14:textFill>
              </w:rPr>
              <w:t>工作结束后由</w:t>
            </w:r>
            <w:r>
              <w:rPr>
                <w:rFonts w:hAnsi="宋体"/>
                <w:color w:val="000000" w:themeColor="text1"/>
                <w:sz w:val="24"/>
                <w:szCs w:val="24"/>
                <w14:textFill>
                  <w14:solidFill>
                    <w14:schemeClr w14:val="tx1"/>
                  </w14:solidFill>
                </w14:textFill>
              </w:rPr>
              <w:t>勘查单位委托有资质的单位进行处理</w:t>
            </w:r>
            <w:r>
              <w:rPr>
                <w:rFonts w:hint="eastAsia" w:hAnsi="宋体"/>
                <w:color w:val="000000" w:themeColor="text1"/>
                <w:sz w:val="24"/>
                <w:szCs w:val="24"/>
                <w:lang w:eastAsia="zh-CN"/>
                <w14:textFill>
                  <w14:solidFill>
                    <w14:schemeClr w14:val="tx1"/>
                  </w14:solidFill>
                </w14:textFill>
              </w:rPr>
              <w:t>。</w:t>
            </w:r>
          </w:p>
          <w:p w14:paraId="38BF4E11">
            <w:pPr>
              <w:spacing w:line="360" w:lineRule="auto"/>
              <w:rPr>
                <w:rFonts w:hint="default"/>
                <w:b/>
                <w:bCs/>
                <w:color w:val="000000" w:themeColor="text1"/>
                <w:sz w:val="28"/>
                <w:szCs w:val="28"/>
                <w:lang w:val="en-US" w:eastAsia="zh-CN"/>
                <w14:textFill>
                  <w14:solidFill>
                    <w14:schemeClr w14:val="tx1"/>
                  </w14:solidFill>
                </w14:textFill>
              </w:rPr>
            </w:pPr>
            <w:r>
              <w:rPr>
                <w:rFonts w:hint="eastAsia"/>
                <w:b/>
                <w:bCs/>
                <w:color w:val="000000" w:themeColor="text1"/>
                <w:sz w:val="28"/>
                <w:szCs w:val="28"/>
                <w:lang w:val="en-US" w:eastAsia="zh-CN"/>
                <w14:textFill>
                  <w14:solidFill>
                    <w14:schemeClr w14:val="tx1"/>
                  </w14:solidFill>
                </w14:textFill>
              </w:rPr>
              <w:t>9.6建议</w:t>
            </w:r>
          </w:p>
          <w:p w14:paraId="488DAC97">
            <w:pPr>
              <w:spacing w:line="360" w:lineRule="auto"/>
              <w:ind w:firstLine="480" w:firstLineChars="200"/>
              <w:rPr>
                <w:rFonts w:hint="eastAsia" w:hAnsi="宋体"/>
                <w:color w:val="000000" w:themeColor="text1"/>
                <w:sz w:val="24"/>
                <w:szCs w:val="24"/>
                <w:lang w:eastAsia="zh-CN"/>
                <w14:textFill>
                  <w14:solidFill>
                    <w14:schemeClr w14:val="tx1"/>
                  </w14:solidFill>
                </w14:textFill>
              </w:rPr>
            </w:pPr>
            <w:r>
              <w:rPr>
                <w:rFonts w:hint="eastAsia" w:hAnsi="宋体"/>
                <w:color w:val="000000" w:themeColor="text1"/>
                <w:sz w:val="24"/>
                <w:szCs w:val="24"/>
                <w:lang w:eastAsia="zh-CN"/>
                <w14:textFill>
                  <w14:solidFill>
                    <w14:schemeClr w14:val="tx1"/>
                  </w14:solidFill>
                </w14:textFill>
              </w:rPr>
              <w:t>（1）植被恢复应选取当地物种，防止外来物种入侵。</w:t>
            </w:r>
          </w:p>
          <w:p w14:paraId="0EF2AD8E">
            <w:pPr>
              <w:spacing w:line="360" w:lineRule="auto"/>
              <w:ind w:firstLine="480" w:firstLineChars="200"/>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lang w:eastAsia="zh-CN"/>
                <w14:textFill>
                  <w14:solidFill>
                    <w14:schemeClr w14:val="tx1"/>
                  </w14:solidFill>
                </w14:textFill>
              </w:rPr>
              <w:t>（2）确实做好垃圾收集清运工作，杜绝垃圾随意堆放现象的发生。</w:t>
            </w:r>
          </w:p>
          <w:p w14:paraId="2C24F1D0">
            <w:pPr>
              <w:spacing w:line="360" w:lineRule="auto"/>
              <w:rPr>
                <w:rFonts w:hAnsi="宋体" w:eastAsia="宋体"/>
                <w:b/>
                <w:color w:val="000000" w:themeColor="text1"/>
                <w14:textFill>
                  <w14:solidFill>
                    <w14:schemeClr w14:val="tx1"/>
                  </w14:solidFill>
                </w14:textFill>
              </w:rPr>
            </w:pPr>
            <w:r>
              <w:rPr>
                <w:rFonts w:hint="eastAsia"/>
                <w:b/>
                <w:bCs/>
                <w:color w:val="000000" w:themeColor="text1"/>
                <w:sz w:val="28"/>
                <w:szCs w:val="28"/>
                <w14:textFill>
                  <w14:solidFill>
                    <w14:schemeClr w14:val="tx1"/>
                  </w14:solidFill>
                </w14:textFill>
              </w:rPr>
              <w:t>9.7</w:t>
            </w:r>
            <w:r>
              <w:rPr>
                <w:rFonts w:hint="eastAsia"/>
                <w:b/>
                <w:bCs/>
                <w:color w:val="000000" w:themeColor="text1"/>
                <w:sz w:val="28"/>
                <w:szCs w:val="28"/>
                <w:lang w:eastAsia="zh-CN"/>
                <w14:textFill>
                  <w14:solidFill>
                    <w14:schemeClr w14:val="tx1"/>
                  </w14:solidFill>
                </w14:textFill>
              </w:rPr>
              <w:t>附表</w:t>
            </w:r>
          </w:p>
          <w:p w14:paraId="7E3D5968">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Ansi="宋体" w:eastAsia="宋体"/>
                <w:b/>
                <w:color w:val="000000" w:themeColor="text1"/>
                <w:sz w:val="21"/>
                <w:szCs w:val="21"/>
                <w14:textFill>
                  <w14:solidFill>
                    <w14:schemeClr w14:val="tx1"/>
                  </w14:solidFill>
                </w14:textFill>
              </w:rPr>
            </w:pPr>
          </w:p>
          <w:p w14:paraId="47E1401C">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Ansi="宋体" w:eastAsia="宋体"/>
                <w:b/>
                <w:color w:val="000000" w:themeColor="text1"/>
                <w:sz w:val="21"/>
                <w:szCs w:val="21"/>
                <w14:textFill>
                  <w14:solidFill>
                    <w14:schemeClr w14:val="tx1"/>
                  </w14:solidFill>
                </w14:textFill>
              </w:rPr>
            </w:pPr>
          </w:p>
          <w:p w14:paraId="3EE86BAD">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Ansi="宋体" w:eastAsia="宋体"/>
                <w:b/>
                <w:color w:val="000000" w:themeColor="text1"/>
                <w:sz w:val="21"/>
                <w:szCs w:val="21"/>
                <w14:textFill>
                  <w14:solidFill>
                    <w14:schemeClr w14:val="tx1"/>
                  </w14:solidFill>
                </w14:textFill>
              </w:rPr>
            </w:pPr>
          </w:p>
          <w:p w14:paraId="04A650EF">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Ansi="宋体" w:eastAsia="宋体"/>
                <w:b/>
                <w:color w:val="000000" w:themeColor="text1"/>
                <w:sz w:val="21"/>
                <w:szCs w:val="21"/>
                <w14:textFill>
                  <w14:solidFill>
                    <w14:schemeClr w14:val="tx1"/>
                  </w14:solidFill>
                </w14:textFill>
              </w:rPr>
            </w:pPr>
          </w:p>
          <w:p w14:paraId="4F3B2F11">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eastAsia="宋体"/>
                <w:color w:val="000000" w:themeColor="text1"/>
                <w:spacing w:val="0"/>
                <w:sz w:val="21"/>
                <w:szCs w:val="21"/>
                <w14:textFill>
                  <w14:solidFill>
                    <w14:schemeClr w14:val="tx1"/>
                  </w14:solidFill>
                </w14:textFill>
              </w:rPr>
            </w:pPr>
            <w:r>
              <w:rPr>
                <w:rFonts w:hAnsi="宋体" w:eastAsia="宋体"/>
                <w:b/>
                <w:color w:val="000000" w:themeColor="text1"/>
                <w:sz w:val="21"/>
                <w:szCs w:val="21"/>
                <w14:textFill>
                  <w14:solidFill>
                    <w14:schemeClr w14:val="tx1"/>
                  </w14:solidFill>
                </w14:textFill>
              </w:rPr>
              <w:t>表</w:t>
            </w:r>
            <w:r>
              <w:rPr>
                <w:rFonts w:hint="eastAsia" w:eastAsia="宋体"/>
                <w:b/>
                <w:color w:val="000000" w:themeColor="text1"/>
                <w:sz w:val="21"/>
                <w:szCs w:val="21"/>
                <w14:textFill>
                  <w14:solidFill>
                    <w14:schemeClr w14:val="tx1"/>
                  </w14:solidFill>
                </w14:textFill>
              </w:rPr>
              <w:t>9-1</w:t>
            </w:r>
            <w:r>
              <w:rPr>
                <w:rFonts w:eastAsia="宋体"/>
                <w:b/>
                <w:color w:val="000000" w:themeColor="text1"/>
                <w:sz w:val="21"/>
                <w:szCs w:val="21"/>
                <w14:textFill>
                  <w14:solidFill>
                    <w14:schemeClr w14:val="tx1"/>
                  </w14:solidFill>
                </w14:textFill>
              </w:rPr>
              <w:t xml:space="preserve"> </w:t>
            </w:r>
            <w:r>
              <w:rPr>
                <w:rFonts w:hAnsi="宋体" w:eastAsia="宋体"/>
                <w:b/>
                <w:color w:val="000000" w:themeColor="text1"/>
                <w:sz w:val="21"/>
                <w:szCs w:val="21"/>
                <w14:textFill>
                  <w14:solidFill>
                    <w14:schemeClr w14:val="tx1"/>
                  </w14:solidFill>
                </w14:textFill>
              </w:rPr>
              <w:t>环境监理计划</w:t>
            </w:r>
          </w:p>
          <w:tbl>
            <w:tblPr>
              <w:tblStyle w:val="19"/>
              <w:tblW w:w="869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3"/>
              <w:gridCol w:w="1305"/>
              <w:gridCol w:w="1755"/>
              <w:gridCol w:w="4391"/>
            </w:tblGrid>
            <w:tr w14:paraId="51A2D3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243" w:type="dxa"/>
                  <w:tcBorders>
                    <w:left w:val="single" w:color="auto" w:sz="4" w:space="0"/>
                  </w:tcBorders>
                  <w:vAlign w:val="center"/>
                </w:tcPr>
                <w:p w14:paraId="3BD244FB">
                  <w:pPr>
                    <w:adjustRightInd w:val="0"/>
                    <w:snapToGrid w:val="0"/>
                    <w:ind w:right="113"/>
                    <w:rPr>
                      <w:b/>
                      <w:color w:val="000000" w:themeColor="text1"/>
                      <w:szCs w:val="21"/>
                      <w14:textFill>
                        <w14:solidFill>
                          <w14:schemeClr w14:val="tx1"/>
                        </w14:solidFill>
                      </w14:textFill>
                    </w:rPr>
                  </w:pPr>
                  <w:r>
                    <w:rPr>
                      <w:rFonts w:hAnsi="宋体"/>
                      <w:b/>
                      <w:color w:val="000000" w:themeColor="text1"/>
                      <w:szCs w:val="21"/>
                      <w14:textFill>
                        <w14:solidFill>
                          <w14:schemeClr w14:val="tx1"/>
                        </w14:solidFill>
                      </w14:textFill>
                    </w:rPr>
                    <w:t>监理阶段</w:t>
                  </w:r>
                </w:p>
              </w:tc>
              <w:tc>
                <w:tcPr>
                  <w:tcW w:w="1305" w:type="dxa"/>
                  <w:vAlign w:val="center"/>
                </w:tcPr>
                <w:p w14:paraId="0A1662CE">
                  <w:pPr>
                    <w:adjustRightInd w:val="0"/>
                    <w:snapToGrid w:val="0"/>
                    <w:ind w:right="113"/>
                    <w:rPr>
                      <w:b/>
                      <w:color w:val="000000" w:themeColor="text1"/>
                      <w:szCs w:val="21"/>
                      <w14:textFill>
                        <w14:solidFill>
                          <w14:schemeClr w14:val="tx1"/>
                        </w14:solidFill>
                      </w14:textFill>
                    </w:rPr>
                  </w:pPr>
                  <w:r>
                    <w:rPr>
                      <w:rFonts w:hAnsi="宋体"/>
                      <w:b/>
                      <w:color w:val="000000" w:themeColor="text1"/>
                      <w:szCs w:val="21"/>
                      <w14:textFill>
                        <w14:solidFill>
                          <w14:schemeClr w14:val="tx1"/>
                        </w14:solidFill>
                      </w14:textFill>
                    </w:rPr>
                    <w:t>责任人</w:t>
                  </w:r>
                </w:p>
              </w:tc>
              <w:tc>
                <w:tcPr>
                  <w:tcW w:w="1755" w:type="dxa"/>
                  <w:vAlign w:val="center"/>
                </w:tcPr>
                <w:p w14:paraId="185CCCF7">
                  <w:pPr>
                    <w:adjustRightInd w:val="0"/>
                    <w:snapToGrid w:val="0"/>
                    <w:ind w:right="113"/>
                    <w:rPr>
                      <w:b/>
                      <w:color w:val="000000" w:themeColor="text1"/>
                      <w:szCs w:val="21"/>
                      <w14:textFill>
                        <w14:solidFill>
                          <w14:schemeClr w14:val="tx1"/>
                        </w14:solidFill>
                      </w14:textFill>
                    </w:rPr>
                  </w:pPr>
                  <w:r>
                    <w:rPr>
                      <w:rFonts w:hAnsi="宋体"/>
                      <w:b/>
                      <w:color w:val="000000" w:themeColor="text1"/>
                      <w:szCs w:val="21"/>
                      <w14:textFill>
                        <w14:solidFill>
                          <w14:schemeClr w14:val="tx1"/>
                        </w14:solidFill>
                      </w14:textFill>
                    </w:rPr>
                    <w:t>监督单位</w:t>
                  </w:r>
                </w:p>
              </w:tc>
              <w:tc>
                <w:tcPr>
                  <w:tcW w:w="4391" w:type="dxa"/>
                  <w:tcBorders>
                    <w:right w:val="single" w:color="auto" w:sz="4" w:space="0"/>
                  </w:tcBorders>
                  <w:vAlign w:val="center"/>
                </w:tcPr>
                <w:p w14:paraId="41B22E10">
                  <w:pPr>
                    <w:adjustRightInd w:val="0"/>
                    <w:snapToGrid w:val="0"/>
                    <w:ind w:right="113" w:firstLine="422" w:firstLineChars="200"/>
                    <w:rPr>
                      <w:b/>
                      <w:color w:val="000000" w:themeColor="text1"/>
                      <w:szCs w:val="21"/>
                      <w14:textFill>
                        <w14:solidFill>
                          <w14:schemeClr w14:val="tx1"/>
                        </w14:solidFill>
                      </w14:textFill>
                    </w:rPr>
                  </w:pPr>
                  <w:r>
                    <w:rPr>
                      <w:rFonts w:hAnsi="宋体"/>
                      <w:b/>
                      <w:color w:val="000000" w:themeColor="text1"/>
                      <w:szCs w:val="21"/>
                      <w14:textFill>
                        <w14:solidFill>
                          <w14:schemeClr w14:val="tx1"/>
                        </w14:solidFill>
                      </w14:textFill>
                    </w:rPr>
                    <w:t>监理内容</w:t>
                  </w:r>
                </w:p>
              </w:tc>
            </w:tr>
            <w:tr w14:paraId="6FADB8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243" w:type="dxa"/>
                  <w:tcBorders>
                    <w:left w:val="single" w:color="auto" w:sz="4" w:space="0"/>
                  </w:tcBorders>
                  <w:vAlign w:val="center"/>
                </w:tcPr>
                <w:p w14:paraId="474497DB">
                  <w:pPr>
                    <w:adjustRightInd w:val="0"/>
                    <w:snapToGrid w:val="0"/>
                    <w:ind w:right="113"/>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可研阶段</w:t>
                  </w:r>
                </w:p>
              </w:tc>
              <w:tc>
                <w:tcPr>
                  <w:tcW w:w="1305" w:type="dxa"/>
                  <w:vAlign w:val="center"/>
                </w:tcPr>
                <w:p w14:paraId="48A63E9C">
                  <w:pPr>
                    <w:adjustRightInd w:val="0"/>
                    <w:snapToGrid w:val="0"/>
                    <w:ind w:right="113"/>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环评人员</w:t>
                  </w:r>
                </w:p>
              </w:tc>
              <w:tc>
                <w:tcPr>
                  <w:tcW w:w="1755" w:type="dxa"/>
                  <w:vAlign w:val="center"/>
                </w:tcPr>
                <w:p w14:paraId="15D95D98">
                  <w:pPr>
                    <w:adjustRightInd w:val="0"/>
                    <w:snapToGrid w:val="0"/>
                    <w:ind w:right="113"/>
                    <w:rPr>
                      <w:rFonts w:hint="eastAsia"/>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新平县环保局</w:t>
                  </w:r>
                </w:p>
              </w:tc>
              <w:tc>
                <w:tcPr>
                  <w:tcW w:w="4391" w:type="dxa"/>
                  <w:tcBorders>
                    <w:right w:val="single" w:color="auto" w:sz="4" w:space="0"/>
                  </w:tcBorders>
                  <w:vAlign w:val="center"/>
                </w:tcPr>
                <w:p w14:paraId="2931B093">
                  <w:pPr>
                    <w:adjustRightInd w:val="0"/>
                    <w:snapToGrid w:val="0"/>
                    <w:ind w:right="113"/>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审核、审批项目环境影响报告表。</w:t>
                  </w:r>
                </w:p>
              </w:tc>
            </w:tr>
            <w:tr w14:paraId="0E9A26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1243" w:type="dxa"/>
                  <w:tcBorders>
                    <w:left w:val="single" w:color="auto" w:sz="4" w:space="0"/>
                  </w:tcBorders>
                  <w:vAlign w:val="center"/>
                </w:tcPr>
                <w:p w14:paraId="5A29DE3C">
                  <w:pPr>
                    <w:adjustRightInd w:val="0"/>
                    <w:snapToGrid w:val="0"/>
                    <w:ind w:right="113"/>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设计阶段</w:t>
                  </w:r>
                </w:p>
              </w:tc>
              <w:tc>
                <w:tcPr>
                  <w:tcW w:w="1305" w:type="dxa"/>
                  <w:vAlign w:val="center"/>
                </w:tcPr>
                <w:p w14:paraId="5D26A00B">
                  <w:pPr>
                    <w:adjustRightInd w:val="0"/>
                    <w:snapToGrid w:val="0"/>
                    <w:ind w:right="113"/>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设计人员</w:t>
                  </w:r>
                </w:p>
              </w:tc>
              <w:tc>
                <w:tcPr>
                  <w:tcW w:w="1755" w:type="dxa"/>
                  <w:vAlign w:val="center"/>
                </w:tcPr>
                <w:p w14:paraId="6BA6F97A">
                  <w:pPr>
                    <w:adjustRightInd w:val="0"/>
                    <w:snapToGrid w:val="0"/>
                    <w:ind w:right="113"/>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设计审批机构</w:t>
                  </w:r>
                </w:p>
              </w:tc>
              <w:tc>
                <w:tcPr>
                  <w:tcW w:w="4391" w:type="dxa"/>
                  <w:tcBorders>
                    <w:right w:val="single" w:color="auto" w:sz="4" w:space="0"/>
                  </w:tcBorders>
                  <w:vAlign w:val="center"/>
                </w:tcPr>
                <w:p w14:paraId="3B166B14">
                  <w:pPr>
                    <w:adjustRightInd w:val="0"/>
                    <w:snapToGrid w:val="0"/>
                    <w:ind w:right="113"/>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r>
                    <w:rPr>
                      <w:rFonts w:hAnsi="宋体"/>
                      <w:color w:val="000000" w:themeColor="text1"/>
                      <w:szCs w:val="21"/>
                      <w14:textFill>
                        <w14:solidFill>
                          <w14:schemeClr w14:val="tx1"/>
                        </w14:solidFill>
                      </w14:textFill>
                    </w:rPr>
                    <w:t>、采纳环评报告表的环境保护对策措施。</w:t>
                  </w:r>
                  <w:r>
                    <w:rPr>
                      <w:color w:val="000000" w:themeColor="text1"/>
                      <w:szCs w:val="21"/>
                      <w14:textFill>
                        <w14:solidFill>
                          <w14:schemeClr w14:val="tx1"/>
                        </w14:solidFill>
                      </w14:textFill>
                    </w:rPr>
                    <w:t>2</w:t>
                  </w:r>
                  <w:r>
                    <w:rPr>
                      <w:rFonts w:hAnsi="宋体"/>
                      <w:color w:val="000000" w:themeColor="text1"/>
                      <w:szCs w:val="21"/>
                      <w14:textFill>
                        <w14:solidFill>
                          <w14:schemeClr w14:val="tx1"/>
                        </w14:solidFill>
                      </w14:textFill>
                    </w:rPr>
                    <w:t>、预算环境保护投资。</w:t>
                  </w:r>
                </w:p>
              </w:tc>
            </w:tr>
            <w:tr w14:paraId="7B5B0E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1243" w:type="dxa"/>
                  <w:tcBorders>
                    <w:left w:val="single" w:color="auto" w:sz="4" w:space="0"/>
                  </w:tcBorders>
                  <w:vAlign w:val="center"/>
                </w:tcPr>
                <w:p w14:paraId="371CA108">
                  <w:pPr>
                    <w:adjustRightInd w:val="0"/>
                    <w:snapToGrid w:val="0"/>
                    <w:ind w:right="113" w:rightChars="0"/>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施工阶段</w:t>
                  </w:r>
                </w:p>
              </w:tc>
              <w:tc>
                <w:tcPr>
                  <w:tcW w:w="1305" w:type="dxa"/>
                  <w:vAlign w:val="center"/>
                </w:tcPr>
                <w:p w14:paraId="12C05DDE">
                  <w:pPr>
                    <w:adjustRightInd w:val="0"/>
                    <w:snapToGrid w:val="0"/>
                    <w:ind w:right="113" w:rightChars="0"/>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建设单位聘请的环境监理人员</w:t>
                  </w:r>
                </w:p>
              </w:tc>
              <w:tc>
                <w:tcPr>
                  <w:tcW w:w="1755" w:type="dxa"/>
                  <w:vAlign w:val="center"/>
                </w:tcPr>
                <w:p w14:paraId="25BA578F">
                  <w:pPr>
                    <w:adjustRightInd w:val="0"/>
                    <w:snapToGrid w:val="0"/>
                    <w:ind w:right="113"/>
                    <w:rPr>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新平县环保局</w:t>
                  </w:r>
                  <w:r>
                    <w:rPr>
                      <w:rFonts w:hAnsi="宋体"/>
                      <w:color w:val="000000" w:themeColor="text1"/>
                      <w:szCs w:val="21"/>
                      <w14:textFill>
                        <w14:solidFill>
                          <w14:schemeClr w14:val="tx1"/>
                        </w14:solidFill>
                      </w14:textFill>
                    </w:rPr>
                    <w:t>、建设单位</w:t>
                  </w:r>
                </w:p>
                <w:p w14:paraId="7A489E01">
                  <w:pPr>
                    <w:adjustRightInd w:val="0"/>
                    <w:snapToGrid w:val="0"/>
                    <w:ind w:right="113" w:rightChars="0" w:firstLine="420" w:firstLineChars="200"/>
                    <w:rPr>
                      <w:rFonts w:hAnsi="宋体"/>
                      <w:color w:val="000000" w:themeColor="text1"/>
                      <w:szCs w:val="21"/>
                      <w14:textFill>
                        <w14:solidFill>
                          <w14:schemeClr w14:val="tx1"/>
                        </w14:solidFill>
                      </w14:textFill>
                    </w:rPr>
                  </w:pPr>
                </w:p>
              </w:tc>
              <w:tc>
                <w:tcPr>
                  <w:tcW w:w="4391" w:type="dxa"/>
                  <w:tcBorders>
                    <w:right w:val="single" w:color="auto" w:sz="4" w:space="0"/>
                  </w:tcBorders>
                  <w:vAlign w:val="center"/>
                </w:tcPr>
                <w:p w14:paraId="342202C9">
                  <w:pPr>
                    <w:adjustRightInd w:val="0"/>
                    <w:snapToGrid w:val="0"/>
                    <w:ind w:right="113"/>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r>
                    <w:rPr>
                      <w:rFonts w:hAnsi="宋体"/>
                      <w:color w:val="000000" w:themeColor="text1"/>
                      <w:szCs w:val="21"/>
                      <w14:textFill>
                        <w14:solidFill>
                          <w14:schemeClr w14:val="tx1"/>
                        </w14:solidFill>
                      </w14:textFill>
                    </w:rPr>
                    <w:t>、制定环境监理计划，拟定项目施工期环境监理的项目和内容，并进行监理。</w:t>
                  </w:r>
                </w:p>
                <w:p w14:paraId="2BD21DF8">
                  <w:pPr>
                    <w:adjustRightInd w:val="0"/>
                    <w:snapToGrid w:val="0"/>
                    <w:ind w:right="113"/>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r>
                    <w:rPr>
                      <w:rFonts w:hAnsi="宋体"/>
                      <w:color w:val="000000" w:themeColor="text1"/>
                      <w:szCs w:val="21"/>
                      <w14:textFill>
                        <w14:solidFill>
                          <w14:schemeClr w14:val="tx1"/>
                        </w14:solidFill>
                      </w14:textFill>
                    </w:rPr>
                    <w:t>、对承包商施工进行监理，防止和减轻施工作业引起的环境污染。</w:t>
                  </w:r>
                </w:p>
                <w:p w14:paraId="2390AB3F">
                  <w:pPr>
                    <w:adjustRightInd w:val="0"/>
                    <w:snapToGrid w:val="0"/>
                    <w:ind w:right="113"/>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r>
                    <w:rPr>
                      <w:rFonts w:hAnsi="宋体"/>
                      <w:color w:val="000000" w:themeColor="text1"/>
                      <w:szCs w:val="21"/>
                      <w14:textFill>
                        <w14:solidFill>
                          <w14:schemeClr w14:val="tx1"/>
                        </w14:solidFill>
                      </w14:textFill>
                    </w:rPr>
                    <w:t>、全面监督和检查各施工阶段环境保护措施实施情况和实际效果，及时处理和解决临时出现的环境污染事件。</w:t>
                  </w:r>
                </w:p>
                <w:p w14:paraId="342DE9D1">
                  <w:pPr>
                    <w:adjustRightInd w:val="0"/>
                    <w:snapToGrid w:val="0"/>
                    <w:ind w:right="113" w:rightChars="0"/>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r>
                    <w:rPr>
                      <w:rFonts w:hAnsi="宋体"/>
                      <w:color w:val="000000" w:themeColor="text1"/>
                      <w:szCs w:val="21"/>
                      <w14:textFill>
                        <w14:solidFill>
                          <w14:schemeClr w14:val="tx1"/>
                        </w14:solidFill>
                      </w14:textFill>
                    </w:rPr>
                    <w:t>、在日常工作中做好监理记录及监理报告，参与竣工验收。</w:t>
                  </w:r>
                </w:p>
              </w:tc>
            </w:tr>
          </w:tbl>
          <w:p w14:paraId="3A315EF4">
            <w:pPr>
              <w:spacing w:line="360" w:lineRule="auto"/>
              <w:ind w:firstLine="480" w:firstLineChars="200"/>
              <w:rPr>
                <w:color w:val="000000" w:themeColor="text1"/>
                <w:sz w:val="24"/>
                <w14:textFill>
                  <w14:solidFill>
                    <w14:schemeClr w14:val="tx1"/>
                  </w14:solidFill>
                </w14:textFill>
              </w:rPr>
            </w:pPr>
          </w:p>
          <w:p w14:paraId="670C0A25">
            <w:pPr>
              <w:spacing w:line="360" w:lineRule="auto"/>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表9-</w:t>
            </w:r>
            <w:r>
              <w:rPr>
                <w:rFonts w:hint="eastAsia"/>
                <w:b/>
                <w:color w:val="000000" w:themeColor="text1"/>
                <w:szCs w:val="21"/>
                <w14:textFill>
                  <w14:solidFill>
                    <w14:schemeClr w14:val="tx1"/>
                  </w14:solidFill>
                </w14:textFill>
              </w:rPr>
              <w:t>2</w:t>
            </w:r>
            <w:r>
              <w:rPr>
                <w:b/>
                <w:color w:val="000000" w:themeColor="text1"/>
                <w:szCs w:val="21"/>
                <w14:textFill>
                  <w14:solidFill>
                    <w14:schemeClr w14:val="tx1"/>
                  </w14:solidFill>
                </w14:textFill>
              </w:rPr>
              <w:t>环境保护竣工验收一览表</w:t>
            </w:r>
          </w:p>
          <w:tbl>
            <w:tblPr>
              <w:tblStyle w:val="19"/>
              <w:tblW w:w="9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1138"/>
              <w:gridCol w:w="1295"/>
              <w:gridCol w:w="2132"/>
              <w:gridCol w:w="3702"/>
            </w:tblGrid>
            <w:tr w14:paraId="5CA3D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vAlign w:val="center"/>
                </w:tcPr>
                <w:p w14:paraId="7311B8D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项目</w:t>
                  </w:r>
                </w:p>
              </w:tc>
              <w:tc>
                <w:tcPr>
                  <w:tcW w:w="1138" w:type="dxa"/>
                  <w:vAlign w:val="center"/>
                </w:tcPr>
                <w:p w14:paraId="232107F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污染源</w:t>
                  </w:r>
                </w:p>
              </w:tc>
              <w:tc>
                <w:tcPr>
                  <w:tcW w:w="1295" w:type="dxa"/>
                  <w:vAlign w:val="center"/>
                </w:tcPr>
                <w:p w14:paraId="524B733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环保设施</w:t>
                  </w:r>
                </w:p>
              </w:tc>
              <w:tc>
                <w:tcPr>
                  <w:tcW w:w="2132" w:type="dxa"/>
                  <w:vAlign w:val="center"/>
                </w:tcPr>
                <w:p w14:paraId="005D568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规格及要求</w:t>
                  </w:r>
                </w:p>
              </w:tc>
              <w:tc>
                <w:tcPr>
                  <w:tcW w:w="3702" w:type="dxa"/>
                  <w:vAlign w:val="center"/>
                </w:tcPr>
                <w:p w14:paraId="289ECE5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验收效果</w:t>
                  </w:r>
                </w:p>
              </w:tc>
            </w:tr>
            <w:tr w14:paraId="6C0B7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vAlign w:val="center"/>
                </w:tcPr>
                <w:p w14:paraId="632E518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大气</w:t>
                  </w:r>
                </w:p>
                <w:p w14:paraId="05E9548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环境</w:t>
                  </w:r>
                </w:p>
              </w:tc>
              <w:tc>
                <w:tcPr>
                  <w:tcW w:w="1138" w:type="dxa"/>
                  <w:vAlign w:val="center"/>
                </w:tcPr>
                <w:p w14:paraId="623B3F5E">
                  <w:pPr>
                    <w:keepNext w:val="0"/>
                    <w:keepLines w:val="0"/>
                    <w:pageBreakBefore w:val="0"/>
                    <w:widowControl w:val="0"/>
                    <w:kinsoku/>
                    <w:wordWrap/>
                    <w:overflowPunct/>
                    <w:topLinePunct w:val="0"/>
                    <w:autoSpaceDE/>
                    <w:autoSpaceDN/>
                    <w:bidi w:val="0"/>
                    <w:adjustRightInd/>
                    <w:snapToGrid/>
                    <w:spacing w:line="240" w:lineRule="auto"/>
                    <w:ind w:left="0" w:leftChars="0" w:firstLine="186" w:firstLineChars="89"/>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粉尘</w:t>
                  </w:r>
                </w:p>
              </w:tc>
              <w:tc>
                <w:tcPr>
                  <w:tcW w:w="1295" w:type="dxa"/>
                  <w:vAlign w:val="center"/>
                </w:tcPr>
                <w:p w14:paraId="77175D69">
                  <w:pPr>
                    <w:keepNext w:val="0"/>
                    <w:keepLines w:val="0"/>
                    <w:pageBreakBefore w:val="0"/>
                    <w:widowControl w:val="0"/>
                    <w:kinsoku/>
                    <w:wordWrap/>
                    <w:overflowPunct/>
                    <w:topLinePunct w:val="0"/>
                    <w:autoSpaceDE/>
                    <w:autoSpaceDN/>
                    <w:bidi w:val="0"/>
                    <w:adjustRightInd/>
                    <w:snapToGrid/>
                    <w:spacing w:line="240" w:lineRule="auto"/>
                    <w:ind w:left="0" w:leftChars="0" w:firstLine="186" w:firstLineChars="89"/>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洒水降尘</w:t>
                  </w:r>
                </w:p>
              </w:tc>
              <w:tc>
                <w:tcPr>
                  <w:tcW w:w="2132" w:type="dxa"/>
                  <w:vAlign w:val="center"/>
                </w:tcPr>
                <w:p w14:paraId="6B5E42C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3702" w:type="dxa"/>
                  <w:vAlign w:val="center"/>
                </w:tcPr>
                <w:p w14:paraId="23511D7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未对周边植被及环境造成影响</w:t>
                  </w:r>
                </w:p>
              </w:tc>
            </w:tr>
            <w:tr w14:paraId="5D9C4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908" w:type="dxa"/>
                  <w:vMerge w:val="restart"/>
                  <w:vAlign w:val="center"/>
                </w:tcPr>
                <w:p w14:paraId="3B85204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水环境</w:t>
                  </w:r>
                </w:p>
              </w:tc>
              <w:tc>
                <w:tcPr>
                  <w:tcW w:w="1138" w:type="dxa"/>
                  <w:vMerge w:val="restart"/>
                  <w:vAlign w:val="center"/>
                </w:tcPr>
                <w:p w14:paraId="5901D66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生活废水</w:t>
                  </w:r>
                </w:p>
              </w:tc>
              <w:tc>
                <w:tcPr>
                  <w:tcW w:w="1295" w:type="dxa"/>
                  <w:vAlign w:val="center"/>
                </w:tcPr>
                <w:p w14:paraId="71C650E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旱厕</w:t>
                  </w:r>
                </w:p>
              </w:tc>
              <w:tc>
                <w:tcPr>
                  <w:tcW w:w="2132" w:type="dxa"/>
                  <w:vAlign w:val="center"/>
                </w:tcPr>
                <w:p w14:paraId="481DEDD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占地4m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，可容纳工作人员粪便排水</w:t>
                  </w:r>
                </w:p>
              </w:tc>
              <w:tc>
                <w:tcPr>
                  <w:tcW w:w="3702" w:type="dxa"/>
                  <w:vAlign w:val="center"/>
                </w:tcPr>
                <w:p w14:paraId="57BABB4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粪便清掏作为农家肥</w:t>
                  </w:r>
                </w:p>
              </w:tc>
            </w:tr>
            <w:tr w14:paraId="78D7D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8" w:type="dxa"/>
                  <w:vMerge w:val="continue"/>
                  <w:vAlign w:val="center"/>
                </w:tcPr>
                <w:p w14:paraId="30FD33A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color w:val="000000" w:themeColor="text1"/>
                      <w:szCs w:val="21"/>
                      <w14:textFill>
                        <w14:solidFill>
                          <w14:schemeClr w14:val="tx1"/>
                        </w14:solidFill>
                      </w14:textFill>
                    </w:rPr>
                  </w:pPr>
                </w:p>
              </w:tc>
              <w:tc>
                <w:tcPr>
                  <w:tcW w:w="1138" w:type="dxa"/>
                  <w:vMerge w:val="continue"/>
                  <w:vAlign w:val="center"/>
                </w:tcPr>
                <w:p w14:paraId="325A8CE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color w:val="000000" w:themeColor="text1"/>
                      <w:szCs w:val="21"/>
                      <w14:textFill>
                        <w14:solidFill>
                          <w14:schemeClr w14:val="tx1"/>
                        </w14:solidFill>
                      </w14:textFill>
                    </w:rPr>
                  </w:pPr>
                </w:p>
              </w:tc>
              <w:tc>
                <w:tcPr>
                  <w:tcW w:w="1295" w:type="dxa"/>
                  <w:vAlign w:val="center"/>
                </w:tcPr>
                <w:p w14:paraId="4330032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沉淀池</w:t>
                  </w:r>
                </w:p>
              </w:tc>
              <w:tc>
                <w:tcPr>
                  <w:tcW w:w="2132" w:type="dxa"/>
                  <w:vAlign w:val="center"/>
                </w:tcPr>
                <w:p w14:paraId="2535305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占地1m</w:t>
                  </w:r>
                  <w:r>
                    <w:rPr>
                      <w:rFonts w:hint="eastAsia"/>
                      <w:color w:val="000000" w:themeColor="text1"/>
                      <w:vertAlign w:val="superscript"/>
                      <w14:textFill>
                        <w14:solidFill>
                          <w14:schemeClr w14:val="tx1"/>
                        </w14:solidFill>
                      </w14:textFill>
                    </w:rPr>
                    <w:t>3</w:t>
                  </w:r>
                </w:p>
              </w:tc>
              <w:tc>
                <w:tcPr>
                  <w:tcW w:w="3702" w:type="dxa"/>
                  <w:vAlign w:val="center"/>
                </w:tcPr>
                <w:p w14:paraId="4E77697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eastAsiaTheme="minorEastAsia"/>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生活污水经处理后回用于场地洒水降尘</w:t>
                  </w:r>
                  <w:r>
                    <w:rPr>
                      <w:rFonts w:hint="eastAsia"/>
                      <w:color w:val="000000" w:themeColor="text1"/>
                      <w:szCs w:val="21"/>
                      <w:lang w:eastAsia="zh-CN"/>
                      <w14:textFill>
                        <w14:solidFill>
                          <w14:schemeClr w14:val="tx1"/>
                        </w14:solidFill>
                      </w14:textFill>
                    </w:rPr>
                    <w:t>或植被浇洒</w:t>
                  </w:r>
                </w:p>
              </w:tc>
            </w:tr>
            <w:tr w14:paraId="7E221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8" w:type="dxa"/>
                  <w:vMerge w:val="continue"/>
                  <w:vAlign w:val="center"/>
                </w:tcPr>
                <w:p w14:paraId="28B4CDA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color w:val="000000" w:themeColor="text1"/>
                      <w:szCs w:val="21"/>
                      <w14:textFill>
                        <w14:solidFill>
                          <w14:schemeClr w14:val="tx1"/>
                        </w14:solidFill>
                      </w14:textFill>
                    </w:rPr>
                  </w:pPr>
                </w:p>
              </w:tc>
              <w:tc>
                <w:tcPr>
                  <w:tcW w:w="1138" w:type="dxa"/>
                  <w:vMerge w:val="continue"/>
                  <w:vAlign w:val="center"/>
                </w:tcPr>
                <w:p w14:paraId="33A60D1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color w:val="000000" w:themeColor="text1"/>
                      <w:szCs w:val="21"/>
                      <w14:textFill>
                        <w14:solidFill>
                          <w14:schemeClr w14:val="tx1"/>
                        </w14:solidFill>
                      </w14:textFill>
                    </w:rPr>
                  </w:pPr>
                </w:p>
              </w:tc>
              <w:tc>
                <w:tcPr>
                  <w:tcW w:w="1295" w:type="dxa"/>
                  <w:vAlign w:val="center"/>
                </w:tcPr>
                <w:p w14:paraId="092E211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eastAsiaTheme="minorEastAsia"/>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隔油池</w:t>
                  </w:r>
                </w:p>
              </w:tc>
              <w:tc>
                <w:tcPr>
                  <w:tcW w:w="2132" w:type="dxa"/>
                  <w:vAlign w:val="center"/>
                </w:tcPr>
                <w:p w14:paraId="18CD00C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eastAsiaTheme="minor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1m</w:t>
                  </w:r>
                  <w:r>
                    <w:rPr>
                      <w:rFonts w:hint="eastAsia"/>
                      <w:color w:val="000000" w:themeColor="text1"/>
                      <w:vertAlign w:val="superscript"/>
                      <w14:textFill>
                        <w14:solidFill>
                          <w14:schemeClr w14:val="tx1"/>
                        </w14:solidFill>
                      </w14:textFill>
                    </w:rPr>
                    <w:t>3</w:t>
                  </w:r>
                </w:p>
              </w:tc>
              <w:tc>
                <w:tcPr>
                  <w:tcW w:w="3702" w:type="dxa"/>
                  <w:vAlign w:val="center"/>
                </w:tcPr>
                <w:p w14:paraId="59643CE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食堂废水经隔油池处理后存入沉淀池内，用于场地洒水降尘。</w:t>
                  </w:r>
                </w:p>
              </w:tc>
            </w:tr>
            <w:tr w14:paraId="62F51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908" w:type="dxa"/>
                  <w:vMerge w:val="continue"/>
                  <w:tcBorders>
                    <w:bottom w:val="single" w:color="auto" w:sz="4" w:space="0"/>
                  </w:tcBorders>
                  <w:vAlign w:val="center"/>
                </w:tcPr>
                <w:p w14:paraId="7365BB0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color w:val="000000" w:themeColor="text1"/>
                      <w:szCs w:val="21"/>
                      <w14:textFill>
                        <w14:solidFill>
                          <w14:schemeClr w14:val="tx1"/>
                        </w14:solidFill>
                      </w14:textFill>
                    </w:rPr>
                  </w:pPr>
                </w:p>
              </w:tc>
              <w:tc>
                <w:tcPr>
                  <w:tcW w:w="1138" w:type="dxa"/>
                  <w:tcBorders>
                    <w:bottom w:val="single" w:color="auto" w:sz="4" w:space="0"/>
                  </w:tcBorders>
                  <w:vAlign w:val="center"/>
                </w:tcPr>
                <w:p w14:paraId="5014D672">
                  <w:pPr>
                    <w:keepNext w:val="0"/>
                    <w:keepLines w:val="0"/>
                    <w:pageBreakBefore w:val="0"/>
                    <w:widowControl w:val="0"/>
                    <w:kinsoku/>
                    <w:wordWrap/>
                    <w:overflowPunct/>
                    <w:topLinePunct w:val="0"/>
                    <w:autoSpaceDE/>
                    <w:autoSpaceDN/>
                    <w:bidi w:val="0"/>
                    <w:adjustRightInd/>
                    <w:snapToGrid/>
                    <w:spacing w:line="240" w:lineRule="auto"/>
                    <w:ind w:left="0" w:leftChars="0" w:firstLine="186" w:firstLineChars="89"/>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探矿废水</w:t>
                  </w:r>
                </w:p>
              </w:tc>
              <w:tc>
                <w:tcPr>
                  <w:tcW w:w="1295" w:type="dxa"/>
                  <w:tcBorders>
                    <w:bottom w:val="single" w:color="auto" w:sz="4" w:space="0"/>
                  </w:tcBorders>
                  <w:vAlign w:val="center"/>
                </w:tcPr>
                <w:p w14:paraId="78E2C07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沉淀池</w:t>
                  </w:r>
                </w:p>
              </w:tc>
              <w:tc>
                <w:tcPr>
                  <w:tcW w:w="2132" w:type="dxa"/>
                  <w:tcBorders>
                    <w:bottom w:val="single" w:color="auto" w:sz="4" w:space="0"/>
                  </w:tcBorders>
                  <w:vAlign w:val="center"/>
                </w:tcPr>
                <w:p w14:paraId="62A2C1E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color w:val="000000" w:themeColor="text1"/>
                      <w:vertAlign w:val="superscript"/>
                      <w14:textFill>
                        <w14:solidFill>
                          <w14:schemeClr w14:val="tx1"/>
                        </w14:solidFill>
                      </w14:textFill>
                    </w:rPr>
                  </w:pPr>
                  <w:r>
                    <w:rPr>
                      <w:rFonts w:hint="eastAsia"/>
                      <w:color w:val="000000" w:themeColor="text1"/>
                      <w:szCs w:val="21"/>
                      <w14:textFill>
                        <w14:solidFill>
                          <w14:schemeClr w14:val="tx1"/>
                        </w14:solidFill>
                      </w14:textFill>
                    </w:rPr>
                    <w:t>设置</w:t>
                  </w:r>
                  <w:r>
                    <w:rPr>
                      <w:rFonts w:hint="eastAsia"/>
                      <w:color w:val="000000" w:themeColor="text1"/>
                      <w:szCs w:val="21"/>
                      <w:lang w:val="en-US" w:eastAsia="zh-CN"/>
                      <w14:textFill>
                        <w14:solidFill>
                          <w14:schemeClr w14:val="tx1"/>
                        </w14:solidFill>
                      </w14:textFill>
                    </w:rPr>
                    <w:t>7</w:t>
                  </w:r>
                  <w:r>
                    <w:rPr>
                      <w:rFonts w:hint="eastAsia"/>
                      <w:color w:val="000000" w:themeColor="text1"/>
                      <w:szCs w:val="21"/>
                      <w14:textFill>
                        <w14:solidFill>
                          <w14:schemeClr w14:val="tx1"/>
                        </w14:solidFill>
                      </w14:textFill>
                    </w:rPr>
                    <w:t>个</w:t>
                  </w:r>
                  <w:r>
                    <w:rPr>
                      <w:rFonts w:hint="eastAsia"/>
                      <w:color w:val="000000" w:themeColor="text1"/>
                      <w14:textFill>
                        <w14:solidFill>
                          <w14:schemeClr w14:val="tx1"/>
                        </w14:solidFill>
                      </w14:textFill>
                    </w:rPr>
                    <w:t>2m</w:t>
                  </w:r>
                  <w:r>
                    <w:rPr>
                      <w:rFonts w:hint="eastAsia"/>
                      <w:color w:val="000000" w:themeColor="text1"/>
                      <w:vertAlign w:val="superscript"/>
                      <w14:textFill>
                        <w14:solidFill>
                          <w14:schemeClr w14:val="tx1"/>
                        </w14:solidFill>
                      </w14:textFill>
                    </w:rPr>
                    <w:t>3</w:t>
                  </w:r>
                </w:p>
                <w:p w14:paraId="3D61F11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的沉淀池</w:t>
                  </w:r>
                </w:p>
              </w:tc>
              <w:tc>
                <w:tcPr>
                  <w:tcW w:w="3702" w:type="dxa"/>
                  <w:tcBorders>
                    <w:bottom w:val="single" w:color="auto" w:sz="4" w:space="0"/>
                  </w:tcBorders>
                  <w:vAlign w:val="center"/>
                </w:tcPr>
                <w:p w14:paraId="41CBB01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沉淀池进行封堵回填，覆土后植被生长良好</w:t>
                  </w:r>
                </w:p>
              </w:tc>
            </w:tr>
            <w:tr w14:paraId="4C117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vMerge w:val="restart"/>
                  <w:vAlign w:val="center"/>
                </w:tcPr>
                <w:p w14:paraId="3BA66A8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固体废弃物</w:t>
                  </w:r>
                </w:p>
              </w:tc>
              <w:tc>
                <w:tcPr>
                  <w:tcW w:w="1138" w:type="dxa"/>
                  <w:vAlign w:val="center"/>
                </w:tcPr>
                <w:p w14:paraId="16E64CD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1295" w:type="dxa"/>
                  <w:vAlign w:val="center"/>
                </w:tcPr>
                <w:p w14:paraId="7018BD1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垃圾桶</w:t>
                  </w:r>
                </w:p>
              </w:tc>
              <w:tc>
                <w:tcPr>
                  <w:tcW w:w="2132" w:type="dxa"/>
                  <w:vAlign w:val="center"/>
                </w:tcPr>
                <w:p w14:paraId="4549D3F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垃圾桶</w:t>
                  </w:r>
                </w:p>
              </w:tc>
              <w:tc>
                <w:tcPr>
                  <w:tcW w:w="3702" w:type="dxa"/>
                  <w:vMerge w:val="restart"/>
                  <w:vAlign w:val="center"/>
                </w:tcPr>
                <w:p w14:paraId="4BC771C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矿区没有随意弃置的生活垃圾和废土石堆，均</w:t>
                  </w:r>
                  <w:r>
                    <w:rPr>
                      <w:color w:val="000000" w:themeColor="text1"/>
                      <w:szCs w:val="21"/>
                      <w14:textFill>
                        <w14:solidFill>
                          <w14:schemeClr w14:val="tx1"/>
                        </w14:solidFill>
                      </w14:textFill>
                    </w:rPr>
                    <w:t>得到妥善处理，处置率达到100%</w:t>
                  </w:r>
                </w:p>
              </w:tc>
            </w:tr>
            <w:tr w14:paraId="0468B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vMerge w:val="continue"/>
                  <w:vAlign w:val="center"/>
                </w:tcPr>
                <w:p w14:paraId="36032D7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color w:val="000000" w:themeColor="text1"/>
                      <w:szCs w:val="21"/>
                      <w14:textFill>
                        <w14:solidFill>
                          <w14:schemeClr w14:val="tx1"/>
                        </w14:solidFill>
                      </w14:textFill>
                    </w:rPr>
                  </w:pPr>
                </w:p>
              </w:tc>
              <w:tc>
                <w:tcPr>
                  <w:tcW w:w="1138" w:type="dxa"/>
                  <w:vAlign w:val="center"/>
                </w:tcPr>
                <w:p w14:paraId="13EC55A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废土石</w:t>
                  </w:r>
                </w:p>
              </w:tc>
              <w:tc>
                <w:tcPr>
                  <w:tcW w:w="1295" w:type="dxa"/>
                  <w:vAlign w:val="center"/>
                </w:tcPr>
                <w:p w14:paraId="746A9E7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132" w:type="dxa"/>
                  <w:vAlign w:val="center"/>
                </w:tcPr>
                <w:p w14:paraId="39DE08E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综合利用，用于道路维护</w:t>
                  </w:r>
                  <w:r>
                    <w:rPr>
                      <w:rFonts w:hint="eastAsia"/>
                      <w:color w:val="000000" w:themeColor="text1"/>
                      <w:szCs w:val="21"/>
                      <w14:textFill>
                        <w14:solidFill>
                          <w14:schemeClr w14:val="tx1"/>
                        </w14:solidFill>
                      </w14:textFill>
                    </w:rPr>
                    <w:t>及回填等</w:t>
                  </w:r>
                </w:p>
              </w:tc>
              <w:tc>
                <w:tcPr>
                  <w:tcW w:w="3702" w:type="dxa"/>
                  <w:vMerge w:val="continue"/>
                  <w:vAlign w:val="center"/>
                </w:tcPr>
                <w:p w14:paraId="6BD0677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color w:val="000000" w:themeColor="text1"/>
                      <w:szCs w:val="21"/>
                      <w14:textFill>
                        <w14:solidFill>
                          <w14:schemeClr w14:val="tx1"/>
                        </w14:solidFill>
                      </w14:textFill>
                    </w:rPr>
                  </w:pPr>
                </w:p>
              </w:tc>
            </w:tr>
            <w:tr w14:paraId="2C46F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vMerge w:val="continue"/>
                  <w:vAlign w:val="center"/>
                </w:tcPr>
                <w:p w14:paraId="19E0BC8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color w:val="000000" w:themeColor="text1"/>
                      <w:szCs w:val="21"/>
                      <w14:textFill>
                        <w14:solidFill>
                          <w14:schemeClr w14:val="tx1"/>
                        </w14:solidFill>
                      </w14:textFill>
                    </w:rPr>
                  </w:pPr>
                </w:p>
              </w:tc>
              <w:tc>
                <w:tcPr>
                  <w:tcW w:w="1138" w:type="dxa"/>
                  <w:vAlign w:val="center"/>
                </w:tcPr>
                <w:p w14:paraId="1343CE4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危险</w:t>
                  </w:r>
                  <w:r>
                    <w:rPr>
                      <w:color w:val="000000" w:themeColor="text1"/>
                      <w:szCs w:val="21"/>
                      <w14:textFill>
                        <w14:solidFill>
                          <w14:schemeClr w14:val="tx1"/>
                        </w14:solidFill>
                      </w14:textFill>
                    </w:rPr>
                    <w:t>废物</w:t>
                  </w:r>
                </w:p>
              </w:tc>
              <w:tc>
                <w:tcPr>
                  <w:tcW w:w="1295" w:type="dxa"/>
                  <w:vAlign w:val="center"/>
                </w:tcPr>
                <w:p w14:paraId="0945D00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color w:val="000000" w:themeColor="text1"/>
                      <w:szCs w:val="21"/>
                      <w14:textFill>
                        <w14:solidFill>
                          <w14:schemeClr w14:val="tx1"/>
                        </w14:solidFill>
                      </w14:textFill>
                    </w:rPr>
                  </w:pPr>
                  <w:r>
                    <w:rPr>
                      <w:snapToGrid w:val="0"/>
                      <w:color w:val="000000" w:themeColor="text1"/>
                      <w:kern w:val="0"/>
                      <w:szCs w:val="21"/>
                      <w14:textFill>
                        <w14:solidFill>
                          <w14:schemeClr w14:val="tx1"/>
                        </w14:solidFill>
                      </w14:textFill>
                    </w:rPr>
                    <w:t>封闭型的存储容器</w:t>
                  </w:r>
                  <w:r>
                    <w:rPr>
                      <w:rFonts w:hint="eastAsia"/>
                      <w:snapToGrid w:val="0"/>
                      <w:color w:val="000000" w:themeColor="text1"/>
                      <w:kern w:val="0"/>
                      <w:szCs w:val="21"/>
                      <w14:textFill>
                        <w14:solidFill>
                          <w14:schemeClr w14:val="tx1"/>
                        </w14:solidFill>
                      </w14:textFill>
                    </w:rPr>
                    <w:t>，放置于2m</w:t>
                  </w:r>
                  <w:r>
                    <w:rPr>
                      <w:rFonts w:hint="eastAsia"/>
                      <w:snapToGrid w:val="0"/>
                      <w:color w:val="000000" w:themeColor="text1"/>
                      <w:kern w:val="0"/>
                      <w:szCs w:val="21"/>
                      <w:vertAlign w:val="superscript"/>
                      <w14:textFill>
                        <w14:solidFill>
                          <w14:schemeClr w14:val="tx1"/>
                        </w14:solidFill>
                      </w14:textFill>
                    </w:rPr>
                    <w:t>2</w:t>
                  </w:r>
                  <w:r>
                    <w:rPr>
                      <w:rFonts w:hint="eastAsia"/>
                      <w:snapToGrid w:val="0"/>
                      <w:color w:val="000000" w:themeColor="text1"/>
                      <w:kern w:val="0"/>
                      <w:szCs w:val="21"/>
                      <w14:textFill>
                        <w14:solidFill>
                          <w14:schemeClr w14:val="tx1"/>
                        </w14:solidFill>
                      </w14:textFill>
                    </w:rPr>
                    <w:t>危险废物暂存间</w:t>
                  </w:r>
                </w:p>
              </w:tc>
              <w:tc>
                <w:tcPr>
                  <w:tcW w:w="2132" w:type="dxa"/>
                  <w:vAlign w:val="center"/>
                </w:tcPr>
                <w:p w14:paraId="371D870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临时存放于危险废物暂存间内</w:t>
                  </w:r>
                  <w:r>
                    <w:rPr>
                      <w:rFonts w:hAnsi="宋体"/>
                      <w:color w:val="000000" w:themeColor="text1"/>
                      <w:szCs w:val="21"/>
                      <w14:textFill>
                        <w14:solidFill>
                          <w14:schemeClr w14:val="tx1"/>
                        </w14:solidFill>
                      </w14:textFill>
                    </w:rPr>
                    <w:t>，</w:t>
                  </w:r>
                  <w:r>
                    <w:rPr>
                      <w:rFonts w:hint="eastAsia" w:hAnsi="宋体"/>
                      <w:color w:val="000000" w:themeColor="text1"/>
                      <w:szCs w:val="21"/>
                      <w14:textFill>
                        <w14:solidFill>
                          <w14:schemeClr w14:val="tx1"/>
                        </w14:solidFill>
                      </w14:textFill>
                    </w:rPr>
                    <w:t>工作结束后交由</w:t>
                  </w:r>
                  <w:r>
                    <w:rPr>
                      <w:rFonts w:hAnsi="宋体"/>
                      <w:color w:val="000000" w:themeColor="text1"/>
                      <w:szCs w:val="21"/>
                      <w14:textFill>
                        <w14:solidFill>
                          <w14:schemeClr w14:val="tx1"/>
                        </w14:solidFill>
                      </w14:textFill>
                    </w:rPr>
                    <w:t>勘查单位</w:t>
                  </w:r>
                  <w:r>
                    <w:rPr>
                      <w:rFonts w:hint="eastAsia" w:ascii="宋体" w:hAnsi="宋体"/>
                      <w:bCs/>
                      <w:color w:val="000000" w:themeColor="text1"/>
                      <w:szCs w:val="28"/>
                      <w14:textFill>
                        <w14:solidFill>
                          <w14:schemeClr w14:val="tx1"/>
                        </w14:solidFill>
                      </w14:textFill>
                    </w:rPr>
                    <w:t>云南省有色地质局三一三队</w:t>
                  </w:r>
                  <w:r>
                    <w:rPr>
                      <w:rFonts w:hint="eastAsia" w:hAnsi="宋体"/>
                      <w:color w:val="000000" w:themeColor="text1"/>
                      <w:szCs w:val="21"/>
                      <w14:textFill>
                        <w14:solidFill>
                          <w14:schemeClr w14:val="tx1"/>
                        </w14:solidFill>
                      </w14:textFill>
                    </w:rPr>
                    <w:t>，再</w:t>
                  </w:r>
                  <w:r>
                    <w:rPr>
                      <w:rFonts w:hAnsi="宋体"/>
                      <w:color w:val="000000" w:themeColor="text1"/>
                      <w:szCs w:val="21"/>
                      <w14:textFill>
                        <w14:solidFill>
                          <w14:schemeClr w14:val="tx1"/>
                        </w14:solidFill>
                      </w14:textFill>
                    </w:rPr>
                    <w:t>委托有资质的单位进行处理。</w:t>
                  </w:r>
                </w:p>
              </w:tc>
              <w:tc>
                <w:tcPr>
                  <w:tcW w:w="3702" w:type="dxa"/>
                  <w:vAlign w:val="center"/>
                </w:tcPr>
                <w:p w14:paraId="628B13F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委托有资质的单位进行处理</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处置率达到100%</w:t>
                  </w:r>
                </w:p>
              </w:tc>
            </w:tr>
            <w:tr w14:paraId="43C76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vAlign w:val="center"/>
                </w:tcPr>
                <w:p w14:paraId="4BCB247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生态</w:t>
                  </w:r>
                </w:p>
              </w:tc>
              <w:tc>
                <w:tcPr>
                  <w:tcW w:w="1138" w:type="dxa"/>
                  <w:vAlign w:val="center"/>
                </w:tcPr>
                <w:p w14:paraId="6788830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植被破坏</w:t>
                  </w:r>
                </w:p>
              </w:tc>
              <w:tc>
                <w:tcPr>
                  <w:tcW w:w="1295" w:type="dxa"/>
                  <w:vAlign w:val="center"/>
                </w:tcPr>
                <w:p w14:paraId="33135DA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植被恢复</w:t>
                  </w:r>
                </w:p>
              </w:tc>
              <w:tc>
                <w:tcPr>
                  <w:tcW w:w="2132" w:type="dxa"/>
                  <w:vAlign w:val="center"/>
                </w:tcPr>
                <w:p w14:paraId="51DAFB6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对于开挖地表进行植被恢复</w:t>
                  </w:r>
                </w:p>
              </w:tc>
              <w:tc>
                <w:tcPr>
                  <w:tcW w:w="3702" w:type="dxa"/>
                  <w:vAlign w:val="center"/>
                </w:tcPr>
                <w:p w14:paraId="2A17F97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植被</w:t>
                  </w:r>
                  <w:r>
                    <w:rPr>
                      <w:color w:val="000000" w:themeColor="text1"/>
                      <w:szCs w:val="21"/>
                      <w14:textFill>
                        <w14:solidFill>
                          <w14:schemeClr w14:val="tx1"/>
                        </w14:solidFill>
                      </w14:textFill>
                    </w:rPr>
                    <w:t>成活</w:t>
                  </w:r>
                  <w:r>
                    <w:rPr>
                      <w:rFonts w:hint="eastAsia"/>
                      <w:color w:val="000000" w:themeColor="text1"/>
                      <w:szCs w:val="21"/>
                      <w14:textFill>
                        <w14:solidFill>
                          <w14:schemeClr w14:val="tx1"/>
                        </w14:solidFill>
                      </w14:textFill>
                    </w:rPr>
                    <w:t>，且长势良好</w:t>
                  </w:r>
                </w:p>
              </w:tc>
            </w:tr>
          </w:tbl>
          <w:p w14:paraId="587E38C8">
            <w:pPr>
              <w:spacing w:line="360" w:lineRule="auto"/>
              <w:ind w:firstLine="480" w:firstLineChars="200"/>
              <w:rPr>
                <w:rFonts w:hint="eastAsia"/>
                <w:color w:val="000000" w:themeColor="text1"/>
                <w:sz w:val="24"/>
                <w14:textFill>
                  <w14:solidFill>
                    <w14:schemeClr w14:val="tx1"/>
                  </w14:solidFill>
                </w14:textFill>
              </w:rPr>
            </w:pPr>
          </w:p>
          <w:p w14:paraId="709E4A84">
            <w:pPr>
              <w:spacing w:line="360" w:lineRule="auto"/>
              <w:ind w:firstLine="480" w:firstLineChars="200"/>
              <w:rPr>
                <w:rFonts w:hint="eastAsia"/>
                <w:color w:val="000000" w:themeColor="text1"/>
                <w:sz w:val="24"/>
                <w14:textFill>
                  <w14:solidFill>
                    <w14:schemeClr w14:val="tx1"/>
                  </w14:solidFill>
                </w14:textFill>
              </w:rPr>
            </w:pPr>
          </w:p>
          <w:p w14:paraId="4FA6A32F">
            <w:pPr>
              <w:spacing w:line="360" w:lineRule="auto"/>
              <w:rPr>
                <w:rFonts w:hint="eastAsia"/>
                <w:b/>
                <w:color w:val="000000" w:themeColor="text1"/>
                <w:spacing w:val="-2"/>
                <w14:textFill>
                  <w14:solidFill>
                    <w14:schemeClr w14:val="tx1"/>
                  </w14:solidFill>
                </w14:textFill>
              </w:rPr>
            </w:pPr>
          </w:p>
        </w:tc>
      </w:tr>
      <w:tr w14:paraId="68E8E4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Before w:val="1"/>
          <w:gridAfter w:val="2"/>
          <w:wBefore w:w="252" w:type="dxa"/>
          <w:wAfter w:w="1013" w:type="dxa"/>
          <w:trHeight w:val="13690" w:hRule="atLeast"/>
          <w:jc w:val="center"/>
        </w:trPr>
        <w:tc>
          <w:tcPr>
            <w:tcW w:w="8388" w:type="dxa"/>
            <w:vAlign w:val="top"/>
          </w:tcPr>
          <w:p w14:paraId="0ED6FCE4">
            <w:pPr>
              <w:spacing w:line="340" w:lineRule="exact"/>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预审意见：</w:t>
            </w:r>
          </w:p>
          <w:p w14:paraId="06B008AC">
            <w:pPr>
              <w:spacing w:line="340" w:lineRule="exact"/>
              <w:rPr>
                <w:color w:val="000000" w:themeColor="text1"/>
                <w14:textFill>
                  <w14:solidFill>
                    <w14:schemeClr w14:val="tx1"/>
                  </w14:solidFill>
                </w14:textFill>
              </w:rPr>
            </w:pPr>
          </w:p>
          <w:p w14:paraId="114BDBBE">
            <w:pPr>
              <w:spacing w:line="340" w:lineRule="exact"/>
              <w:rPr>
                <w:color w:val="000000" w:themeColor="text1"/>
                <w14:textFill>
                  <w14:solidFill>
                    <w14:schemeClr w14:val="tx1"/>
                  </w14:solidFill>
                </w14:textFill>
              </w:rPr>
            </w:pPr>
          </w:p>
          <w:p w14:paraId="16396FBA">
            <w:pPr>
              <w:spacing w:line="340" w:lineRule="exact"/>
              <w:rPr>
                <w:color w:val="000000" w:themeColor="text1"/>
                <w14:textFill>
                  <w14:solidFill>
                    <w14:schemeClr w14:val="tx1"/>
                  </w14:solidFill>
                </w14:textFill>
              </w:rPr>
            </w:pPr>
          </w:p>
          <w:p w14:paraId="2F9AF9A2">
            <w:pPr>
              <w:spacing w:line="340" w:lineRule="exact"/>
              <w:rPr>
                <w:color w:val="000000" w:themeColor="text1"/>
                <w14:textFill>
                  <w14:solidFill>
                    <w14:schemeClr w14:val="tx1"/>
                  </w14:solidFill>
                </w14:textFill>
              </w:rPr>
            </w:pPr>
          </w:p>
          <w:p w14:paraId="2A352C29">
            <w:pPr>
              <w:spacing w:line="340" w:lineRule="exact"/>
              <w:rPr>
                <w:color w:val="000000" w:themeColor="text1"/>
                <w14:textFill>
                  <w14:solidFill>
                    <w14:schemeClr w14:val="tx1"/>
                  </w14:solidFill>
                </w14:textFill>
              </w:rPr>
            </w:pPr>
          </w:p>
          <w:p w14:paraId="2B8DA190">
            <w:pPr>
              <w:spacing w:line="340" w:lineRule="exact"/>
              <w:rPr>
                <w:color w:val="000000" w:themeColor="text1"/>
                <w14:textFill>
                  <w14:solidFill>
                    <w14:schemeClr w14:val="tx1"/>
                  </w14:solidFill>
                </w14:textFill>
              </w:rPr>
            </w:pPr>
          </w:p>
          <w:p w14:paraId="525D9F43">
            <w:pPr>
              <w:spacing w:line="340" w:lineRule="exact"/>
              <w:rPr>
                <w:color w:val="000000" w:themeColor="text1"/>
                <w14:textFill>
                  <w14:solidFill>
                    <w14:schemeClr w14:val="tx1"/>
                  </w14:solidFill>
                </w14:textFill>
              </w:rPr>
            </w:pPr>
            <w:r>
              <w:rPr>
                <w:color w:val="000000" w:themeColor="text1"/>
                <w14:textFill>
                  <w14:solidFill>
                    <w14:schemeClr w14:val="tx1"/>
                  </w14:solidFill>
                </w14:textFill>
              </w:rPr>
              <w:t xml:space="preserve"> </w:t>
            </w:r>
          </w:p>
          <w:p w14:paraId="731E90A4">
            <w:pPr>
              <w:spacing w:line="340" w:lineRule="exact"/>
              <w:rPr>
                <w:color w:val="000000" w:themeColor="text1"/>
                <w14:textFill>
                  <w14:solidFill>
                    <w14:schemeClr w14:val="tx1"/>
                  </w14:solidFill>
                </w14:textFill>
              </w:rPr>
            </w:pPr>
          </w:p>
          <w:p w14:paraId="5C14417D">
            <w:pPr>
              <w:spacing w:line="340" w:lineRule="exact"/>
              <w:rPr>
                <w:color w:val="000000" w:themeColor="text1"/>
                <w14:textFill>
                  <w14:solidFill>
                    <w14:schemeClr w14:val="tx1"/>
                  </w14:solidFill>
                </w14:textFill>
              </w:rPr>
            </w:pPr>
          </w:p>
          <w:p w14:paraId="2958008E">
            <w:pPr>
              <w:spacing w:line="340" w:lineRule="exact"/>
              <w:rPr>
                <w:color w:val="000000" w:themeColor="text1"/>
                <w14:textFill>
                  <w14:solidFill>
                    <w14:schemeClr w14:val="tx1"/>
                  </w14:solidFill>
                </w14:textFill>
              </w:rPr>
            </w:pPr>
          </w:p>
          <w:p w14:paraId="40D36421">
            <w:pPr>
              <w:spacing w:line="340" w:lineRule="exact"/>
              <w:rPr>
                <w:color w:val="000000" w:themeColor="text1"/>
                <w14:textFill>
                  <w14:solidFill>
                    <w14:schemeClr w14:val="tx1"/>
                  </w14:solidFill>
                </w14:textFill>
              </w:rPr>
            </w:pPr>
          </w:p>
          <w:p w14:paraId="6CC1E225">
            <w:pPr>
              <w:spacing w:line="340" w:lineRule="exact"/>
              <w:rPr>
                <w:color w:val="000000" w:themeColor="text1"/>
                <w14:textFill>
                  <w14:solidFill>
                    <w14:schemeClr w14:val="tx1"/>
                  </w14:solidFill>
                </w14:textFill>
              </w:rPr>
            </w:pPr>
          </w:p>
          <w:p w14:paraId="02C0418B">
            <w:pPr>
              <w:spacing w:line="340" w:lineRule="exact"/>
              <w:rPr>
                <w:color w:val="000000" w:themeColor="text1"/>
                <w14:textFill>
                  <w14:solidFill>
                    <w14:schemeClr w14:val="tx1"/>
                  </w14:solidFill>
                </w14:textFill>
              </w:rPr>
            </w:pPr>
          </w:p>
          <w:p w14:paraId="1E0C235A">
            <w:pPr>
              <w:spacing w:line="340" w:lineRule="exact"/>
              <w:rPr>
                <w:color w:val="000000" w:themeColor="text1"/>
                <w14:textFill>
                  <w14:solidFill>
                    <w14:schemeClr w14:val="tx1"/>
                  </w14:solidFill>
                </w14:textFill>
              </w:rPr>
            </w:pPr>
          </w:p>
          <w:p w14:paraId="4A5E24E8">
            <w:pPr>
              <w:spacing w:line="340" w:lineRule="exact"/>
              <w:rPr>
                <w:color w:val="000000" w:themeColor="text1"/>
                <w14:textFill>
                  <w14:solidFill>
                    <w14:schemeClr w14:val="tx1"/>
                  </w14:solidFill>
                </w14:textFill>
              </w:rPr>
            </w:pPr>
          </w:p>
          <w:p w14:paraId="36C3D3A4">
            <w:pPr>
              <w:spacing w:line="340" w:lineRule="exact"/>
              <w:rPr>
                <w:color w:val="000000" w:themeColor="text1"/>
                <w14:textFill>
                  <w14:solidFill>
                    <w14:schemeClr w14:val="tx1"/>
                  </w14:solidFill>
                </w14:textFill>
              </w:rPr>
            </w:pPr>
          </w:p>
          <w:p w14:paraId="5DB4BC0A">
            <w:pPr>
              <w:spacing w:line="340" w:lineRule="exact"/>
              <w:rPr>
                <w:color w:val="000000" w:themeColor="text1"/>
                <w14:textFill>
                  <w14:solidFill>
                    <w14:schemeClr w14:val="tx1"/>
                  </w14:solidFill>
                </w14:textFill>
              </w:rPr>
            </w:pPr>
          </w:p>
          <w:p w14:paraId="56698EA7">
            <w:pPr>
              <w:spacing w:line="340" w:lineRule="exact"/>
              <w:rPr>
                <w:color w:val="000000" w:themeColor="text1"/>
                <w14:textFill>
                  <w14:solidFill>
                    <w14:schemeClr w14:val="tx1"/>
                  </w14:solidFill>
                </w14:textFill>
              </w:rPr>
            </w:pPr>
          </w:p>
          <w:p w14:paraId="673688DF">
            <w:pPr>
              <w:spacing w:line="340" w:lineRule="exact"/>
              <w:rPr>
                <w:color w:val="000000" w:themeColor="text1"/>
                <w14:textFill>
                  <w14:solidFill>
                    <w14:schemeClr w14:val="tx1"/>
                  </w14:solidFill>
                </w14:textFill>
              </w:rPr>
            </w:pPr>
          </w:p>
          <w:p w14:paraId="08BB9C15">
            <w:pPr>
              <w:spacing w:line="340" w:lineRule="exact"/>
              <w:rPr>
                <w:color w:val="000000" w:themeColor="text1"/>
                <w14:textFill>
                  <w14:solidFill>
                    <w14:schemeClr w14:val="tx1"/>
                  </w14:solidFill>
                </w14:textFill>
              </w:rPr>
            </w:pPr>
          </w:p>
          <w:p w14:paraId="446726BA">
            <w:pPr>
              <w:spacing w:line="340" w:lineRule="exact"/>
              <w:rPr>
                <w:color w:val="000000" w:themeColor="text1"/>
                <w14:textFill>
                  <w14:solidFill>
                    <w14:schemeClr w14:val="tx1"/>
                  </w14:solidFill>
                </w14:textFill>
              </w:rPr>
            </w:pPr>
          </w:p>
          <w:p w14:paraId="4CB8548E">
            <w:pPr>
              <w:spacing w:line="340" w:lineRule="exact"/>
              <w:rPr>
                <w:color w:val="000000" w:themeColor="text1"/>
                <w14:textFill>
                  <w14:solidFill>
                    <w14:schemeClr w14:val="tx1"/>
                  </w14:solidFill>
                </w14:textFill>
              </w:rPr>
            </w:pPr>
          </w:p>
          <w:p w14:paraId="37C39123">
            <w:pPr>
              <w:spacing w:line="340" w:lineRule="exact"/>
              <w:rPr>
                <w:color w:val="000000" w:themeColor="text1"/>
                <w14:textFill>
                  <w14:solidFill>
                    <w14:schemeClr w14:val="tx1"/>
                  </w14:solidFill>
                </w14:textFill>
              </w:rPr>
            </w:pPr>
          </w:p>
          <w:p w14:paraId="2371289F">
            <w:pPr>
              <w:spacing w:line="340" w:lineRule="exact"/>
              <w:rPr>
                <w:color w:val="000000" w:themeColor="text1"/>
                <w14:textFill>
                  <w14:solidFill>
                    <w14:schemeClr w14:val="tx1"/>
                  </w14:solidFill>
                </w14:textFill>
              </w:rPr>
            </w:pPr>
          </w:p>
          <w:p w14:paraId="1478483C">
            <w:pPr>
              <w:spacing w:line="340" w:lineRule="exact"/>
              <w:rPr>
                <w:color w:val="000000" w:themeColor="text1"/>
                <w14:textFill>
                  <w14:solidFill>
                    <w14:schemeClr w14:val="tx1"/>
                  </w14:solidFill>
                </w14:textFill>
              </w:rPr>
            </w:pPr>
          </w:p>
          <w:p w14:paraId="0BB57A52">
            <w:pPr>
              <w:spacing w:line="340" w:lineRule="exact"/>
              <w:rPr>
                <w:color w:val="000000" w:themeColor="text1"/>
                <w14:textFill>
                  <w14:solidFill>
                    <w14:schemeClr w14:val="tx1"/>
                  </w14:solidFill>
                </w14:textFill>
              </w:rPr>
            </w:pPr>
          </w:p>
          <w:p w14:paraId="75210B3E">
            <w:pPr>
              <w:spacing w:line="340" w:lineRule="exact"/>
              <w:rPr>
                <w:color w:val="000000" w:themeColor="text1"/>
                <w14:textFill>
                  <w14:solidFill>
                    <w14:schemeClr w14:val="tx1"/>
                  </w14:solidFill>
                </w14:textFill>
              </w:rPr>
            </w:pPr>
          </w:p>
          <w:p w14:paraId="4CFC80F2">
            <w:pPr>
              <w:spacing w:line="340" w:lineRule="exact"/>
              <w:rPr>
                <w:color w:val="000000" w:themeColor="text1"/>
                <w14:textFill>
                  <w14:solidFill>
                    <w14:schemeClr w14:val="tx1"/>
                  </w14:solidFill>
                </w14:textFill>
              </w:rPr>
            </w:pPr>
          </w:p>
          <w:p w14:paraId="77CB60E9">
            <w:pPr>
              <w:spacing w:line="340" w:lineRule="exact"/>
              <w:rPr>
                <w:color w:val="000000" w:themeColor="text1"/>
                <w14:textFill>
                  <w14:solidFill>
                    <w14:schemeClr w14:val="tx1"/>
                  </w14:solidFill>
                </w14:textFill>
              </w:rPr>
            </w:pPr>
          </w:p>
          <w:p w14:paraId="76B6F1F4">
            <w:pPr>
              <w:spacing w:line="340" w:lineRule="exact"/>
              <w:rPr>
                <w:b/>
                <w:color w:val="000000" w:themeColor="text1"/>
                <w14:textFill>
                  <w14:solidFill>
                    <w14:schemeClr w14:val="tx1"/>
                  </w14:solidFill>
                </w14:textFill>
              </w:rPr>
            </w:pPr>
          </w:p>
          <w:p w14:paraId="1CD840EC">
            <w:pPr>
              <w:spacing w:line="340" w:lineRule="exact"/>
              <w:rPr>
                <w:b/>
                <w:color w:val="000000" w:themeColor="text1"/>
                <w:sz w:val="28"/>
                <w:szCs w:val="28"/>
                <w14:textFill>
                  <w14:solidFill>
                    <w14:schemeClr w14:val="tx1"/>
                  </w14:solidFill>
                </w14:textFill>
              </w:rPr>
            </w:pPr>
          </w:p>
          <w:p w14:paraId="0C14CB6A">
            <w:pPr>
              <w:spacing w:line="340" w:lineRule="exact"/>
              <w:ind w:firstLine="6606" w:firstLineChars="2350"/>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公章</w:t>
            </w:r>
          </w:p>
          <w:p w14:paraId="4B915D1E">
            <w:pPr>
              <w:spacing w:line="340" w:lineRule="exact"/>
              <w:rPr>
                <w:b/>
                <w:color w:val="000000" w:themeColor="text1"/>
                <w:sz w:val="28"/>
                <w:szCs w:val="28"/>
                <w14:textFill>
                  <w14:solidFill>
                    <w14:schemeClr w14:val="tx1"/>
                  </w14:solidFill>
                </w14:textFill>
              </w:rPr>
            </w:pPr>
          </w:p>
          <w:p w14:paraId="7C4F6D74">
            <w:pPr>
              <w:spacing w:line="340" w:lineRule="exact"/>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经办人：</w:t>
            </w:r>
          </w:p>
          <w:p w14:paraId="27D41DF5">
            <w:pPr>
              <w:spacing w:line="340" w:lineRule="exact"/>
              <w:rPr>
                <w:b/>
                <w:color w:val="000000" w:themeColor="text1"/>
                <w:sz w:val="28"/>
                <w:szCs w:val="28"/>
                <w14:textFill>
                  <w14:solidFill>
                    <w14:schemeClr w14:val="tx1"/>
                  </w14:solidFill>
                </w14:textFill>
              </w:rPr>
            </w:pPr>
          </w:p>
          <w:p w14:paraId="656BEF62">
            <w:pPr>
              <w:spacing w:line="340" w:lineRule="exact"/>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                                           </w:t>
            </w:r>
          </w:p>
          <w:p w14:paraId="5881D39F">
            <w:pPr>
              <w:spacing w:line="340" w:lineRule="exact"/>
              <w:rPr>
                <w:b/>
                <w:color w:val="000000" w:themeColor="text1"/>
                <w:sz w:val="28"/>
                <w:szCs w:val="28"/>
                <w14:textFill>
                  <w14:solidFill>
                    <w14:schemeClr w14:val="tx1"/>
                  </w14:solidFill>
                </w14:textFill>
              </w:rPr>
            </w:pPr>
          </w:p>
          <w:p w14:paraId="7FC22145">
            <w:pPr>
              <w:spacing w:line="340" w:lineRule="exact"/>
              <w:ind w:firstLine="6184" w:firstLineChars="2200"/>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 年  月    日</w:t>
            </w:r>
          </w:p>
          <w:p w14:paraId="0F039937">
            <w:pPr>
              <w:spacing w:line="340" w:lineRule="exact"/>
              <w:rPr>
                <w:b/>
                <w:color w:val="000000" w:themeColor="text1"/>
                <w14:textFill>
                  <w14:solidFill>
                    <w14:schemeClr w14:val="tx1"/>
                  </w14:solidFill>
                </w14:textFill>
              </w:rPr>
            </w:pPr>
          </w:p>
          <w:p w14:paraId="18A49CF0">
            <w:pPr>
              <w:spacing w:line="340" w:lineRule="exact"/>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当地环境保护行政主管部门审查意见：</w:t>
            </w:r>
          </w:p>
          <w:p w14:paraId="320165CD">
            <w:pPr>
              <w:spacing w:line="340" w:lineRule="exact"/>
              <w:rPr>
                <w:b/>
                <w:color w:val="000000" w:themeColor="text1"/>
                <w14:textFill>
                  <w14:solidFill>
                    <w14:schemeClr w14:val="tx1"/>
                  </w14:solidFill>
                </w14:textFill>
              </w:rPr>
            </w:pPr>
          </w:p>
          <w:p w14:paraId="0A8A90E7">
            <w:pPr>
              <w:spacing w:line="340" w:lineRule="exact"/>
              <w:rPr>
                <w:b/>
                <w:color w:val="000000" w:themeColor="text1"/>
                <w14:textFill>
                  <w14:solidFill>
                    <w14:schemeClr w14:val="tx1"/>
                  </w14:solidFill>
                </w14:textFill>
              </w:rPr>
            </w:pPr>
          </w:p>
          <w:p w14:paraId="22B36156">
            <w:pPr>
              <w:spacing w:line="340" w:lineRule="exact"/>
              <w:rPr>
                <w:b/>
                <w:color w:val="000000" w:themeColor="text1"/>
                <w14:textFill>
                  <w14:solidFill>
                    <w14:schemeClr w14:val="tx1"/>
                  </w14:solidFill>
                </w14:textFill>
              </w:rPr>
            </w:pPr>
          </w:p>
          <w:p w14:paraId="5A15AA94">
            <w:pPr>
              <w:spacing w:line="340" w:lineRule="exact"/>
              <w:rPr>
                <w:b/>
                <w:color w:val="000000" w:themeColor="text1"/>
                <w14:textFill>
                  <w14:solidFill>
                    <w14:schemeClr w14:val="tx1"/>
                  </w14:solidFill>
                </w14:textFill>
              </w:rPr>
            </w:pPr>
          </w:p>
          <w:p w14:paraId="5643BF7B">
            <w:pPr>
              <w:spacing w:line="340" w:lineRule="exact"/>
              <w:rPr>
                <w:b/>
                <w:color w:val="000000" w:themeColor="text1"/>
                <w14:textFill>
                  <w14:solidFill>
                    <w14:schemeClr w14:val="tx1"/>
                  </w14:solidFill>
                </w14:textFill>
              </w:rPr>
            </w:pPr>
          </w:p>
          <w:p w14:paraId="57E45FB5">
            <w:pPr>
              <w:spacing w:line="340" w:lineRule="exact"/>
              <w:rPr>
                <w:color w:val="000000" w:themeColor="text1"/>
                <w14:textFill>
                  <w14:solidFill>
                    <w14:schemeClr w14:val="tx1"/>
                  </w14:solidFill>
                </w14:textFill>
              </w:rPr>
            </w:pPr>
          </w:p>
          <w:p w14:paraId="5456F72B">
            <w:pPr>
              <w:spacing w:line="340" w:lineRule="exact"/>
              <w:rPr>
                <w:color w:val="000000" w:themeColor="text1"/>
                <w14:textFill>
                  <w14:solidFill>
                    <w14:schemeClr w14:val="tx1"/>
                  </w14:solidFill>
                </w14:textFill>
              </w:rPr>
            </w:pPr>
          </w:p>
          <w:p w14:paraId="7F917B32">
            <w:pPr>
              <w:spacing w:line="340" w:lineRule="exact"/>
              <w:rPr>
                <w:color w:val="000000" w:themeColor="text1"/>
                <w14:textFill>
                  <w14:solidFill>
                    <w14:schemeClr w14:val="tx1"/>
                  </w14:solidFill>
                </w14:textFill>
              </w:rPr>
            </w:pPr>
          </w:p>
          <w:p w14:paraId="6D69B26A">
            <w:pPr>
              <w:spacing w:line="340" w:lineRule="exact"/>
              <w:rPr>
                <w:color w:val="000000" w:themeColor="text1"/>
                <w14:textFill>
                  <w14:solidFill>
                    <w14:schemeClr w14:val="tx1"/>
                  </w14:solidFill>
                </w14:textFill>
              </w:rPr>
            </w:pPr>
          </w:p>
          <w:p w14:paraId="46357F95">
            <w:pPr>
              <w:spacing w:line="340" w:lineRule="exact"/>
              <w:rPr>
                <w:color w:val="000000" w:themeColor="text1"/>
                <w14:textFill>
                  <w14:solidFill>
                    <w14:schemeClr w14:val="tx1"/>
                  </w14:solidFill>
                </w14:textFill>
              </w:rPr>
            </w:pPr>
          </w:p>
          <w:p w14:paraId="47F2AD06">
            <w:pPr>
              <w:spacing w:line="340" w:lineRule="exact"/>
              <w:rPr>
                <w:color w:val="000000" w:themeColor="text1"/>
                <w14:textFill>
                  <w14:solidFill>
                    <w14:schemeClr w14:val="tx1"/>
                  </w14:solidFill>
                </w14:textFill>
              </w:rPr>
            </w:pPr>
          </w:p>
          <w:p w14:paraId="0712E9F9">
            <w:pPr>
              <w:spacing w:line="340" w:lineRule="exact"/>
              <w:rPr>
                <w:color w:val="000000" w:themeColor="text1"/>
                <w14:textFill>
                  <w14:solidFill>
                    <w14:schemeClr w14:val="tx1"/>
                  </w14:solidFill>
                </w14:textFill>
              </w:rPr>
            </w:pPr>
          </w:p>
          <w:p w14:paraId="192689DB">
            <w:pPr>
              <w:spacing w:line="340" w:lineRule="exact"/>
              <w:rPr>
                <w:color w:val="000000" w:themeColor="text1"/>
                <w14:textFill>
                  <w14:solidFill>
                    <w14:schemeClr w14:val="tx1"/>
                  </w14:solidFill>
                </w14:textFill>
              </w:rPr>
            </w:pPr>
          </w:p>
          <w:p w14:paraId="5F7C6D5D">
            <w:pPr>
              <w:spacing w:line="340" w:lineRule="exact"/>
              <w:rPr>
                <w:color w:val="000000" w:themeColor="text1"/>
                <w14:textFill>
                  <w14:solidFill>
                    <w14:schemeClr w14:val="tx1"/>
                  </w14:solidFill>
                </w14:textFill>
              </w:rPr>
            </w:pPr>
          </w:p>
          <w:p w14:paraId="0CD1CFE5">
            <w:pPr>
              <w:spacing w:line="340" w:lineRule="exact"/>
              <w:rPr>
                <w:color w:val="000000" w:themeColor="text1"/>
                <w14:textFill>
                  <w14:solidFill>
                    <w14:schemeClr w14:val="tx1"/>
                  </w14:solidFill>
                </w14:textFill>
              </w:rPr>
            </w:pPr>
          </w:p>
          <w:p w14:paraId="67481196">
            <w:pPr>
              <w:spacing w:line="340" w:lineRule="exact"/>
              <w:rPr>
                <w:color w:val="000000" w:themeColor="text1"/>
                <w14:textFill>
                  <w14:solidFill>
                    <w14:schemeClr w14:val="tx1"/>
                  </w14:solidFill>
                </w14:textFill>
              </w:rPr>
            </w:pPr>
          </w:p>
          <w:p w14:paraId="7F15B271">
            <w:pPr>
              <w:spacing w:line="340" w:lineRule="exact"/>
              <w:rPr>
                <w:color w:val="000000" w:themeColor="text1"/>
                <w14:textFill>
                  <w14:solidFill>
                    <w14:schemeClr w14:val="tx1"/>
                  </w14:solidFill>
                </w14:textFill>
              </w:rPr>
            </w:pPr>
          </w:p>
          <w:p w14:paraId="436D22B1">
            <w:pPr>
              <w:spacing w:line="340" w:lineRule="exact"/>
              <w:rPr>
                <w:color w:val="000000" w:themeColor="text1"/>
                <w14:textFill>
                  <w14:solidFill>
                    <w14:schemeClr w14:val="tx1"/>
                  </w14:solidFill>
                </w14:textFill>
              </w:rPr>
            </w:pPr>
          </w:p>
          <w:p w14:paraId="4E192EF0">
            <w:pPr>
              <w:spacing w:line="340" w:lineRule="exact"/>
              <w:rPr>
                <w:color w:val="000000" w:themeColor="text1"/>
                <w14:textFill>
                  <w14:solidFill>
                    <w14:schemeClr w14:val="tx1"/>
                  </w14:solidFill>
                </w14:textFill>
              </w:rPr>
            </w:pPr>
          </w:p>
          <w:p w14:paraId="498DB797">
            <w:pPr>
              <w:spacing w:line="340" w:lineRule="exact"/>
              <w:rPr>
                <w:color w:val="000000" w:themeColor="text1"/>
                <w14:textFill>
                  <w14:solidFill>
                    <w14:schemeClr w14:val="tx1"/>
                  </w14:solidFill>
                </w14:textFill>
              </w:rPr>
            </w:pPr>
          </w:p>
          <w:p w14:paraId="589675B2">
            <w:pPr>
              <w:spacing w:line="340" w:lineRule="exact"/>
              <w:rPr>
                <w:color w:val="000000" w:themeColor="text1"/>
                <w14:textFill>
                  <w14:solidFill>
                    <w14:schemeClr w14:val="tx1"/>
                  </w14:solidFill>
                </w14:textFill>
              </w:rPr>
            </w:pPr>
          </w:p>
          <w:p w14:paraId="7AC0AE83">
            <w:pPr>
              <w:spacing w:line="340" w:lineRule="exact"/>
              <w:rPr>
                <w:color w:val="000000" w:themeColor="text1"/>
                <w14:textFill>
                  <w14:solidFill>
                    <w14:schemeClr w14:val="tx1"/>
                  </w14:solidFill>
                </w14:textFill>
              </w:rPr>
            </w:pPr>
          </w:p>
          <w:p w14:paraId="3D80E802">
            <w:pPr>
              <w:spacing w:line="340" w:lineRule="exact"/>
              <w:rPr>
                <w:color w:val="000000" w:themeColor="text1"/>
                <w14:textFill>
                  <w14:solidFill>
                    <w14:schemeClr w14:val="tx1"/>
                  </w14:solidFill>
                </w14:textFill>
              </w:rPr>
            </w:pPr>
          </w:p>
          <w:p w14:paraId="137A1EF2">
            <w:pPr>
              <w:spacing w:line="340" w:lineRule="exact"/>
              <w:rPr>
                <w:color w:val="000000" w:themeColor="text1"/>
                <w14:textFill>
                  <w14:solidFill>
                    <w14:schemeClr w14:val="tx1"/>
                  </w14:solidFill>
                </w14:textFill>
              </w:rPr>
            </w:pPr>
          </w:p>
          <w:p w14:paraId="44D536EE">
            <w:pPr>
              <w:spacing w:line="340" w:lineRule="exact"/>
              <w:rPr>
                <w:color w:val="000000" w:themeColor="text1"/>
                <w14:textFill>
                  <w14:solidFill>
                    <w14:schemeClr w14:val="tx1"/>
                  </w14:solidFill>
                </w14:textFill>
              </w:rPr>
            </w:pPr>
          </w:p>
          <w:p w14:paraId="5422E3FD">
            <w:pPr>
              <w:spacing w:line="340" w:lineRule="exact"/>
              <w:rPr>
                <w:color w:val="000000" w:themeColor="text1"/>
                <w14:textFill>
                  <w14:solidFill>
                    <w14:schemeClr w14:val="tx1"/>
                  </w14:solidFill>
                </w14:textFill>
              </w:rPr>
            </w:pPr>
          </w:p>
          <w:p w14:paraId="2D2D9633">
            <w:pPr>
              <w:spacing w:line="340" w:lineRule="exact"/>
              <w:rPr>
                <w:color w:val="000000" w:themeColor="text1"/>
                <w14:textFill>
                  <w14:solidFill>
                    <w14:schemeClr w14:val="tx1"/>
                  </w14:solidFill>
                </w14:textFill>
              </w:rPr>
            </w:pPr>
          </w:p>
          <w:p w14:paraId="6CB54AB7">
            <w:pPr>
              <w:spacing w:line="340" w:lineRule="exact"/>
              <w:rPr>
                <w:color w:val="000000" w:themeColor="text1"/>
                <w14:textFill>
                  <w14:solidFill>
                    <w14:schemeClr w14:val="tx1"/>
                  </w14:solidFill>
                </w14:textFill>
              </w:rPr>
            </w:pPr>
          </w:p>
          <w:p w14:paraId="2506275F">
            <w:pPr>
              <w:spacing w:line="340" w:lineRule="exact"/>
              <w:rPr>
                <w:b/>
                <w:color w:val="000000" w:themeColor="text1"/>
                <w14:textFill>
                  <w14:solidFill>
                    <w14:schemeClr w14:val="tx1"/>
                  </w14:solidFill>
                </w14:textFill>
              </w:rPr>
            </w:pPr>
          </w:p>
          <w:p w14:paraId="5C89C5E1">
            <w:pPr>
              <w:spacing w:line="340" w:lineRule="exact"/>
              <w:rPr>
                <w:b/>
                <w:color w:val="000000" w:themeColor="text1"/>
                <w14:textFill>
                  <w14:solidFill>
                    <w14:schemeClr w14:val="tx1"/>
                  </w14:solidFill>
                </w14:textFill>
              </w:rPr>
            </w:pPr>
          </w:p>
          <w:p w14:paraId="5263F203">
            <w:pPr>
              <w:spacing w:line="340" w:lineRule="exact"/>
              <w:rPr>
                <w:b/>
                <w:color w:val="000000" w:themeColor="text1"/>
                <w14:textFill>
                  <w14:solidFill>
                    <w14:schemeClr w14:val="tx1"/>
                  </w14:solidFill>
                </w14:textFill>
              </w:rPr>
            </w:pPr>
          </w:p>
          <w:p w14:paraId="2F28A4D7">
            <w:pPr>
              <w:spacing w:line="340" w:lineRule="exact"/>
              <w:ind w:firstLine="6606" w:firstLineChars="2350"/>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公章</w:t>
            </w:r>
          </w:p>
          <w:p w14:paraId="0BE4F1DD">
            <w:pPr>
              <w:spacing w:line="340" w:lineRule="exact"/>
              <w:rPr>
                <w:b/>
                <w:color w:val="000000" w:themeColor="text1"/>
                <w:sz w:val="28"/>
                <w:szCs w:val="28"/>
                <w14:textFill>
                  <w14:solidFill>
                    <w14:schemeClr w14:val="tx1"/>
                  </w14:solidFill>
                </w14:textFill>
              </w:rPr>
            </w:pPr>
          </w:p>
          <w:p w14:paraId="4F694910">
            <w:pPr>
              <w:spacing w:line="340" w:lineRule="exact"/>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经办人：</w:t>
            </w:r>
          </w:p>
          <w:p w14:paraId="298EAD67">
            <w:pPr>
              <w:spacing w:line="340" w:lineRule="exact"/>
              <w:rPr>
                <w:b/>
                <w:color w:val="000000" w:themeColor="text1"/>
                <w:sz w:val="28"/>
                <w:szCs w:val="28"/>
                <w14:textFill>
                  <w14:solidFill>
                    <w14:schemeClr w14:val="tx1"/>
                  </w14:solidFill>
                </w14:textFill>
              </w:rPr>
            </w:pPr>
          </w:p>
          <w:p w14:paraId="0CAE5CF8">
            <w:pPr>
              <w:spacing w:line="340" w:lineRule="exact"/>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                                           </w:t>
            </w:r>
          </w:p>
          <w:p w14:paraId="38541B6A">
            <w:pPr>
              <w:spacing w:line="340" w:lineRule="exact"/>
              <w:rPr>
                <w:b/>
                <w:color w:val="000000" w:themeColor="text1"/>
                <w:sz w:val="28"/>
                <w:szCs w:val="28"/>
                <w14:textFill>
                  <w14:solidFill>
                    <w14:schemeClr w14:val="tx1"/>
                  </w14:solidFill>
                </w14:textFill>
              </w:rPr>
            </w:pPr>
          </w:p>
          <w:p w14:paraId="71400248">
            <w:pPr>
              <w:spacing w:line="340" w:lineRule="exact"/>
              <w:ind w:firstLine="6184" w:firstLineChars="2200"/>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 年  月    日</w:t>
            </w:r>
          </w:p>
          <w:p w14:paraId="35A5EB54">
            <w:pPr>
              <w:spacing w:line="340" w:lineRule="exact"/>
              <w:ind w:firstLine="6184" w:firstLineChars="2200"/>
              <w:rPr>
                <w:b/>
                <w:color w:val="000000" w:themeColor="text1"/>
                <w:sz w:val="28"/>
                <w:szCs w:val="28"/>
                <w14:textFill>
                  <w14:solidFill>
                    <w14:schemeClr w14:val="tx1"/>
                  </w14:solidFill>
                </w14:textFill>
              </w:rPr>
            </w:pPr>
          </w:p>
          <w:p w14:paraId="10E3207F">
            <w:pPr>
              <w:spacing w:line="340" w:lineRule="exact"/>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审批意见：</w:t>
            </w:r>
          </w:p>
          <w:p w14:paraId="585A3F08">
            <w:pPr>
              <w:spacing w:line="340" w:lineRule="exact"/>
              <w:rPr>
                <w:b/>
                <w:color w:val="000000" w:themeColor="text1"/>
                <w:sz w:val="28"/>
                <w:szCs w:val="28"/>
                <w14:textFill>
                  <w14:solidFill>
                    <w14:schemeClr w14:val="tx1"/>
                  </w14:solidFill>
                </w14:textFill>
              </w:rPr>
            </w:pPr>
          </w:p>
          <w:p w14:paraId="6FD996F9">
            <w:pPr>
              <w:spacing w:line="340" w:lineRule="exact"/>
              <w:rPr>
                <w:b/>
                <w:color w:val="000000" w:themeColor="text1"/>
                <w:sz w:val="28"/>
                <w:szCs w:val="28"/>
                <w14:textFill>
                  <w14:solidFill>
                    <w14:schemeClr w14:val="tx1"/>
                  </w14:solidFill>
                </w14:textFill>
              </w:rPr>
            </w:pPr>
          </w:p>
          <w:p w14:paraId="342667D5">
            <w:pPr>
              <w:spacing w:line="340" w:lineRule="exact"/>
              <w:rPr>
                <w:b/>
                <w:color w:val="000000" w:themeColor="text1"/>
                <w:sz w:val="28"/>
                <w:szCs w:val="28"/>
                <w14:textFill>
                  <w14:solidFill>
                    <w14:schemeClr w14:val="tx1"/>
                  </w14:solidFill>
                </w14:textFill>
              </w:rPr>
            </w:pPr>
          </w:p>
          <w:p w14:paraId="7E3A04ED">
            <w:pPr>
              <w:spacing w:line="340" w:lineRule="exact"/>
              <w:rPr>
                <w:b/>
                <w:color w:val="000000" w:themeColor="text1"/>
                <w:sz w:val="28"/>
                <w:szCs w:val="28"/>
                <w14:textFill>
                  <w14:solidFill>
                    <w14:schemeClr w14:val="tx1"/>
                  </w14:solidFill>
                </w14:textFill>
              </w:rPr>
            </w:pPr>
          </w:p>
          <w:p w14:paraId="280BB96F">
            <w:pPr>
              <w:spacing w:line="340" w:lineRule="exact"/>
              <w:rPr>
                <w:b/>
                <w:color w:val="000000" w:themeColor="text1"/>
                <w:sz w:val="28"/>
                <w:szCs w:val="28"/>
                <w14:textFill>
                  <w14:solidFill>
                    <w14:schemeClr w14:val="tx1"/>
                  </w14:solidFill>
                </w14:textFill>
              </w:rPr>
            </w:pPr>
          </w:p>
          <w:p w14:paraId="387C1563">
            <w:pPr>
              <w:spacing w:line="340" w:lineRule="exact"/>
              <w:rPr>
                <w:b/>
                <w:color w:val="000000" w:themeColor="text1"/>
                <w:sz w:val="28"/>
                <w:szCs w:val="28"/>
                <w14:textFill>
                  <w14:solidFill>
                    <w14:schemeClr w14:val="tx1"/>
                  </w14:solidFill>
                </w14:textFill>
              </w:rPr>
            </w:pPr>
          </w:p>
          <w:p w14:paraId="45DE702C">
            <w:pPr>
              <w:spacing w:line="340" w:lineRule="exact"/>
              <w:rPr>
                <w:b/>
                <w:color w:val="000000" w:themeColor="text1"/>
                <w:sz w:val="28"/>
                <w:szCs w:val="28"/>
                <w14:textFill>
                  <w14:solidFill>
                    <w14:schemeClr w14:val="tx1"/>
                  </w14:solidFill>
                </w14:textFill>
              </w:rPr>
            </w:pPr>
          </w:p>
          <w:p w14:paraId="544E4A98">
            <w:pPr>
              <w:spacing w:line="340" w:lineRule="exact"/>
              <w:rPr>
                <w:b/>
                <w:color w:val="000000" w:themeColor="text1"/>
                <w:sz w:val="28"/>
                <w:szCs w:val="28"/>
                <w14:textFill>
                  <w14:solidFill>
                    <w14:schemeClr w14:val="tx1"/>
                  </w14:solidFill>
                </w14:textFill>
              </w:rPr>
            </w:pPr>
          </w:p>
          <w:p w14:paraId="7CFA6D08">
            <w:pPr>
              <w:spacing w:line="340" w:lineRule="exact"/>
              <w:rPr>
                <w:b/>
                <w:color w:val="000000" w:themeColor="text1"/>
                <w:sz w:val="28"/>
                <w:szCs w:val="28"/>
                <w14:textFill>
                  <w14:solidFill>
                    <w14:schemeClr w14:val="tx1"/>
                  </w14:solidFill>
                </w14:textFill>
              </w:rPr>
            </w:pPr>
          </w:p>
          <w:p w14:paraId="0F21781A">
            <w:pPr>
              <w:spacing w:line="340" w:lineRule="exact"/>
              <w:rPr>
                <w:b/>
                <w:color w:val="000000" w:themeColor="text1"/>
                <w:sz w:val="28"/>
                <w:szCs w:val="28"/>
                <w14:textFill>
                  <w14:solidFill>
                    <w14:schemeClr w14:val="tx1"/>
                  </w14:solidFill>
                </w14:textFill>
              </w:rPr>
            </w:pPr>
          </w:p>
          <w:p w14:paraId="2ADCA040">
            <w:pPr>
              <w:spacing w:line="340" w:lineRule="exact"/>
              <w:rPr>
                <w:b/>
                <w:color w:val="000000" w:themeColor="text1"/>
                <w:sz w:val="28"/>
                <w:szCs w:val="28"/>
                <w14:textFill>
                  <w14:solidFill>
                    <w14:schemeClr w14:val="tx1"/>
                  </w14:solidFill>
                </w14:textFill>
              </w:rPr>
            </w:pPr>
          </w:p>
          <w:p w14:paraId="4940DDF7">
            <w:pPr>
              <w:spacing w:line="340" w:lineRule="exact"/>
              <w:rPr>
                <w:b/>
                <w:color w:val="000000" w:themeColor="text1"/>
                <w:sz w:val="28"/>
                <w:szCs w:val="28"/>
                <w14:textFill>
                  <w14:solidFill>
                    <w14:schemeClr w14:val="tx1"/>
                  </w14:solidFill>
                </w14:textFill>
              </w:rPr>
            </w:pPr>
          </w:p>
          <w:p w14:paraId="1D29B552">
            <w:pPr>
              <w:spacing w:line="340" w:lineRule="exact"/>
              <w:rPr>
                <w:b/>
                <w:color w:val="000000" w:themeColor="text1"/>
                <w:sz w:val="28"/>
                <w:szCs w:val="28"/>
                <w14:textFill>
                  <w14:solidFill>
                    <w14:schemeClr w14:val="tx1"/>
                  </w14:solidFill>
                </w14:textFill>
              </w:rPr>
            </w:pPr>
          </w:p>
          <w:p w14:paraId="25E89BB8">
            <w:pPr>
              <w:spacing w:line="340" w:lineRule="exact"/>
              <w:rPr>
                <w:b/>
                <w:color w:val="000000" w:themeColor="text1"/>
                <w:sz w:val="28"/>
                <w:szCs w:val="28"/>
                <w14:textFill>
                  <w14:solidFill>
                    <w14:schemeClr w14:val="tx1"/>
                  </w14:solidFill>
                </w14:textFill>
              </w:rPr>
            </w:pPr>
          </w:p>
          <w:p w14:paraId="036BDF94">
            <w:pPr>
              <w:spacing w:line="340" w:lineRule="exact"/>
              <w:rPr>
                <w:b/>
                <w:color w:val="000000" w:themeColor="text1"/>
                <w:sz w:val="28"/>
                <w:szCs w:val="28"/>
                <w14:textFill>
                  <w14:solidFill>
                    <w14:schemeClr w14:val="tx1"/>
                  </w14:solidFill>
                </w14:textFill>
              </w:rPr>
            </w:pPr>
          </w:p>
          <w:p w14:paraId="35CC1552">
            <w:pPr>
              <w:spacing w:line="340" w:lineRule="exact"/>
              <w:rPr>
                <w:b/>
                <w:color w:val="000000" w:themeColor="text1"/>
                <w:sz w:val="28"/>
                <w:szCs w:val="28"/>
                <w14:textFill>
                  <w14:solidFill>
                    <w14:schemeClr w14:val="tx1"/>
                  </w14:solidFill>
                </w14:textFill>
              </w:rPr>
            </w:pPr>
          </w:p>
          <w:p w14:paraId="10778977">
            <w:pPr>
              <w:spacing w:line="340" w:lineRule="exact"/>
              <w:rPr>
                <w:b/>
                <w:color w:val="000000" w:themeColor="text1"/>
                <w:sz w:val="28"/>
                <w:szCs w:val="28"/>
                <w14:textFill>
                  <w14:solidFill>
                    <w14:schemeClr w14:val="tx1"/>
                  </w14:solidFill>
                </w14:textFill>
              </w:rPr>
            </w:pPr>
          </w:p>
          <w:p w14:paraId="02172503">
            <w:pPr>
              <w:spacing w:line="340" w:lineRule="exact"/>
              <w:rPr>
                <w:b/>
                <w:color w:val="000000" w:themeColor="text1"/>
                <w:sz w:val="28"/>
                <w:szCs w:val="28"/>
                <w14:textFill>
                  <w14:solidFill>
                    <w14:schemeClr w14:val="tx1"/>
                  </w14:solidFill>
                </w14:textFill>
              </w:rPr>
            </w:pPr>
          </w:p>
          <w:p w14:paraId="15B212FA">
            <w:pPr>
              <w:spacing w:line="340" w:lineRule="exact"/>
              <w:rPr>
                <w:b/>
                <w:color w:val="000000" w:themeColor="text1"/>
                <w:sz w:val="28"/>
                <w:szCs w:val="28"/>
                <w14:textFill>
                  <w14:solidFill>
                    <w14:schemeClr w14:val="tx1"/>
                  </w14:solidFill>
                </w14:textFill>
              </w:rPr>
            </w:pPr>
          </w:p>
          <w:p w14:paraId="2627097C">
            <w:pPr>
              <w:spacing w:line="340" w:lineRule="exact"/>
              <w:rPr>
                <w:b/>
                <w:color w:val="000000" w:themeColor="text1"/>
                <w:sz w:val="28"/>
                <w:szCs w:val="28"/>
                <w14:textFill>
                  <w14:solidFill>
                    <w14:schemeClr w14:val="tx1"/>
                  </w14:solidFill>
                </w14:textFill>
              </w:rPr>
            </w:pPr>
          </w:p>
          <w:p w14:paraId="45C8AEBA">
            <w:pPr>
              <w:spacing w:line="340" w:lineRule="exact"/>
              <w:rPr>
                <w:b/>
                <w:color w:val="000000" w:themeColor="text1"/>
                <w:sz w:val="28"/>
                <w:szCs w:val="28"/>
                <w14:textFill>
                  <w14:solidFill>
                    <w14:schemeClr w14:val="tx1"/>
                  </w14:solidFill>
                </w14:textFill>
              </w:rPr>
            </w:pPr>
          </w:p>
          <w:p w14:paraId="23C81FCD">
            <w:pPr>
              <w:spacing w:line="340" w:lineRule="exact"/>
              <w:rPr>
                <w:b/>
                <w:color w:val="000000" w:themeColor="text1"/>
                <w:sz w:val="28"/>
                <w:szCs w:val="28"/>
                <w14:textFill>
                  <w14:solidFill>
                    <w14:schemeClr w14:val="tx1"/>
                  </w14:solidFill>
                </w14:textFill>
              </w:rPr>
            </w:pPr>
          </w:p>
          <w:p w14:paraId="2652273A">
            <w:pPr>
              <w:spacing w:line="340" w:lineRule="exact"/>
              <w:rPr>
                <w:b/>
                <w:color w:val="000000" w:themeColor="text1"/>
                <w:sz w:val="28"/>
                <w:szCs w:val="28"/>
                <w14:textFill>
                  <w14:solidFill>
                    <w14:schemeClr w14:val="tx1"/>
                  </w14:solidFill>
                </w14:textFill>
              </w:rPr>
            </w:pPr>
          </w:p>
          <w:p w14:paraId="0528F9AD">
            <w:pPr>
              <w:spacing w:line="340" w:lineRule="exact"/>
              <w:rPr>
                <w:b/>
                <w:color w:val="000000" w:themeColor="text1"/>
                <w:sz w:val="28"/>
                <w:szCs w:val="28"/>
                <w14:textFill>
                  <w14:solidFill>
                    <w14:schemeClr w14:val="tx1"/>
                  </w14:solidFill>
                </w14:textFill>
              </w:rPr>
            </w:pPr>
          </w:p>
          <w:p w14:paraId="10CB22FB">
            <w:pPr>
              <w:spacing w:line="340" w:lineRule="exact"/>
              <w:rPr>
                <w:b/>
                <w:color w:val="000000" w:themeColor="text1"/>
                <w:sz w:val="28"/>
                <w:szCs w:val="28"/>
                <w14:textFill>
                  <w14:solidFill>
                    <w14:schemeClr w14:val="tx1"/>
                  </w14:solidFill>
                </w14:textFill>
              </w:rPr>
            </w:pPr>
          </w:p>
          <w:p w14:paraId="4CE775FF">
            <w:pPr>
              <w:spacing w:line="340" w:lineRule="exact"/>
              <w:rPr>
                <w:b/>
                <w:color w:val="000000" w:themeColor="text1"/>
                <w:sz w:val="28"/>
                <w:szCs w:val="28"/>
                <w14:textFill>
                  <w14:solidFill>
                    <w14:schemeClr w14:val="tx1"/>
                  </w14:solidFill>
                </w14:textFill>
              </w:rPr>
            </w:pPr>
          </w:p>
          <w:p w14:paraId="5FC81535">
            <w:pPr>
              <w:spacing w:line="340" w:lineRule="exact"/>
              <w:rPr>
                <w:b/>
                <w:color w:val="000000" w:themeColor="text1"/>
                <w:sz w:val="28"/>
                <w:szCs w:val="28"/>
                <w14:textFill>
                  <w14:solidFill>
                    <w14:schemeClr w14:val="tx1"/>
                  </w14:solidFill>
                </w14:textFill>
              </w:rPr>
            </w:pPr>
          </w:p>
          <w:p w14:paraId="2659361D">
            <w:pPr>
              <w:spacing w:line="340" w:lineRule="exact"/>
              <w:rPr>
                <w:b/>
                <w:color w:val="000000" w:themeColor="text1"/>
                <w:sz w:val="28"/>
                <w:szCs w:val="28"/>
                <w14:textFill>
                  <w14:solidFill>
                    <w14:schemeClr w14:val="tx1"/>
                  </w14:solidFill>
                </w14:textFill>
              </w:rPr>
            </w:pPr>
          </w:p>
          <w:p w14:paraId="224F5532">
            <w:pPr>
              <w:spacing w:line="340" w:lineRule="exact"/>
              <w:rPr>
                <w:b/>
                <w:color w:val="000000" w:themeColor="text1"/>
                <w:sz w:val="28"/>
                <w:szCs w:val="28"/>
                <w14:textFill>
                  <w14:solidFill>
                    <w14:schemeClr w14:val="tx1"/>
                  </w14:solidFill>
                </w14:textFill>
              </w:rPr>
            </w:pPr>
          </w:p>
          <w:p w14:paraId="35BCD331">
            <w:pPr>
              <w:spacing w:line="340" w:lineRule="exact"/>
              <w:rPr>
                <w:b/>
                <w:color w:val="000000" w:themeColor="text1"/>
                <w:sz w:val="28"/>
                <w:szCs w:val="28"/>
                <w14:textFill>
                  <w14:solidFill>
                    <w14:schemeClr w14:val="tx1"/>
                  </w14:solidFill>
                </w14:textFill>
              </w:rPr>
            </w:pPr>
          </w:p>
          <w:p w14:paraId="2D27B0F6">
            <w:pPr>
              <w:spacing w:line="340" w:lineRule="exact"/>
              <w:ind w:firstLine="6606" w:firstLineChars="2350"/>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公章</w:t>
            </w:r>
          </w:p>
          <w:p w14:paraId="2D59A7D3">
            <w:pPr>
              <w:spacing w:line="340" w:lineRule="exact"/>
              <w:rPr>
                <w:b/>
                <w:color w:val="000000" w:themeColor="text1"/>
                <w:sz w:val="28"/>
                <w:szCs w:val="28"/>
                <w14:textFill>
                  <w14:solidFill>
                    <w14:schemeClr w14:val="tx1"/>
                  </w14:solidFill>
                </w14:textFill>
              </w:rPr>
            </w:pPr>
          </w:p>
          <w:p w14:paraId="78A00782">
            <w:pPr>
              <w:spacing w:line="340" w:lineRule="exact"/>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经办人：</w:t>
            </w:r>
          </w:p>
          <w:p w14:paraId="3E208C16">
            <w:pPr>
              <w:spacing w:line="340" w:lineRule="exact"/>
              <w:rPr>
                <w:b/>
                <w:color w:val="000000" w:themeColor="text1"/>
                <w:sz w:val="28"/>
                <w:szCs w:val="28"/>
                <w14:textFill>
                  <w14:solidFill>
                    <w14:schemeClr w14:val="tx1"/>
                  </w14:solidFill>
                </w14:textFill>
              </w:rPr>
            </w:pPr>
          </w:p>
          <w:p w14:paraId="66441D71">
            <w:pPr>
              <w:spacing w:line="340" w:lineRule="exact"/>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                                           </w:t>
            </w:r>
          </w:p>
          <w:p w14:paraId="6B231016">
            <w:pPr>
              <w:spacing w:line="340" w:lineRule="exact"/>
              <w:rPr>
                <w:b/>
                <w:color w:val="000000" w:themeColor="text1"/>
                <w:sz w:val="28"/>
                <w:szCs w:val="28"/>
                <w14:textFill>
                  <w14:solidFill>
                    <w14:schemeClr w14:val="tx1"/>
                  </w14:solidFill>
                </w14:textFill>
              </w:rPr>
            </w:pPr>
          </w:p>
          <w:p w14:paraId="001AFC06">
            <w:pPr>
              <w:spacing w:line="340" w:lineRule="exact"/>
              <w:ind w:firstLine="6184" w:firstLineChars="2200"/>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 年   月    日</w:t>
            </w:r>
          </w:p>
          <w:p w14:paraId="593797F9">
            <w:pPr>
              <w:spacing w:line="340" w:lineRule="exact"/>
              <w:rPr>
                <w:b/>
                <w:color w:val="000000" w:themeColor="text1"/>
                <w:sz w:val="28"/>
                <w:szCs w:val="28"/>
                <w14:textFill>
                  <w14:solidFill>
                    <w14:schemeClr w14:val="tx1"/>
                  </w14:solidFill>
                </w14:textFill>
              </w:rPr>
            </w:pPr>
          </w:p>
        </w:tc>
      </w:tr>
      <w:tr w14:paraId="131522E1">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1"/>
          <w:wAfter w:w="473" w:type="dxa"/>
          <w:trHeight w:val="13383" w:hRule="atLeast"/>
          <w:jc w:val="center"/>
        </w:trPr>
        <w:tc>
          <w:tcPr>
            <w:tcW w:w="9180" w:type="dxa"/>
            <w:gridSpan w:val="3"/>
            <w:tcBorders>
              <w:top w:val="single" w:color="auto" w:sz="4" w:space="0"/>
              <w:left w:val="single" w:color="auto" w:sz="4" w:space="0"/>
              <w:bottom w:val="single" w:color="auto" w:sz="4" w:space="0"/>
              <w:right w:val="single" w:color="auto" w:sz="4" w:space="0"/>
            </w:tcBorders>
            <w:vAlign w:val="top"/>
          </w:tcPr>
          <w:p w14:paraId="4E4637EE">
            <w:pPr>
              <w:ind w:left="360" w:firstLine="562"/>
              <w:jc w:val="center"/>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注    释</w:t>
            </w:r>
          </w:p>
          <w:p w14:paraId="797B3E83">
            <w:pPr>
              <w:ind w:left="360" w:firstLine="480"/>
              <w:rPr>
                <w:color w:val="000000" w:themeColor="text1"/>
                <w14:textFill>
                  <w14:solidFill>
                    <w14:schemeClr w14:val="tx1"/>
                  </w14:solidFill>
                </w14:textFill>
              </w:rPr>
            </w:pPr>
            <w:r>
              <w:rPr>
                <w:color w:val="000000" w:themeColor="text1"/>
                <w14:textFill>
                  <w14:solidFill>
                    <w14:schemeClr w14:val="tx1"/>
                  </w14:solidFill>
                </w14:textFill>
              </w:rPr>
              <w:t xml:space="preserve"> </w:t>
            </w:r>
          </w:p>
          <w:p w14:paraId="0CA755F2">
            <w:pPr>
              <w:keepNext w:val="0"/>
              <w:keepLines w:val="0"/>
              <w:pageBreakBefore w:val="0"/>
              <w:widowControl w:val="0"/>
              <w:kinsoku/>
              <w:wordWrap/>
              <w:overflowPunct/>
              <w:topLinePunct w:val="0"/>
              <w:autoSpaceDE/>
              <w:autoSpaceDN/>
              <w:bidi w:val="0"/>
              <w:adjustRightInd/>
              <w:snapToGrid/>
              <w:spacing w:line="360" w:lineRule="auto"/>
              <w:ind w:left="0" w:firstLine="482"/>
              <w:textAlignment w:val="auto"/>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一、本报告表应附以下附件、附图：</w:t>
            </w:r>
          </w:p>
          <w:p w14:paraId="08F25039">
            <w:pPr>
              <w:keepNext w:val="0"/>
              <w:keepLines w:val="0"/>
              <w:pageBreakBefore w:val="0"/>
              <w:widowControl w:val="0"/>
              <w:kinsoku/>
              <w:wordWrap/>
              <w:overflowPunct/>
              <w:topLinePunct w:val="0"/>
              <w:autoSpaceDE/>
              <w:autoSpaceDN/>
              <w:bidi w:val="0"/>
              <w:adjustRightInd/>
              <w:snapToGrid/>
              <w:spacing w:line="360" w:lineRule="auto"/>
              <w:ind w:left="0" w:firstLine="482"/>
              <w:textAlignment w:val="auto"/>
              <w:rPr>
                <w:rFonts w:hint="eastAsia"/>
                <w:color w:val="000000" w:themeColor="text1"/>
                <w:sz w:val="24"/>
                <w:szCs w:val="28"/>
                <w:lang w:val="en-US" w:eastAsia="zh-CN"/>
                <w14:textFill>
                  <w14:solidFill>
                    <w14:schemeClr w14:val="tx1"/>
                  </w14:solidFill>
                </w14:textFill>
              </w:rPr>
            </w:pPr>
            <w:r>
              <w:rPr>
                <w:rFonts w:hint="eastAsia"/>
                <w:color w:val="000000" w:themeColor="text1"/>
                <w:sz w:val="24"/>
                <w:szCs w:val="28"/>
                <w:lang w:eastAsia="zh-CN"/>
                <w14:textFill>
                  <w14:solidFill>
                    <w14:schemeClr w14:val="tx1"/>
                  </w14:solidFill>
                </w14:textFill>
              </w:rPr>
              <w:t>附件</w:t>
            </w:r>
            <w:r>
              <w:rPr>
                <w:rFonts w:hint="eastAsia"/>
                <w:color w:val="000000" w:themeColor="text1"/>
                <w:sz w:val="24"/>
                <w:szCs w:val="28"/>
                <w:lang w:val="en-US" w:eastAsia="zh-CN"/>
                <w14:textFill>
                  <w14:solidFill>
                    <w14:schemeClr w14:val="tx1"/>
                  </w14:solidFill>
                </w14:textFill>
              </w:rPr>
              <w:t>1  委托书</w:t>
            </w:r>
          </w:p>
          <w:p w14:paraId="5F03931E">
            <w:pPr>
              <w:keepNext w:val="0"/>
              <w:keepLines w:val="0"/>
              <w:pageBreakBefore w:val="0"/>
              <w:widowControl w:val="0"/>
              <w:kinsoku/>
              <w:wordWrap/>
              <w:overflowPunct/>
              <w:topLinePunct w:val="0"/>
              <w:autoSpaceDE/>
              <w:autoSpaceDN/>
              <w:bidi w:val="0"/>
              <w:adjustRightInd/>
              <w:snapToGrid/>
              <w:spacing w:line="360" w:lineRule="auto"/>
              <w:ind w:left="0" w:firstLine="482"/>
              <w:textAlignment w:val="auto"/>
              <w:rPr>
                <w:rFonts w:hint="default" w:eastAsiaTheme="minorEastAsia"/>
                <w:color w:val="000000" w:themeColor="text1"/>
                <w:sz w:val="24"/>
                <w:szCs w:val="28"/>
                <w:lang w:val="en-US" w:eastAsia="zh-CN"/>
                <w14:textFill>
                  <w14:solidFill>
                    <w14:schemeClr w14:val="tx1"/>
                  </w14:solidFill>
                </w14:textFill>
              </w:rPr>
            </w:pPr>
            <w:r>
              <w:rPr>
                <w:rFonts w:hint="eastAsia"/>
                <w:color w:val="000000" w:themeColor="text1"/>
                <w:sz w:val="24"/>
                <w:szCs w:val="28"/>
                <w:lang w:val="en-US" w:eastAsia="zh-CN"/>
                <w14:textFill>
                  <w14:solidFill>
                    <w14:schemeClr w14:val="tx1"/>
                  </w14:solidFill>
                </w14:textFill>
              </w:rPr>
              <w:t>附件2  备案证</w:t>
            </w:r>
          </w:p>
          <w:p w14:paraId="106A08E2">
            <w:pPr>
              <w:keepNext w:val="0"/>
              <w:keepLines w:val="0"/>
              <w:pageBreakBefore w:val="0"/>
              <w:widowControl w:val="0"/>
              <w:kinsoku/>
              <w:wordWrap/>
              <w:overflowPunct/>
              <w:topLinePunct w:val="0"/>
              <w:autoSpaceDE/>
              <w:autoSpaceDN/>
              <w:bidi w:val="0"/>
              <w:adjustRightInd/>
              <w:snapToGrid/>
              <w:spacing w:line="360" w:lineRule="auto"/>
              <w:ind w:left="0" w:firstLine="482"/>
              <w:textAlignment w:val="auto"/>
              <w:rPr>
                <w:rFonts w:hint="eastAsia" w:eastAsiaTheme="minorEastAsia"/>
                <w:color w:val="000000" w:themeColor="text1"/>
                <w:sz w:val="24"/>
                <w:szCs w:val="28"/>
                <w:lang w:eastAsia="zh-CN"/>
                <w14:textFill>
                  <w14:solidFill>
                    <w14:schemeClr w14:val="tx1"/>
                  </w14:solidFill>
                </w14:textFill>
              </w:rPr>
            </w:pPr>
            <w:r>
              <w:rPr>
                <w:color w:val="000000" w:themeColor="text1"/>
                <w:sz w:val="24"/>
                <w:szCs w:val="28"/>
                <w14:textFill>
                  <w14:solidFill>
                    <w14:schemeClr w14:val="tx1"/>
                  </w14:solidFill>
                </w14:textFill>
              </w:rPr>
              <w:t>附件</w:t>
            </w:r>
            <w:r>
              <w:rPr>
                <w:rFonts w:hint="eastAsia"/>
                <w:color w:val="000000" w:themeColor="text1"/>
                <w:sz w:val="24"/>
                <w:szCs w:val="28"/>
                <w:lang w:val="en-US" w:eastAsia="zh-CN"/>
                <w14:textFill>
                  <w14:solidFill>
                    <w14:schemeClr w14:val="tx1"/>
                  </w14:solidFill>
                </w14:textFill>
              </w:rPr>
              <w:t xml:space="preserve">3 </w:t>
            </w:r>
            <w:r>
              <w:rPr>
                <w:color w:val="000000" w:themeColor="text1"/>
                <w:sz w:val="24"/>
                <w:szCs w:val="28"/>
                <w14:textFill>
                  <w14:solidFill>
                    <w14:schemeClr w14:val="tx1"/>
                  </w14:solidFill>
                </w14:textFill>
              </w:rPr>
              <w:t xml:space="preserve"> </w:t>
            </w:r>
            <w:r>
              <w:rPr>
                <w:rFonts w:hint="eastAsia"/>
                <w:color w:val="000000" w:themeColor="text1"/>
                <w:sz w:val="24"/>
                <w:szCs w:val="28"/>
                <w:lang w:eastAsia="zh-CN"/>
                <w14:textFill>
                  <w14:solidFill>
                    <w14:schemeClr w14:val="tx1"/>
                  </w14:solidFill>
                </w14:textFill>
              </w:rPr>
              <w:t>探矿证</w:t>
            </w:r>
          </w:p>
          <w:p w14:paraId="5546D57E">
            <w:pPr>
              <w:keepNext w:val="0"/>
              <w:keepLines w:val="0"/>
              <w:pageBreakBefore w:val="0"/>
              <w:widowControl w:val="0"/>
              <w:kinsoku/>
              <w:wordWrap/>
              <w:overflowPunct/>
              <w:topLinePunct w:val="0"/>
              <w:autoSpaceDE/>
              <w:autoSpaceDN/>
              <w:bidi w:val="0"/>
              <w:adjustRightInd/>
              <w:snapToGrid/>
              <w:spacing w:line="360" w:lineRule="auto"/>
              <w:ind w:left="0" w:firstLine="482"/>
              <w:textAlignment w:val="auto"/>
              <w:rPr>
                <w:rFonts w:hint="eastAsia"/>
                <w:color w:val="000000" w:themeColor="text1"/>
                <w:sz w:val="24"/>
                <w:szCs w:val="28"/>
                <w:lang w:eastAsia="zh-CN"/>
                <w14:textFill>
                  <w14:solidFill>
                    <w14:schemeClr w14:val="tx1"/>
                  </w14:solidFill>
                </w14:textFill>
              </w:rPr>
            </w:pPr>
            <w:r>
              <w:rPr>
                <w:color w:val="000000" w:themeColor="text1"/>
                <w:sz w:val="24"/>
                <w:szCs w:val="28"/>
                <w14:textFill>
                  <w14:solidFill>
                    <w14:schemeClr w14:val="tx1"/>
                  </w14:solidFill>
                </w14:textFill>
              </w:rPr>
              <w:t>附件</w:t>
            </w:r>
            <w:r>
              <w:rPr>
                <w:rFonts w:hint="eastAsia"/>
                <w:color w:val="000000" w:themeColor="text1"/>
                <w:sz w:val="24"/>
                <w:szCs w:val="28"/>
                <w:lang w:val="en-US" w:eastAsia="zh-CN"/>
                <w14:textFill>
                  <w14:solidFill>
                    <w14:schemeClr w14:val="tx1"/>
                  </w14:solidFill>
                </w14:textFill>
              </w:rPr>
              <w:t>4</w:t>
            </w:r>
            <w:r>
              <w:rPr>
                <w:color w:val="000000" w:themeColor="text1"/>
                <w:sz w:val="24"/>
                <w:szCs w:val="28"/>
                <w14:textFill>
                  <w14:solidFill>
                    <w14:schemeClr w14:val="tx1"/>
                  </w14:solidFill>
                </w14:textFill>
              </w:rPr>
              <w:t xml:space="preserve">  </w:t>
            </w:r>
            <w:r>
              <w:rPr>
                <w:rFonts w:hint="eastAsia"/>
                <w:color w:val="000000" w:themeColor="text1"/>
                <w:sz w:val="24"/>
                <w:szCs w:val="28"/>
                <w:lang w:eastAsia="zh-CN"/>
                <w14:textFill>
                  <w14:solidFill>
                    <w14:schemeClr w14:val="tx1"/>
                  </w14:solidFill>
                </w14:textFill>
              </w:rPr>
              <w:t>实施方案评审意见书</w:t>
            </w:r>
          </w:p>
          <w:p w14:paraId="1EBD5B6D">
            <w:pPr>
              <w:keepNext w:val="0"/>
              <w:keepLines w:val="0"/>
              <w:pageBreakBefore w:val="0"/>
              <w:widowControl w:val="0"/>
              <w:kinsoku/>
              <w:wordWrap/>
              <w:overflowPunct/>
              <w:topLinePunct w:val="0"/>
              <w:autoSpaceDE/>
              <w:autoSpaceDN/>
              <w:bidi w:val="0"/>
              <w:adjustRightInd/>
              <w:snapToGrid/>
              <w:spacing w:line="360" w:lineRule="auto"/>
              <w:ind w:left="0" w:firstLine="482"/>
              <w:textAlignment w:val="auto"/>
              <w:rPr>
                <w:rFonts w:hint="eastAsia"/>
                <w:color w:val="000000" w:themeColor="text1"/>
                <w:sz w:val="24"/>
                <w:szCs w:val="28"/>
                <w:lang w:eastAsia="zh-CN"/>
                <w14:textFill>
                  <w14:solidFill>
                    <w14:schemeClr w14:val="tx1"/>
                  </w14:solidFill>
                </w14:textFill>
              </w:rPr>
            </w:pPr>
            <w:r>
              <w:rPr>
                <w:rFonts w:hint="eastAsia"/>
                <w:color w:val="000000" w:themeColor="text1"/>
                <w:sz w:val="24"/>
                <w:szCs w:val="28"/>
                <w:lang w:eastAsia="zh-CN"/>
                <w14:textFill>
                  <w14:solidFill>
                    <w14:schemeClr w14:val="tx1"/>
                  </w14:solidFill>
                </w14:textFill>
              </w:rPr>
              <w:t>附件</w:t>
            </w:r>
            <w:r>
              <w:rPr>
                <w:rFonts w:hint="eastAsia"/>
                <w:color w:val="000000" w:themeColor="text1"/>
                <w:sz w:val="24"/>
                <w:szCs w:val="28"/>
                <w:lang w:val="en-US" w:eastAsia="zh-CN"/>
                <w14:textFill>
                  <w14:solidFill>
                    <w14:schemeClr w14:val="tx1"/>
                  </w14:solidFill>
                </w14:textFill>
              </w:rPr>
              <w:t>5</w:t>
            </w:r>
            <w:r>
              <w:rPr>
                <w:rFonts w:hint="eastAsia"/>
                <w:color w:val="000000" w:themeColor="text1"/>
                <w:sz w:val="24"/>
                <w:szCs w:val="28"/>
                <w:lang w:eastAsia="zh-CN"/>
                <w14:textFill>
                  <w14:solidFill>
                    <w14:schemeClr w14:val="tx1"/>
                  </w14:solidFill>
                </w14:textFill>
              </w:rPr>
              <w:t xml:space="preserve"> </w:t>
            </w:r>
            <w:r>
              <w:rPr>
                <w:rFonts w:hint="eastAsia"/>
                <w:color w:val="000000" w:themeColor="text1"/>
                <w:sz w:val="24"/>
                <w:szCs w:val="28"/>
                <w:lang w:val="en-US" w:eastAsia="zh-CN"/>
                <w14:textFill>
                  <w14:solidFill>
                    <w14:schemeClr w14:val="tx1"/>
                  </w14:solidFill>
                </w14:textFill>
              </w:rPr>
              <w:t xml:space="preserve"> </w:t>
            </w:r>
            <w:r>
              <w:rPr>
                <w:rFonts w:hint="eastAsia"/>
                <w:color w:val="000000" w:themeColor="text1"/>
                <w:sz w:val="24"/>
                <w:szCs w:val="28"/>
                <w:lang w:eastAsia="zh-CN"/>
                <w14:textFill>
                  <w14:solidFill>
                    <w14:schemeClr w14:val="tx1"/>
                  </w14:solidFill>
                </w14:textFill>
              </w:rPr>
              <w:t>缩减后勘探区是否涉及生态红线复核意见</w:t>
            </w:r>
          </w:p>
          <w:p w14:paraId="4EE06976">
            <w:pPr>
              <w:keepNext w:val="0"/>
              <w:keepLines w:val="0"/>
              <w:pageBreakBefore w:val="0"/>
              <w:widowControl w:val="0"/>
              <w:kinsoku/>
              <w:wordWrap/>
              <w:overflowPunct/>
              <w:topLinePunct w:val="0"/>
              <w:autoSpaceDE/>
              <w:autoSpaceDN/>
              <w:bidi w:val="0"/>
              <w:adjustRightInd/>
              <w:snapToGrid/>
              <w:spacing w:line="360" w:lineRule="auto"/>
              <w:ind w:left="0" w:firstLine="482"/>
              <w:textAlignment w:val="auto"/>
              <w:rPr>
                <w:color w:val="000000" w:themeColor="text1"/>
                <w:sz w:val="24"/>
                <w:szCs w:val="28"/>
                <w14:textFill>
                  <w14:solidFill>
                    <w14:schemeClr w14:val="tx1"/>
                  </w14:solidFill>
                </w14:textFill>
              </w:rPr>
            </w:pPr>
          </w:p>
          <w:p w14:paraId="4ABCCBD5">
            <w:pPr>
              <w:keepNext w:val="0"/>
              <w:keepLines w:val="0"/>
              <w:pageBreakBefore w:val="0"/>
              <w:widowControl w:val="0"/>
              <w:kinsoku/>
              <w:wordWrap/>
              <w:overflowPunct/>
              <w:topLinePunct w:val="0"/>
              <w:autoSpaceDE/>
              <w:autoSpaceDN/>
              <w:bidi w:val="0"/>
              <w:adjustRightInd/>
              <w:snapToGrid/>
              <w:spacing w:line="360" w:lineRule="auto"/>
              <w:ind w:left="0" w:firstLine="482"/>
              <w:textAlignment w:val="auto"/>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附图1  项目地理位置图</w:t>
            </w:r>
          </w:p>
          <w:p w14:paraId="1979F607">
            <w:pPr>
              <w:keepNext w:val="0"/>
              <w:keepLines w:val="0"/>
              <w:pageBreakBefore w:val="0"/>
              <w:widowControl w:val="0"/>
              <w:kinsoku/>
              <w:wordWrap/>
              <w:overflowPunct/>
              <w:topLinePunct w:val="0"/>
              <w:autoSpaceDE/>
              <w:autoSpaceDN/>
              <w:bidi w:val="0"/>
              <w:adjustRightInd/>
              <w:snapToGrid/>
              <w:spacing w:line="360" w:lineRule="auto"/>
              <w:ind w:left="0" w:firstLine="482"/>
              <w:textAlignment w:val="auto"/>
              <w:rPr>
                <w:rFonts w:hint="eastAsia"/>
                <w:color w:val="000000" w:themeColor="text1"/>
                <w:sz w:val="24"/>
                <w:szCs w:val="28"/>
                <w:lang w:val="en-US" w:eastAsia="zh-CN"/>
                <w14:textFill>
                  <w14:solidFill>
                    <w14:schemeClr w14:val="tx1"/>
                  </w14:solidFill>
                </w14:textFill>
              </w:rPr>
            </w:pPr>
            <w:r>
              <w:rPr>
                <w:rFonts w:hint="eastAsia"/>
                <w:color w:val="000000" w:themeColor="text1"/>
                <w:sz w:val="24"/>
                <w:szCs w:val="28"/>
                <w:lang w:eastAsia="zh-CN"/>
                <w14:textFill>
                  <w14:solidFill>
                    <w14:schemeClr w14:val="tx1"/>
                  </w14:solidFill>
                </w14:textFill>
              </w:rPr>
              <w:t>附图</w:t>
            </w:r>
            <w:r>
              <w:rPr>
                <w:rFonts w:hint="eastAsia"/>
                <w:color w:val="000000" w:themeColor="text1"/>
                <w:sz w:val="24"/>
                <w:szCs w:val="28"/>
                <w:lang w:val="en-US" w:eastAsia="zh-CN"/>
                <w14:textFill>
                  <w14:solidFill>
                    <w14:schemeClr w14:val="tx1"/>
                  </w14:solidFill>
                </w14:textFill>
              </w:rPr>
              <w:t>2  项目区水系图</w:t>
            </w:r>
          </w:p>
          <w:p w14:paraId="227E1C3D">
            <w:pPr>
              <w:keepNext w:val="0"/>
              <w:keepLines w:val="0"/>
              <w:pageBreakBefore w:val="0"/>
              <w:widowControl w:val="0"/>
              <w:kinsoku/>
              <w:wordWrap/>
              <w:overflowPunct/>
              <w:topLinePunct w:val="0"/>
              <w:autoSpaceDE/>
              <w:autoSpaceDN/>
              <w:bidi w:val="0"/>
              <w:adjustRightInd/>
              <w:snapToGrid/>
              <w:spacing w:line="360" w:lineRule="auto"/>
              <w:ind w:left="0" w:firstLine="482"/>
              <w:textAlignment w:val="auto"/>
              <w:rPr>
                <w:rFonts w:hint="eastAsia"/>
                <w:color w:val="000000" w:themeColor="text1"/>
                <w:sz w:val="24"/>
                <w:szCs w:val="28"/>
                <w:lang w:val="en-US" w:eastAsia="zh-CN"/>
                <w14:textFill>
                  <w14:solidFill>
                    <w14:schemeClr w14:val="tx1"/>
                  </w14:solidFill>
                </w14:textFill>
              </w:rPr>
            </w:pPr>
            <w:r>
              <w:rPr>
                <w:rFonts w:hint="eastAsia"/>
                <w:color w:val="000000" w:themeColor="text1"/>
                <w:sz w:val="24"/>
                <w:szCs w:val="28"/>
                <w:lang w:val="en-US" w:eastAsia="zh-CN"/>
                <w14:textFill>
                  <w14:solidFill>
                    <w14:schemeClr w14:val="tx1"/>
                  </w14:solidFill>
                </w14:textFill>
              </w:rPr>
              <w:t>附图3  外环境关系图</w:t>
            </w:r>
          </w:p>
          <w:p w14:paraId="68492DEE">
            <w:pPr>
              <w:keepNext w:val="0"/>
              <w:keepLines w:val="0"/>
              <w:pageBreakBefore w:val="0"/>
              <w:widowControl w:val="0"/>
              <w:kinsoku/>
              <w:wordWrap/>
              <w:overflowPunct/>
              <w:topLinePunct w:val="0"/>
              <w:autoSpaceDE/>
              <w:autoSpaceDN/>
              <w:bidi w:val="0"/>
              <w:adjustRightInd/>
              <w:snapToGrid/>
              <w:spacing w:line="360" w:lineRule="auto"/>
              <w:ind w:left="0" w:firstLine="482"/>
              <w:textAlignment w:val="auto"/>
              <w:rPr>
                <w:rFonts w:hint="eastAsia"/>
                <w:color w:val="000000" w:themeColor="text1"/>
                <w:sz w:val="24"/>
                <w:szCs w:val="28"/>
                <w:lang w:val="en-US" w:eastAsia="zh-CN"/>
                <w14:textFill>
                  <w14:solidFill>
                    <w14:schemeClr w14:val="tx1"/>
                  </w14:solidFill>
                </w14:textFill>
              </w:rPr>
            </w:pPr>
            <w:r>
              <w:rPr>
                <w:rFonts w:hint="eastAsia"/>
                <w:color w:val="000000" w:themeColor="text1"/>
                <w:sz w:val="24"/>
                <w:szCs w:val="28"/>
                <w:lang w:val="en-US" w:eastAsia="zh-CN"/>
                <w14:textFill>
                  <w14:solidFill>
                    <w14:schemeClr w14:val="tx1"/>
                  </w14:solidFill>
                </w14:textFill>
              </w:rPr>
              <w:t>附图4  现场照片</w:t>
            </w:r>
          </w:p>
          <w:p w14:paraId="7ECEC291">
            <w:pPr>
              <w:keepNext w:val="0"/>
              <w:keepLines w:val="0"/>
              <w:pageBreakBefore w:val="0"/>
              <w:widowControl w:val="0"/>
              <w:kinsoku/>
              <w:wordWrap/>
              <w:overflowPunct/>
              <w:topLinePunct w:val="0"/>
              <w:autoSpaceDE/>
              <w:autoSpaceDN/>
              <w:bidi w:val="0"/>
              <w:adjustRightInd/>
              <w:snapToGrid/>
              <w:spacing w:line="360" w:lineRule="auto"/>
              <w:ind w:left="0" w:firstLine="482"/>
              <w:textAlignment w:val="auto"/>
              <w:rPr>
                <w:rFonts w:hint="eastAsia" w:eastAsiaTheme="minorEastAsia"/>
                <w:color w:val="000000" w:themeColor="text1"/>
                <w:sz w:val="24"/>
                <w:szCs w:val="28"/>
                <w:lang w:eastAsia="zh-CN"/>
                <w14:textFill>
                  <w14:solidFill>
                    <w14:schemeClr w14:val="tx1"/>
                  </w14:solidFill>
                </w14:textFill>
              </w:rPr>
            </w:pPr>
            <w:r>
              <w:rPr>
                <w:rFonts w:hint="eastAsia"/>
                <w:color w:val="000000" w:themeColor="text1"/>
                <w:sz w:val="24"/>
                <w:szCs w:val="28"/>
                <w:lang w:val="en-US" w:eastAsia="zh-CN"/>
                <w14:textFill>
                  <w14:solidFill>
                    <w14:schemeClr w14:val="tx1"/>
                  </w14:solidFill>
                </w14:textFill>
              </w:rPr>
              <w:t>附图5  工程布置图</w:t>
            </w:r>
          </w:p>
          <w:p w14:paraId="1114E4C4">
            <w:pPr>
              <w:keepNext w:val="0"/>
              <w:keepLines w:val="0"/>
              <w:pageBreakBefore w:val="0"/>
              <w:widowControl w:val="0"/>
              <w:kinsoku/>
              <w:wordWrap/>
              <w:overflowPunct/>
              <w:topLinePunct w:val="0"/>
              <w:autoSpaceDE/>
              <w:autoSpaceDN/>
              <w:bidi w:val="0"/>
              <w:adjustRightInd/>
              <w:snapToGrid/>
              <w:spacing w:line="360" w:lineRule="auto"/>
              <w:ind w:left="0" w:firstLine="482"/>
              <w:textAlignment w:val="auto"/>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二、如果本报告表不能说明项目产生的污染及对环境造成的影响，应进行专项评价。根据建设项目的特点和当地环境特征，应选下列1—2项进行专项评价。</w:t>
            </w:r>
          </w:p>
          <w:p w14:paraId="1C028816">
            <w:pPr>
              <w:keepNext w:val="0"/>
              <w:keepLines w:val="0"/>
              <w:pageBreakBefore w:val="0"/>
              <w:widowControl w:val="0"/>
              <w:kinsoku/>
              <w:wordWrap/>
              <w:overflowPunct/>
              <w:topLinePunct w:val="0"/>
              <w:autoSpaceDE/>
              <w:autoSpaceDN/>
              <w:bidi w:val="0"/>
              <w:adjustRightInd/>
              <w:snapToGrid/>
              <w:spacing w:line="360" w:lineRule="auto"/>
              <w:ind w:left="0" w:firstLine="482"/>
              <w:textAlignment w:val="auto"/>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1、大气环境影响专项评价</w:t>
            </w:r>
          </w:p>
          <w:p w14:paraId="505B5E32">
            <w:pPr>
              <w:keepNext w:val="0"/>
              <w:keepLines w:val="0"/>
              <w:pageBreakBefore w:val="0"/>
              <w:widowControl w:val="0"/>
              <w:kinsoku/>
              <w:wordWrap/>
              <w:overflowPunct/>
              <w:topLinePunct w:val="0"/>
              <w:autoSpaceDE/>
              <w:autoSpaceDN/>
              <w:bidi w:val="0"/>
              <w:adjustRightInd/>
              <w:snapToGrid/>
              <w:spacing w:line="360" w:lineRule="auto"/>
              <w:ind w:left="0" w:firstLine="482"/>
              <w:textAlignment w:val="auto"/>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2、水环境影响专项评价（包括地表水和地下水）</w:t>
            </w:r>
          </w:p>
          <w:p w14:paraId="0C200013">
            <w:pPr>
              <w:keepNext w:val="0"/>
              <w:keepLines w:val="0"/>
              <w:pageBreakBefore w:val="0"/>
              <w:widowControl w:val="0"/>
              <w:kinsoku/>
              <w:wordWrap/>
              <w:overflowPunct/>
              <w:topLinePunct w:val="0"/>
              <w:autoSpaceDE/>
              <w:autoSpaceDN/>
              <w:bidi w:val="0"/>
              <w:adjustRightInd/>
              <w:snapToGrid/>
              <w:spacing w:line="360" w:lineRule="auto"/>
              <w:ind w:left="0" w:firstLine="482"/>
              <w:textAlignment w:val="auto"/>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3、生态影响专项评价</w:t>
            </w:r>
          </w:p>
          <w:p w14:paraId="7EDF95E2">
            <w:pPr>
              <w:keepNext w:val="0"/>
              <w:keepLines w:val="0"/>
              <w:pageBreakBefore w:val="0"/>
              <w:widowControl w:val="0"/>
              <w:kinsoku/>
              <w:wordWrap/>
              <w:overflowPunct/>
              <w:topLinePunct w:val="0"/>
              <w:autoSpaceDE/>
              <w:autoSpaceDN/>
              <w:bidi w:val="0"/>
              <w:adjustRightInd/>
              <w:snapToGrid/>
              <w:spacing w:line="360" w:lineRule="auto"/>
              <w:ind w:left="0" w:firstLine="482"/>
              <w:textAlignment w:val="auto"/>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4、声影响专项评价</w:t>
            </w:r>
          </w:p>
          <w:p w14:paraId="18AEBC90">
            <w:pPr>
              <w:keepNext w:val="0"/>
              <w:keepLines w:val="0"/>
              <w:pageBreakBefore w:val="0"/>
              <w:widowControl w:val="0"/>
              <w:kinsoku/>
              <w:wordWrap/>
              <w:overflowPunct/>
              <w:topLinePunct w:val="0"/>
              <w:autoSpaceDE/>
              <w:autoSpaceDN/>
              <w:bidi w:val="0"/>
              <w:adjustRightInd/>
              <w:snapToGrid/>
              <w:spacing w:line="360" w:lineRule="auto"/>
              <w:ind w:left="0" w:firstLine="482"/>
              <w:textAlignment w:val="auto"/>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5、土壤影响专项评价</w:t>
            </w:r>
          </w:p>
          <w:p w14:paraId="7CA048AF">
            <w:pPr>
              <w:keepNext w:val="0"/>
              <w:keepLines w:val="0"/>
              <w:pageBreakBefore w:val="0"/>
              <w:widowControl w:val="0"/>
              <w:kinsoku/>
              <w:wordWrap/>
              <w:overflowPunct/>
              <w:topLinePunct w:val="0"/>
              <w:autoSpaceDE/>
              <w:autoSpaceDN/>
              <w:bidi w:val="0"/>
              <w:adjustRightInd/>
              <w:snapToGrid/>
              <w:spacing w:line="360" w:lineRule="auto"/>
              <w:ind w:left="0" w:firstLine="482"/>
              <w:textAlignment w:val="auto"/>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6、固体废弃物影响专项评价</w:t>
            </w:r>
          </w:p>
          <w:p w14:paraId="6D87E742">
            <w:pPr>
              <w:keepNext w:val="0"/>
              <w:keepLines w:val="0"/>
              <w:pageBreakBefore w:val="0"/>
              <w:widowControl w:val="0"/>
              <w:kinsoku/>
              <w:wordWrap/>
              <w:overflowPunct/>
              <w:topLinePunct w:val="0"/>
              <w:autoSpaceDE/>
              <w:autoSpaceDN/>
              <w:bidi w:val="0"/>
              <w:adjustRightInd/>
              <w:snapToGrid/>
              <w:spacing w:line="360" w:lineRule="auto"/>
              <w:ind w:left="0" w:firstLine="482"/>
              <w:textAlignment w:val="auto"/>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以上专项评价未包括的可另列专项，专项评价按照《环境影响评价技术导则》中的要求进行。</w:t>
            </w:r>
          </w:p>
          <w:p w14:paraId="30605628">
            <w:pPr>
              <w:ind w:left="360" w:firstLine="480"/>
              <w:rPr>
                <w:color w:val="000000" w:themeColor="text1"/>
                <w14:textFill>
                  <w14:solidFill>
                    <w14:schemeClr w14:val="tx1"/>
                  </w14:solidFill>
                </w14:textFill>
              </w:rPr>
            </w:pPr>
          </w:p>
        </w:tc>
      </w:tr>
    </w:tbl>
    <w:p w14:paraId="6E5E8BDF">
      <w:pPr>
        <w:rPr>
          <w:rFonts w:hint="eastAsia" w:eastAsiaTheme="minorEastAsia"/>
          <w:color w:val="000000" w:themeColor="text1"/>
          <w:lang w:eastAsia="zh-CN"/>
          <w14:textFill>
            <w14:solidFill>
              <w14:schemeClr w14:val="tx1"/>
            </w14:solidFill>
          </w14:textFill>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楷体简体">
    <w:altName w:val="宋体"/>
    <w:panose1 w:val="00000000000000000000"/>
    <w:charset w:val="86"/>
    <w:family w:val="script"/>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方正中等线简体">
    <w:altName w:val="黑体"/>
    <w:panose1 w:val="00000000000000000000"/>
    <w:charset w:val="86"/>
    <w:family w:val="auto"/>
    <w:pitch w:val="default"/>
    <w:sig w:usb0="00000000" w:usb1="00000000" w:usb2="00000010" w:usb3="00000000" w:csb0="00040000" w:csb1="00000000"/>
  </w:font>
  <w:font w:name="新宋体">
    <w:panose1 w:val="02010609030101010101"/>
    <w:charset w:val="86"/>
    <w:family w:val="auto"/>
    <w:pitch w:val="default"/>
    <w:sig w:usb0="00000003" w:usb1="288F0000" w:usb2="00000006" w:usb3="00000000" w:csb0="00040001"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5746B">
    <w:pPr>
      <w:pStyle w:val="14"/>
      <w:framePr w:wrap="around" w:vAnchor="text" w:hAnchor="margin" w:xAlign="center" w:y="1"/>
      <w:rPr>
        <w:rStyle w:val="21"/>
      </w:rPr>
    </w:pPr>
    <w:r>
      <w:fldChar w:fldCharType="begin"/>
    </w:r>
    <w:r>
      <w:rPr>
        <w:rStyle w:val="21"/>
      </w:rPr>
      <w:instrText xml:space="preserve">PAGE  </w:instrText>
    </w:r>
    <w:r>
      <w:fldChar w:fldCharType="separate"/>
    </w:r>
    <w:r>
      <w:rPr>
        <w:rStyle w:val="21"/>
      </w:rPr>
      <w:t>24</w:t>
    </w:r>
    <w:r>
      <w:fldChar w:fldCharType="end"/>
    </w:r>
  </w:p>
  <w:p w14:paraId="6A1D9EF4">
    <w:pPr>
      <w:pStyle w:val="14"/>
      <w:jc w:val="both"/>
    </w:pPr>
    <w:r>
      <w:rPr>
        <w:kern w:val="0"/>
        <w:szCs w:val="21"/>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C7808">
    <w:pPr>
      <w:pStyle w:val="14"/>
      <w:framePr w:wrap="around" w:vAnchor="text" w:hAnchor="margin" w:xAlign="center" w:y="1"/>
      <w:rPr>
        <w:rStyle w:val="21"/>
      </w:rPr>
    </w:pPr>
    <w:r>
      <w:fldChar w:fldCharType="begin"/>
    </w:r>
    <w:r>
      <w:rPr>
        <w:rStyle w:val="21"/>
      </w:rPr>
      <w:instrText xml:space="preserve">PAGE  </w:instrText>
    </w:r>
    <w:r>
      <w:fldChar w:fldCharType="separate"/>
    </w:r>
    <w:r>
      <w:rPr>
        <w:rStyle w:val="21"/>
      </w:rPr>
      <w:t>51</w:t>
    </w:r>
    <w:r>
      <w:fldChar w:fldCharType="end"/>
    </w:r>
  </w:p>
  <w:p w14:paraId="4B6DE331">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410D7">
    <w:pPr>
      <w:pStyle w:val="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5D857D"/>
    <w:multiLevelType w:val="singleLevel"/>
    <w:tmpl w:val="F75D857D"/>
    <w:lvl w:ilvl="0" w:tentative="0">
      <w:start w:val="1"/>
      <w:numFmt w:val="decimal"/>
      <w:pStyle w:val="7"/>
      <w:lvlText w:val="%1."/>
      <w:lvlJc w:val="left"/>
      <w:pPr>
        <w:tabs>
          <w:tab w:val="left" w:pos="360"/>
        </w:tabs>
        <w:ind w:left="360" w:hanging="360"/>
      </w:pPr>
    </w:lvl>
  </w:abstractNum>
  <w:abstractNum w:abstractNumId="1">
    <w:nsid w:val="00000024"/>
    <w:multiLevelType w:val="singleLevel"/>
    <w:tmpl w:val="00000024"/>
    <w:lvl w:ilvl="0" w:tentative="0">
      <w:start w:val="2"/>
      <w:numFmt w:val="decimal"/>
      <w:suff w:val="nothing"/>
      <w:lvlText w:val="%1、"/>
      <w:lvlJc w:val="left"/>
    </w:lvl>
  </w:abstractNum>
  <w:abstractNum w:abstractNumId="2">
    <w:nsid w:val="54F0E524"/>
    <w:multiLevelType w:val="singleLevel"/>
    <w:tmpl w:val="54F0E524"/>
    <w:lvl w:ilvl="0" w:tentative="0">
      <w:start w:val="3"/>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8A6F9A"/>
    <w:rsid w:val="04826CD2"/>
    <w:rsid w:val="06BB006A"/>
    <w:rsid w:val="06DD1C6D"/>
    <w:rsid w:val="07126522"/>
    <w:rsid w:val="07727AFA"/>
    <w:rsid w:val="079D1106"/>
    <w:rsid w:val="0ACB6568"/>
    <w:rsid w:val="10AB7BB3"/>
    <w:rsid w:val="124F56B6"/>
    <w:rsid w:val="145D6C33"/>
    <w:rsid w:val="14AF7F28"/>
    <w:rsid w:val="158912CB"/>
    <w:rsid w:val="1D0D73DF"/>
    <w:rsid w:val="1EE13327"/>
    <w:rsid w:val="1EE57F90"/>
    <w:rsid w:val="1FB23450"/>
    <w:rsid w:val="21147EDD"/>
    <w:rsid w:val="22D824E3"/>
    <w:rsid w:val="24613F22"/>
    <w:rsid w:val="2630671F"/>
    <w:rsid w:val="2BE579C7"/>
    <w:rsid w:val="2CD72B72"/>
    <w:rsid w:val="2D2972B4"/>
    <w:rsid w:val="2D4304F7"/>
    <w:rsid w:val="31CC3705"/>
    <w:rsid w:val="32612B02"/>
    <w:rsid w:val="32C256B6"/>
    <w:rsid w:val="34E021F3"/>
    <w:rsid w:val="350B5D8D"/>
    <w:rsid w:val="35135B63"/>
    <w:rsid w:val="372D1AF9"/>
    <w:rsid w:val="3C760952"/>
    <w:rsid w:val="3EAB723C"/>
    <w:rsid w:val="40EB5008"/>
    <w:rsid w:val="42FE3989"/>
    <w:rsid w:val="46C6223D"/>
    <w:rsid w:val="475D2A1B"/>
    <w:rsid w:val="478A5546"/>
    <w:rsid w:val="490F0EA3"/>
    <w:rsid w:val="4AEA7E8F"/>
    <w:rsid w:val="4D6D4395"/>
    <w:rsid w:val="4E0B5D0F"/>
    <w:rsid w:val="4ECD3A64"/>
    <w:rsid w:val="4FFC1C76"/>
    <w:rsid w:val="520B29A3"/>
    <w:rsid w:val="55450F36"/>
    <w:rsid w:val="57204BD3"/>
    <w:rsid w:val="586E751B"/>
    <w:rsid w:val="58DE1214"/>
    <w:rsid w:val="59EE0B14"/>
    <w:rsid w:val="5AD91440"/>
    <w:rsid w:val="5B831BD1"/>
    <w:rsid w:val="5CCD19C8"/>
    <w:rsid w:val="5CD1394A"/>
    <w:rsid w:val="5E0D6DCF"/>
    <w:rsid w:val="61862091"/>
    <w:rsid w:val="61E73BA1"/>
    <w:rsid w:val="62E26242"/>
    <w:rsid w:val="63672F88"/>
    <w:rsid w:val="63686C78"/>
    <w:rsid w:val="65D6279D"/>
    <w:rsid w:val="669841E0"/>
    <w:rsid w:val="6B2E7E43"/>
    <w:rsid w:val="6CF735F4"/>
    <w:rsid w:val="6EA815B2"/>
    <w:rsid w:val="70FF623C"/>
    <w:rsid w:val="74C3406F"/>
    <w:rsid w:val="75BE399F"/>
    <w:rsid w:val="76580417"/>
    <w:rsid w:val="76D4481F"/>
    <w:rsid w:val="78976948"/>
    <w:rsid w:val="7A5D05C2"/>
    <w:rsid w:val="7B746FAA"/>
    <w:rsid w:val="7B980BB2"/>
    <w:rsid w:val="7BB7192C"/>
    <w:rsid w:val="7F5B1851"/>
    <w:rsid w:val="7F86221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0"/>
    <w:pPr>
      <w:keepNext/>
      <w:keepLines/>
      <w:spacing w:before="340" w:after="330" w:line="578" w:lineRule="auto"/>
      <w:outlineLvl w:val="0"/>
    </w:pPr>
    <w:rPr>
      <w:rFonts w:eastAsia="方正楷体简体"/>
      <w:b/>
      <w:bCs/>
      <w:kern w:val="44"/>
      <w:sz w:val="44"/>
      <w:szCs w:val="44"/>
    </w:rPr>
  </w:style>
  <w:style w:type="paragraph" w:styleId="4">
    <w:name w:val="heading 2"/>
    <w:basedOn w:val="1"/>
    <w:next w:val="1"/>
    <w:unhideWhenUsed/>
    <w:qFormat/>
    <w:uiPriority w:val="0"/>
    <w:pPr>
      <w:keepNext/>
      <w:keepLines/>
      <w:spacing w:before="260" w:after="260" w:line="416" w:lineRule="auto"/>
      <w:outlineLvl w:val="1"/>
    </w:pPr>
    <w:rPr>
      <w:rFonts w:ascii="Arial" w:hAnsi="Arial" w:eastAsia="黑体" w:cs="Times New Roman"/>
      <w:b/>
      <w:sz w:val="32"/>
      <w:szCs w:val="20"/>
    </w:rPr>
  </w:style>
  <w:style w:type="paragraph" w:styleId="5">
    <w:name w:val="heading 3"/>
    <w:basedOn w:val="1"/>
    <w:next w:val="1"/>
    <w:unhideWhenUsed/>
    <w:qFormat/>
    <w:uiPriority w:val="0"/>
    <w:pPr>
      <w:keepNext/>
      <w:keepLines/>
      <w:tabs>
        <w:tab w:val="left" w:pos="-108"/>
      </w:tabs>
      <w:adjustRightInd w:val="0"/>
      <w:spacing w:line="420" w:lineRule="atLeast"/>
      <w:outlineLvl w:val="2"/>
    </w:pPr>
    <w:rPr>
      <w:rFonts w:ascii="宋体" w:hAnsi="Times New Roman" w:eastAsia="宋体" w:cs="Times New Roman"/>
      <w:b/>
      <w:kern w:val="0"/>
      <w:sz w:val="28"/>
      <w:szCs w:val="20"/>
    </w:rPr>
  </w:style>
  <w:style w:type="paragraph" w:styleId="6">
    <w:name w:val="heading 4"/>
    <w:basedOn w:val="1"/>
    <w:next w:val="1"/>
    <w:unhideWhenUsed/>
    <w:qFormat/>
    <w:uiPriority w:val="0"/>
    <w:pPr>
      <w:keepNext/>
      <w:keepLines/>
      <w:spacing w:before="280" w:after="290" w:line="376" w:lineRule="auto"/>
      <w:outlineLvl w:val="3"/>
    </w:pPr>
    <w:rPr>
      <w:rFonts w:ascii="Arial" w:hAnsi="Arial" w:eastAsia="黑体" w:cs="Times New Roman"/>
      <w:b/>
      <w:bCs/>
      <w:sz w:val="28"/>
      <w:szCs w:val="28"/>
    </w:rPr>
  </w:style>
  <w:style w:type="character" w:default="1" w:styleId="20">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List Number"/>
    <w:basedOn w:val="1"/>
    <w:qFormat/>
    <w:uiPriority w:val="0"/>
    <w:pPr>
      <w:numPr>
        <w:ilvl w:val="0"/>
        <w:numId w:val="1"/>
      </w:numPr>
    </w:pPr>
  </w:style>
  <w:style w:type="paragraph" w:styleId="8">
    <w:name w:val="Normal Indent"/>
    <w:basedOn w:val="1"/>
    <w:qFormat/>
    <w:uiPriority w:val="0"/>
    <w:pPr>
      <w:ind w:firstLine="420"/>
    </w:pPr>
    <w:rPr>
      <w:rFonts w:ascii="Times New Roman" w:hAnsi="Times New Roman" w:eastAsia="宋体" w:cs="Times New Roman"/>
      <w:sz w:val="24"/>
      <w:szCs w:val="20"/>
    </w:rPr>
  </w:style>
  <w:style w:type="paragraph" w:styleId="9">
    <w:name w:val="annotation text"/>
    <w:basedOn w:val="1"/>
    <w:qFormat/>
    <w:uiPriority w:val="0"/>
    <w:pPr>
      <w:jc w:val="left"/>
    </w:pPr>
    <w:rPr>
      <w:sz w:val="21"/>
      <w:szCs w:val="21"/>
    </w:rPr>
  </w:style>
  <w:style w:type="paragraph" w:styleId="10">
    <w:name w:val="Body Text"/>
    <w:basedOn w:val="1"/>
    <w:qFormat/>
    <w:uiPriority w:val="0"/>
    <w:pPr>
      <w:spacing w:before="20" w:after="20"/>
      <w:jc w:val="center"/>
    </w:pPr>
    <w:rPr>
      <w:rFonts w:ascii="Times New Roman" w:hAnsi="Times New Roman" w:eastAsia="宋体" w:cs="Times New Roman"/>
      <w:sz w:val="24"/>
      <w:szCs w:val="20"/>
    </w:rPr>
  </w:style>
  <w:style w:type="paragraph" w:styleId="11">
    <w:name w:val="Body Text Indent"/>
    <w:basedOn w:val="1"/>
    <w:qFormat/>
    <w:uiPriority w:val="0"/>
    <w:pPr>
      <w:spacing w:line="240" w:lineRule="auto"/>
      <w:ind w:firstLine="538" w:firstLineChars="168"/>
    </w:pPr>
    <w:rPr>
      <w:rFonts w:ascii="宋体"/>
      <w:kern w:val="0"/>
      <w:sz w:val="24"/>
    </w:rPr>
  </w:style>
  <w:style w:type="paragraph" w:styleId="12">
    <w:name w:val="Plain Text"/>
    <w:basedOn w:val="1"/>
    <w:qFormat/>
    <w:uiPriority w:val="0"/>
    <w:pPr>
      <w:spacing w:line="240" w:lineRule="atLeast"/>
    </w:pPr>
    <w:rPr>
      <w:rFonts w:ascii="宋体" w:hAnsi="Courier New" w:eastAsia="宋体" w:cs="Times New Roman"/>
      <w:sz w:val="28"/>
      <w:szCs w:val="21"/>
    </w:rPr>
  </w:style>
  <w:style w:type="paragraph" w:styleId="13">
    <w:name w:val="Body Text Indent 2"/>
    <w:basedOn w:val="1"/>
    <w:qFormat/>
    <w:uiPriority w:val="0"/>
    <w:pPr>
      <w:ind w:firstLine="632" w:firstLineChars="200"/>
    </w:pPr>
    <w:rPr>
      <w:rFonts w:eastAsia="仿宋_GB2312"/>
      <w:spacing w:val="8"/>
      <w:sz w:val="30"/>
    </w:rPr>
  </w:style>
  <w:style w:type="paragraph" w:styleId="14">
    <w:name w:val="footer"/>
    <w:basedOn w:val="1"/>
    <w:qFormat/>
    <w:uiPriority w:val="0"/>
    <w:pPr>
      <w:tabs>
        <w:tab w:val="center" w:pos="4153"/>
        <w:tab w:val="right" w:pos="8306"/>
      </w:tabs>
      <w:snapToGrid w:val="0"/>
      <w:jc w:val="left"/>
    </w:pPr>
    <w:rPr>
      <w:sz w:val="18"/>
      <w:szCs w:val="18"/>
    </w:rPr>
  </w:style>
  <w:style w:type="paragraph" w:styleId="15">
    <w:name w:val="List"/>
    <w:basedOn w:val="1"/>
    <w:qFormat/>
    <w:uiPriority w:val="0"/>
    <w:pPr>
      <w:spacing w:before="20" w:after="20" w:line="360" w:lineRule="auto"/>
      <w:jc w:val="center"/>
    </w:pPr>
    <w:rPr>
      <w:rFonts w:ascii="Times New Roman" w:hAnsi="Times New Roman" w:eastAsia="宋体" w:cs="Times New Roman"/>
      <w:sz w:val="24"/>
      <w:szCs w:val="20"/>
    </w:rPr>
  </w:style>
  <w:style w:type="paragraph" w:styleId="16">
    <w:name w:val="Body Text 2"/>
    <w:basedOn w:val="1"/>
    <w:qFormat/>
    <w:uiPriority w:val="0"/>
    <w:pPr>
      <w:spacing w:line="500" w:lineRule="atLeast"/>
      <w:jc w:val="center"/>
    </w:pPr>
    <w:rPr>
      <w:rFonts w:ascii="Times New Roman" w:hAnsi="Times New Roman" w:eastAsia="宋体" w:cs="Times New Roman"/>
      <w:sz w:val="30"/>
      <w:szCs w:val="20"/>
    </w:rPr>
  </w:style>
  <w:style w:type="paragraph" w:styleId="17">
    <w:name w:val="Normal (Web)"/>
    <w:basedOn w:val="1"/>
    <w:unhideWhenUsed/>
    <w:qFormat/>
    <w:uiPriority w:val="0"/>
    <w:pPr>
      <w:spacing w:line="360" w:lineRule="auto"/>
      <w:ind w:firstLine="480" w:firstLineChars="200"/>
    </w:pPr>
    <w:rPr>
      <w:rFonts w:eastAsia="宋体"/>
      <w:szCs w:val="24"/>
    </w:rPr>
  </w:style>
  <w:style w:type="paragraph" w:styleId="18">
    <w:name w:val="Body Text First Indent"/>
    <w:basedOn w:val="10"/>
    <w:qFormat/>
    <w:uiPriority w:val="0"/>
    <w:pPr>
      <w:ind w:firstLine="420" w:firstLineChars="100"/>
    </w:pPr>
  </w:style>
  <w:style w:type="character" w:styleId="21">
    <w:name w:val="page number"/>
    <w:basedOn w:val="20"/>
    <w:qFormat/>
    <w:uiPriority w:val="0"/>
  </w:style>
  <w:style w:type="character" w:styleId="22">
    <w:name w:val="Hyperlink"/>
    <w:qFormat/>
    <w:uiPriority w:val="0"/>
    <w:rPr>
      <w:color w:val="0000FF"/>
      <w:u w:val="single"/>
    </w:rPr>
  </w:style>
  <w:style w:type="character" w:customStyle="1" w:styleId="23">
    <w:name w:val="A6"/>
    <w:qFormat/>
    <w:uiPriority w:val="0"/>
    <w:rPr>
      <w:rFonts w:cs="方正中等线简体"/>
      <w:color w:val="000000"/>
      <w:sz w:val="22"/>
      <w:szCs w:val="22"/>
    </w:rPr>
  </w:style>
  <w:style w:type="paragraph" w:customStyle="1" w:styleId="24">
    <w:name w:val=" Char"/>
    <w:basedOn w:val="1"/>
    <w:qFormat/>
    <w:uiPriority w:val="0"/>
    <w:rPr>
      <w:rFonts w:ascii="Times New Roman" w:hAnsi="Times New Roman"/>
      <w:szCs w:val="24"/>
    </w:rPr>
  </w:style>
  <w:style w:type="paragraph" w:customStyle="1" w:styleId="25">
    <w:name w:val="正文（首行缩进两字）m"/>
    <w:basedOn w:val="8"/>
    <w:qFormat/>
    <w:uiPriority w:val="0"/>
    <w:pPr>
      <w:tabs>
        <w:tab w:val="left" w:pos="1848"/>
        <w:tab w:val="left" w:pos="6061"/>
        <w:tab w:val="left" w:pos="8665"/>
      </w:tabs>
      <w:snapToGrid w:val="0"/>
      <w:spacing w:before="163" w:beforeLines="50" w:line="460" w:lineRule="exact"/>
      <w:ind w:firstLine="480" w:firstLineChars="200"/>
    </w:pPr>
    <w:rPr>
      <w:rFonts w:ascii="宋体" w:hAnsi="宋体"/>
    </w:rPr>
  </w:style>
  <w:style w:type="paragraph" w:customStyle="1" w:styleId="26">
    <w:name w:val="Default"/>
    <w:qFormat/>
    <w:uiPriority w:val="0"/>
    <w:pPr>
      <w:widowControl w:val="0"/>
      <w:autoSpaceDE w:val="0"/>
      <w:autoSpaceDN w:val="0"/>
    </w:pPr>
    <w:rPr>
      <w:rFonts w:ascii="新宋体" w:hAnsi="新宋体" w:eastAsia="新宋体" w:cstheme="minorBidi"/>
      <w:color w:val="000000"/>
      <w:sz w:val="24"/>
      <w:szCs w:val="22"/>
      <w:lang w:val="en-US" w:eastAsia="zh-CN" w:bidi="ar-SA"/>
    </w:rPr>
  </w:style>
  <w:style w:type="paragraph" w:customStyle="1" w:styleId="27">
    <w:name w:val="表题"/>
    <w:basedOn w:val="1"/>
    <w:qFormat/>
    <w:uiPriority w:val="0"/>
    <w:pPr>
      <w:ind w:firstLine="200" w:firstLineChars="200"/>
      <w:jc w:val="center"/>
    </w:pPr>
    <w:rPr>
      <w:rFonts w:ascii="Arial" w:hAnsi="Arial" w:eastAsia="黑体" w:cs="Times New Roman"/>
      <w:b/>
      <w:sz w:val="24"/>
      <w:szCs w:val="24"/>
    </w:rPr>
  </w:style>
  <w:style w:type="paragraph" w:customStyle="1" w:styleId="28">
    <w:name w:val="表头"/>
    <w:basedOn w:val="7"/>
    <w:qFormat/>
    <w:uiPriority w:val="0"/>
    <w:pPr>
      <w:tabs>
        <w:tab w:val="left" w:pos="720"/>
      </w:tabs>
      <w:adjustRightInd w:val="0"/>
      <w:snapToGrid w:val="0"/>
      <w:spacing w:before="120" w:line="520" w:lineRule="atLeast"/>
      <w:ind w:left="0" w:firstLine="0"/>
      <w:jc w:val="center"/>
    </w:pPr>
    <w:rPr>
      <w:b/>
      <w:sz w:val="28"/>
    </w:rPr>
  </w:style>
  <w:style w:type="paragraph" w:customStyle="1" w:styleId="29">
    <w:name w:val="Table Paragraph"/>
    <w:basedOn w:val="1"/>
    <w:qFormat/>
    <w:uiPriority w:val="0"/>
    <w:pPr>
      <w:widowControl/>
      <w:jc w:val="left"/>
    </w:pPr>
    <w:rPr>
      <w:rFonts w:ascii="Calibri" w:hAnsi="Calibri" w:cs="Calibri"/>
      <w:kern w:val="0"/>
      <w:sz w:val="22"/>
    </w:rPr>
  </w:style>
  <w:style w:type="paragraph" w:customStyle="1" w:styleId="30">
    <w:name w:val="文章正文"/>
    <w:basedOn w:val="1"/>
    <w:qFormat/>
    <w:uiPriority w:val="0"/>
    <w:pPr>
      <w:spacing w:line="360" w:lineRule="auto"/>
      <w:ind w:left="420" w:leftChars="200" w:firstLine="560" w:firstLineChars="200"/>
    </w:pPr>
    <w:rPr>
      <w:rFonts w:ascii="宋体" w:hAnsi="宋体"/>
      <w:sz w:val="28"/>
      <w:szCs w:val="24"/>
    </w:rPr>
  </w:style>
  <w:style w:type="paragraph" w:customStyle="1" w:styleId="31">
    <w:name w:val="标题2"/>
    <w:basedOn w:val="3"/>
    <w:next w:val="1"/>
    <w:qFormat/>
    <w:uiPriority w:val="0"/>
    <w:pPr>
      <w:adjustRightInd w:val="0"/>
      <w:snapToGrid w:val="0"/>
      <w:spacing w:before="0" w:after="0" w:line="360" w:lineRule="auto"/>
      <w:jc w:val="left"/>
      <w:outlineLvl w:val="1"/>
    </w:pPr>
    <w:rPr>
      <w:rFonts w:eastAsia="宋体"/>
      <w:color w:val="000000"/>
      <w:sz w:val="24"/>
      <w:szCs w:val="28"/>
    </w:rPr>
  </w:style>
  <w:style w:type="paragraph" w:customStyle="1" w:styleId="32">
    <w:name w:val="标题3"/>
    <w:basedOn w:val="31"/>
    <w:qFormat/>
    <w:uiPriority w:val="0"/>
    <w:pPr>
      <w:outlineLvl w:val="2"/>
    </w:pPr>
  </w:style>
  <w:style w:type="paragraph" w:customStyle="1" w:styleId="33">
    <w:name w:val="报告表正文"/>
    <w:basedOn w:val="1"/>
    <w:qFormat/>
    <w:uiPriority w:val="0"/>
    <w:pPr>
      <w:widowControl/>
      <w:adjustRightInd w:val="0"/>
      <w:spacing w:line="312" w:lineRule="auto"/>
      <w:ind w:left="113" w:right="113" w:firstLine="482"/>
      <w:jc w:val="left"/>
    </w:pPr>
    <w:rPr>
      <w:rFonts w:ascii="宋体" w:hAnsi="宋体" w:cs="宋体"/>
      <w:kern w:val="0"/>
      <w:sz w:val="24"/>
      <w:szCs w:val="20"/>
    </w:rPr>
  </w:style>
  <w:style w:type="paragraph" w:customStyle="1" w:styleId="34">
    <w:name w:val="排版正文"/>
    <w:basedOn w:val="1"/>
    <w:qFormat/>
    <w:uiPriority w:val="0"/>
    <w:pPr>
      <w:adjustRightInd w:val="0"/>
      <w:snapToGrid w:val="0"/>
      <w:spacing w:line="460" w:lineRule="exact"/>
      <w:ind w:firstLine="520" w:firstLineChars="200"/>
    </w:pPr>
    <w:rPr>
      <w:rFonts w:ascii="Times New Roman" w:hAnsi="Times New Roman"/>
      <w:color w:val="000000"/>
      <w:sz w:val="26"/>
      <w:szCs w:val="24"/>
    </w:rPr>
  </w:style>
  <w:style w:type="paragraph" w:customStyle="1" w:styleId="35">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6">
    <w:name w:val="表标题"/>
    <w:basedOn w:val="1"/>
    <w:qFormat/>
    <w:uiPriority w:val="0"/>
    <w:pPr>
      <w:adjustRightInd w:val="0"/>
      <w:snapToGrid w:val="0"/>
      <w:spacing w:before="62" w:beforeLines="20" w:after="62" w:afterLines="20" w:line="360" w:lineRule="auto"/>
      <w:jc w:val="center"/>
    </w:pPr>
    <w:rPr>
      <w:rFonts w:ascii="Times New Roman" w:hAnsi="Times New Roman" w:eastAsia="黑体"/>
      <w:spacing w:val="12"/>
      <w:sz w:val="24"/>
      <w:szCs w:val="21"/>
    </w:rPr>
  </w:style>
  <w:style w:type="paragraph" w:customStyle="1" w:styleId="37">
    <w:name w:val="cj正文"/>
    <w:basedOn w:val="1"/>
    <w:qFormat/>
    <w:uiPriority w:val="0"/>
    <w:pPr>
      <w:widowControl/>
      <w:spacing w:line="360" w:lineRule="auto"/>
      <w:ind w:firstLine="200" w:firstLineChars="200"/>
    </w:pPr>
    <w:rPr>
      <w:rFonts w:ascii="Times New Roman" w:hAnsi="Times New Roman"/>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12811</Words>
  <Characters>17080</Characters>
  <Lines>0</Lines>
  <Paragraphs>0</Paragraphs>
  <TotalTime>9</TotalTime>
  <ScaleCrop>false</ScaleCrop>
  <LinksUpToDate>false</LinksUpToDate>
  <CharactersWithSpaces>17289</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奕丹</cp:lastModifiedBy>
  <dcterms:modified xsi:type="dcterms:W3CDTF">2025-06-06T02:50:59Z</dcterms:modified>
  <dc:title>表一、建设项目基本情况</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eyJoZGlkIjoiNmI0NDE4OWQ3ODM2MTZjMzQwYWJjZjM3ODM4MjdhZTkiLCJ1c2VySWQiOiI0OTkxMDg2MjUifQ==</vt:lpwstr>
  </property>
  <property fmtid="{D5CDD505-2E9C-101B-9397-08002B2CF9AE}" pid="4" name="ICV">
    <vt:lpwstr>359AC539F5CB451AB23BF827722F0DE5_12</vt:lpwstr>
  </property>
</Properties>
</file>