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8B09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新平彝族傣族自治县第二小学部门</w:t>
      </w:r>
    </w:p>
    <w:p w14:paraId="1D8DDC04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年度部门决算</w:t>
      </w:r>
    </w:p>
    <w:p w14:paraId="33BB802F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第一部分  新平彝族傣族自治县第二小学概况</w:t>
      </w:r>
    </w:p>
    <w:p w14:paraId="7331A695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一、主要职能</w:t>
      </w:r>
    </w:p>
    <w:p w14:paraId="1B0EE1CB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（一）主要职能</w:t>
      </w:r>
    </w:p>
    <w:p w14:paraId="6335912A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（1）贯彻执行党和国家的教育方针、政策及相关教育法律法规，按照教育发展规律办好小学教育，全面实施素质教育。</w:t>
      </w:r>
    </w:p>
    <w:p w14:paraId="74B51458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（2）实施小学义务教育，制定学校中长期发展规划和年度工作计划，巩固提高“两基”成果，不断提高教育教学质量，促进基础教育均衡发展。</w:t>
      </w:r>
    </w:p>
    <w:p w14:paraId="10647CEF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（3）加强学生以主旋律教育；强化组织建设，培养良好的校风、班风和学风；抓好教职工的师德师风教育,形成良好的教育风尚；分析教职工和学生的思想状况，协调处理好突发性的重大问题。</w:t>
      </w:r>
    </w:p>
    <w:p w14:paraId="671E17CC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（4）坚持以教学为中心，加大教师培训力度和教育科学研究工作；按照国家规定的教学计划、课程标准，开齐各门功课，抓好教学常规管理，改进教学方法，培养教师业务特长,提高教育教学质量。</w:t>
      </w:r>
    </w:p>
    <w:p w14:paraId="5C820944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（5）改善办学条件，创造良好的育人环境，开展体育、卫生、美育、劳动教育及特色课程教育活动；减轻学生课业负担,促进学生健康快乐成长。</w:t>
      </w:r>
    </w:p>
    <w:p w14:paraId="61AF5291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（6）构建学校与家庭、社会沟通联系的桥梁，建立联系、协调制度，形成学校、家庭、社会共同培养学生的合力，使学生的德智体全面发展。</w:t>
      </w:r>
    </w:p>
    <w:p w14:paraId="14908C24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年度重点工作任务介绍</w:t>
      </w:r>
    </w:p>
    <w:p w14:paraId="50348BA6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，我校全体师生以积极的态度、务实的作风圆满完成了各项工作任务，师生获奖捷报频传，美丽校园书香融融，让人深深的感受到了新平二小无时不在拼搏、无处不在努力。在上级街道和县教育体育局的领导下，齐抓共管，努力使各项工作齐头并进，和谐发展。重点抓好并完成以下几项工作：</w:t>
      </w:r>
    </w:p>
    <w:p w14:paraId="4A4C6C58">
      <w:pPr>
        <w:widowControl/>
        <w:numPr>
          <w:ilvl w:val="0"/>
          <w:numId w:val="1"/>
        </w:numPr>
        <w:autoSpaceDE w:val="0"/>
        <w:snapToGrid w:val="0"/>
        <w:spacing w:line="44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党建工作进一步与学校整体工作融合。</w:t>
      </w:r>
    </w:p>
    <w:p w14:paraId="3A238BCC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以“规范化党支部”建设为契机，加强党支部战斗堡垒作用，把党员队伍带成教学主力军，成为学校核心力量，从而带动和推进学校各项工作。确保退休支部通过“规范化党支部”建设验收。</w:t>
      </w:r>
    </w:p>
    <w:p w14:paraId="57946968">
      <w:pPr>
        <w:widowControl/>
        <w:numPr>
          <w:ilvl w:val="0"/>
          <w:numId w:val="1"/>
        </w:numPr>
        <w:autoSpaceDE w:val="0"/>
        <w:snapToGrid w:val="0"/>
        <w:spacing w:line="44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教学上初步实现“保优、促中、甩尾”的教学目标。</w:t>
      </w:r>
    </w:p>
    <w:p w14:paraId="57BF8512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具体是多数班级平均分进入全县前20名内，每学期进行两轮教学常规检查，同时推进集团校课程改革，实施“两课三反思同课异构优质课活动方案”，提升教师课堂教学能力。</w:t>
      </w:r>
    </w:p>
    <w:p w14:paraId="3F00FC7A">
      <w:pPr>
        <w:widowControl/>
        <w:autoSpaceDE w:val="0"/>
        <w:snapToGrid w:val="0"/>
        <w:spacing w:line="440" w:lineRule="exact"/>
        <w:ind w:firstLine="648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3、进一步加强和规范人事、职改、分配制度改革工作。</w:t>
      </w:r>
    </w:p>
    <w:p w14:paraId="075DDEAA">
      <w:pPr>
        <w:widowControl/>
        <w:shd w:val="clear" w:color="auto" w:fill="FFFFFF"/>
        <w:autoSpaceDE w:val="0"/>
        <w:snapToGrid w:val="0"/>
        <w:spacing w:line="440" w:lineRule="exact"/>
        <w:ind w:firstLine="618" w:firstLineChars="221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（1）做好专业技术的职称评聘工作。正确把握好职称工作的导向，把职称评聘工作作为学校人事制度改革的有机组成部分，使其成为充分调动广大专业技术人员的工作积极性、创造性的有效激励机制。</w:t>
      </w:r>
    </w:p>
    <w:p w14:paraId="7268704D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完善制度。在实践中积累经验，修改完善《人员流动办法》、《职称竞聘方案》、《岗位设置实施办法》等方案，上半年修订并通过《绩效工资分配实施方案》，使之与《人员流动办法》、《职称竞聘方案》、《岗位设置实施办法》三个方案紧密衔接，相得益彰，让各项教育教学工作在制度下运行，在阳光下操作，让教职工干得明白，干得放心，从而提高教职工工作积极性。</w:t>
      </w:r>
    </w:p>
    <w:p w14:paraId="07DC3E93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（3）向上级争取退休教师空缺数得到补充，减轻教师压力和负担；优化教师流动机制，盘活人才资源。</w:t>
      </w:r>
    </w:p>
    <w:p w14:paraId="2DB509E6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4、加强教师培训工作，促进教师专业成长 。 </w:t>
      </w:r>
    </w:p>
    <w:p w14:paraId="5E600899">
      <w:pPr>
        <w:widowControl/>
        <w:autoSpaceDE w:val="0"/>
        <w:adjustRightInd w:val="0"/>
        <w:snapToGrid w:val="0"/>
        <w:spacing w:line="440" w:lineRule="exact"/>
        <w:ind w:firstLine="5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（1）课题研究。结合县教科所安排，适时开展课题研究，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引导教师立足自己的教学和管理实际，观察发现教育教学现象中存在的问题，在常规教研活动中通过理论学习和实践研讨解决问题，提炼形成教学策略，指导自己和同伴的教学行为，实现教学质量的提升和业务能力的提高。</w:t>
      </w:r>
    </w:p>
    <w:p w14:paraId="1D925A66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（2）专题培训。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加大校内培训力度，让教师在课堂教学，教研交流均有业务提升，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聘请校内、外培训指导教师进行各类专题讲座。主要围绕当前先进的教育教学理念、课程改革新动态、优秀的教育教学案例为主要内容来确定专题讲座、交流研讨等形式，引导广大教师将培训学习与自己的教育教学实践紧密结合起来，</w:t>
      </w:r>
      <w:r>
        <w:rPr>
          <w:rFonts w:hint="eastAsia" w:ascii="宋体" w:hAnsi="宋体" w:eastAsia="宋体" w:cs="宋体"/>
          <w:kern w:val="0"/>
          <w:sz w:val="28"/>
          <w:szCs w:val="28"/>
        </w:rPr>
        <w:t>使教师职业成就感得到加强。</w:t>
      </w:r>
    </w:p>
    <w:p w14:paraId="1A37AE3E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（3）校外培训。</w:t>
      </w:r>
      <w:r>
        <w:rPr>
          <w:rFonts w:hint="eastAsia" w:ascii="宋体" w:hAnsi="宋体" w:eastAsia="宋体" w:cs="宋体"/>
          <w:kern w:val="0"/>
          <w:sz w:val="28"/>
          <w:szCs w:val="28"/>
        </w:rPr>
        <w:t>规范教师培训机制，让教师获得更多的外出培训机会；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加大教师培训经费支出，每年组织20%的骨干教师外出培训，增长见识，提升能力。</w:t>
      </w:r>
    </w:p>
    <w:p w14:paraId="4E78CDBD">
      <w:pPr>
        <w:widowControl/>
        <w:autoSpaceDE w:val="0"/>
        <w:adjustRightInd w:val="0"/>
        <w:snapToGrid w:val="0"/>
        <w:spacing w:line="440" w:lineRule="exact"/>
        <w:ind w:firstLine="5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（4）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远程培训。积极组织、引导教师参加各级组织开展的远程培训学习，充分利用网络优势广泛搜集和整理信息，提高自身的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信息意识和信息素养，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提高自身综合素质。20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年主要完成了《命好题》专题培训。</w:t>
      </w:r>
    </w:p>
    <w:p w14:paraId="2AFF92DF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5、抓好德育工作彰显办学特色。</w:t>
      </w:r>
    </w:p>
    <w:p w14:paraId="3A596E78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我校主要打造以艺术为主，结合中华人民共和国成立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70周年系列活动，呈现学校办学特色。艺术学科要充分挖掘校内外教育资源，因地制宜开展特色教育活动，要积极参加各级各类竞赛，争创好成绩。管理、训练好鼓号队。同时抓好社团活动常态化建设，培养学生特长，贯穿特色课程，有效补充和延伸课堂教学，让学生健康成长、快乐学习，学有所成，提升集团校的办学知名度和办学吸引力。</w:t>
      </w:r>
    </w:p>
    <w:p w14:paraId="66D920D1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6、规范财务运行机制，确保集团校正常运行。</w:t>
      </w:r>
    </w:p>
    <w:p w14:paraId="7096BC48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是要进一步加强财务管理，严格审批制度，开源节流，规范运行，逐步化解债务，确保资金用在需要处，杜绝不必要的浪费。二是要加强“营养改善计划”和“三免一补”资金的管理和使用，确保惠民资金落在实处，不打折扣。</w:t>
      </w:r>
    </w:p>
    <w:p w14:paraId="1D68CE5E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7、抓常规重细节，确保校园安全和谐。</w:t>
      </w:r>
    </w:p>
    <w:p w14:paraId="36E2D772">
      <w:pPr>
        <w:widowControl/>
        <w:autoSpaceDE w:val="0"/>
        <w:snapToGrid w:val="0"/>
        <w:spacing w:line="440" w:lineRule="exact"/>
        <w:ind w:firstLine="63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从细节入手，抓好安全常规工作，分季节，分时段突出重点、难点工作。加大投入，从人防、物防、技防安排布置，全面排查，加强安全工作的针对性和实效性，确保校园安全和谐稳定。重点是防溺水安全，交通安全，饮食安全，传染病防控和地震应急演练等工作。</w:t>
      </w:r>
    </w:p>
    <w:p w14:paraId="03FDD6B5">
      <w:pPr>
        <w:widowControl/>
        <w:numPr>
          <w:ilvl w:val="0"/>
          <w:numId w:val="2"/>
        </w:numPr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多渠道争取资金，完善基础设施建设。</w:t>
      </w:r>
    </w:p>
    <w:p w14:paraId="645939AF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努力争取上级资金，节约部分公用经费，加大投入，完成校区综合楼配套设施建设；争取校区运动场改造项目顺利实施。</w:t>
      </w:r>
    </w:p>
    <w:p w14:paraId="205DBC45">
      <w:pPr>
        <w:widowControl/>
        <w:autoSpaceDE w:val="0"/>
        <w:snapToGrid w:val="0"/>
        <w:spacing w:line="440" w:lineRule="exact"/>
        <w:ind w:firstLine="551" w:firstLineChars="197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9、构建家校共建教育体系，与家庭、社会形成教育合力</w:t>
      </w:r>
    </w:p>
    <w:p w14:paraId="37F8E70B">
      <w:pPr>
        <w:widowControl/>
        <w:autoSpaceDE w:val="0"/>
        <w:snapToGrid w:val="0"/>
        <w:spacing w:line="440" w:lineRule="exact"/>
        <w:ind w:firstLine="551" w:firstLineChars="197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建立家校联系制度，加强与社会各界的联系，发挥学校家长委员会、家长会的作用，探索多渠道、多形式的沟通，交流，逐步形成有效的监督、反馈机制，主动赢得社会对学校的关心支持，不断推进家庭教育示范基地校工作。</w:t>
      </w:r>
    </w:p>
    <w:p w14:paraId="2580224E">
      <w:pPr>
        <w:widowControl/>
        <w:autoSpaceDE w:val="0"/>
        <w:snapToGrid w:val="0"/>
        <w:spacing w:line="440" w:lineRule="exact"/>
        <w:ind w:firstLine="551" w:firstLineChars="197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完善学校、家长、家庭三结合的教育网络，加强班主任与家长之间的联系；做好家访工作，准确及时了解学生在校外的表现，有目的的进行教育；继续按要求开好家长会，做到目标明确、内容有针对性，特别重视做好与“学困生”家长的经常性联系。</w:t>
      </w:r>
    </w:p>
    <w:p w14:paraId="15208AC1">
      <w:pPr>
        <w:widowControl/>
        <w:autoSpaceDE w:val="0"/>
        <w:snapToGrid w:val="0"/>
        <w:spacing w:line="440" w:lineRule="exact"/>
        <w:ind w:firstLine="551" w:firstLineChars="197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（3）发挥家长学校的作用，每学期举办一期有针对性的家长学校课程。</w:t>
      </w:r>
    </w:p>
    <w:p w14:paraId="346765C5">
      <w:pPr>
        <w:widowControl/>
        <w:autoSpaceDE w:val="0"/>
        <w:snapToGrid w:val="0"/>
        <w:spacing w:line="440" w:lineRule="exact"/>
        <w:ind w:left="359" w:leftChars="171" w:firstLine="140" w:firstLineChars="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10、加强体卫艺工作，增加校园活力。</w:t>
      </w:r>
    </w:p>
    <w:p w14:paraId="297C929A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（1）要贯彻落实体育卫生工作两个《条例》精神。体育学科要注重提高课堂教学水平，抓好“两操”、“阳光体育活动”等工作，体操、课间操及大课间民族舞要形成校园特色。</w:t>
      </w:r>
    </w:p>
    <w:p w14:paraId="5EDB011A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（2）组织完成上半年文化艺术节和“六一”节活动；下半年体育节和科技节活动。</w:t>
      </w:r>
    </w:p>
    <w:p w14:paraId="57D61CCC">
      <w:pPr>
        <w:widowControl/>
        <w:autoSpaceDE w:val="0"/>
        <w:snapToGrid w:val="0"/>
        <w:spacing w:line="44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11、发挥工青妇等群团作用，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凝心聚力。</w:t>
      </w:r>
    </w:p>
    <w:p w14:paraId="7A054F24">
      <w:pPr>
        <w:widowControl/>
        <w:shd w:val="clear" w:color="auto" w:fill="FFFFFF"/>
        <w:autoSpaceDE w:val="0"/>
        <w:snapToGrid w:val="0"/>
        <w:spacing w:line="440" w:lineRule="exact"/>
        <w:ind w:firstLine="618" w:firstLineChars="221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（1）加强群体组织建设工作，配齐配强干部。引导和组织党员、团员教师围绕学校的中心工作，发挥突击手作用，配合学校抓好德育工作，积极参与学生行为的教育与管理，开展学生课外文体活动。</w:t>
      </w:r>
    </w:p>
    <w:p w14:paraId="7519BA1D">
      <w:pPr>
        <w:widowControl/>
        <w:shd w:val="clear" w:color="auto" w:fill="FFFFFF"/>
        <w:autoSpaceDE w:val="0"/>
        <w:snapToGrid w:val="0"/>
        <w:spacing w:line="440" w:lineRule="exact"/>
        <w:ind w:firstLine="618" w:firstLineChars="221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2）进一步提升校务公开工作的针对性和实效性，规范校务公开的程序和内容，确保工会经费使用合理、高效。努力为教职工办实事，维护教职工的合法权益。倾听教职工的呼声，了解教职工的建议和要求，努力为教职工排忧解难。重视关心离退休教师生活。</w:t>
      </w:r>
    </w:p>
    <w:p w14:paraId="47F1E641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3）关心教职工生活，组织开展丰富多彩的文体活动，促进学校精神文明建设；发挥女工委员会的作用，做好女工工作，维护女工合法权益；继续做好“献爱心、送温暖”工作，增强学校的凝聚力。组织好每年“三八”春游舒心活动和下半年的教职工文艺或体育活动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通过工会适时开展有益教职工身心健康的文体活动，丰富教职工业余生活，增加教职工生活幸福感，让教职工安心工作，幸福生活。</w:t>
      </w:r>
    </w:p>
    <w:p w14:paraId="2C2D7158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二、部门基本情况</w:t>
      </w:r>
    </w:p>
    <w:p w14:paraId="565B7FC3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（一）部门决算单位构成</w:t>
      </w:r>
    </w:p>
    <w:p w14:paraId="6CDF69F8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新平县第二小学是一所财政全额拨款的事业单位，由新平县教育局主管，编制为股所级，经登记批准，是具有法人资格的办学机构，独立承担民事责任。</w:t>
      </w:r>
    </w:p>
    <w:p w14:paraId="1E667D2B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学校设有党支部委员会、校务委员会、工会委员会。校务委员会下设办公室、教务处、政教处、安全处等行政职能内部机构。</w:t>
      </w:r>
    </w:p>
    <w:p w14:paraId="7111CA11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（二）部门人员和车辆的编制及实有情况</w:t>
      </w:r>
    </w:p>
    <w:p w14:paraId="59D52136">
      <w:pPr>
        <w:widowControl/>
        <w:autoSpaceDE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新平彝族傣族自治县第二小学部门20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年末实有人员编制6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人。事业编制6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人；政府购买服务人员 4人；离退休人员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人；其中：离休0人。</w:t>
      </w:r>
    </w:p>
    <w:p w14:paraId="3ADEAC26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第二部分  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年度部门决算表</w:t>
      </w:r>
    </w:p>
    <w:p w14:paraId="2DA72EAE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（详见附件）</w:t>
      </w:r>
    </w:p>
    <w:p w14:paraId="18741487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第三部分  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年度部门决算情况说明</w:t>
      </w:r>
    </w:p>
    <w:p w14:paraId="5DF9E60E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一、收入决算情况说明</w:t>
      </w:r>
    </w:p>
    <w:p w14:paraId="41BBA41A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新平彝族傣族自治县第二小学部门20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年度收入合计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1,520.36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万元。其中：财政拨款收入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1,520.36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万元，占总收入的100.00%；上级补助收入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1,520.36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万元，占总收入的100.00%。上级补助收入0元；事业收入0元，经营收入0元，附属单位缴款收入0元；其他收入0元。收入与上年相比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12.58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%，主要原因是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kern w:val="0"/>
          <w:sz w:val="28"/>
          <w:szCs w:val="28"/>
        </w:rPr>
        <w:t>教育费附加安排的支出资金收入增加（新综合楼工程款项目资金）。</w:t>
      </w:r>
    </w:p>
    <w:p w14:paraId="0EA16FE3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二、支出决算情况说明</w:t>
      </w:r>
    </w:p>
    <w:p w14:paraId="24C1BBF7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新平彝族傣族自治县第二小学部门20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年度支出合计1,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504.91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万元。其中：基本支出1,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374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万元，占总支出的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91.31</w:t>
      </w:r>
      <w:r>
        <w:rPr>
          <w:rFonts w:hint="eastAsia" w:ascii="宋体" w:hAnsi="宋体" w:eastAsia="宋体" w:cs="宋体"/>
          <w:kern w:val="0"/>
          <w:sz w:val="28"/>
          <w:szCs w:val="28"/>
        </w:rPr>
        <w:t>%；项目支出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130.67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万元，占总支出的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8.69</w:t>
      </w:r>
      <w:r>
        <w:rPr>
          <w:rFonts w:hint="eastAsia" w:ascii="宋体" w:hAnsi="宋体" w:eastAsia="宋体" w:cs="宋体"/>
          <w:kern w:val="0"/>
          <w:sz w:val="28"/>
          <w:szCs w:val="28"/>
        </w:rPr>
        <w:t>%；上缴上级支出、经营支出、对附属单位补助支出共0.00万元，占总支出的0.00%。支出与上年相比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13.39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%，主要原因是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kern w:val="0"/>
          <w:sz w:val="28"/>
          <w:szCs w:val="28"/>
        </w:rPr>
        <w:t>教育费附加安排的支出资金使用（新综合楼工程款项目资金）。</w:t>
      </w:r>
    </w:p>
    <w:p w14:paraId="0B211075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（一）基本支出情况</w:t>
      </w:r>
    </w:p>
    <w:p w14:paraId="34E49A7B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年度用于保障新平彝族傣族自治县第二小学机关、下属事业单位等机构正常运转的日常支出1,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374.23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万元。支出与上年相比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6.83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%，包括基本工资、津贴补贴等人员经费支出占基本支出的98.40%；办公费、印刷费、水电费、办公设备购置等日常公用经费占基本支出的1.60%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 w14:paraId="7D254AD8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（二）项目支出情况</w:t>
      </w:r>
    </w:p>
    <w:p w14:paraId="6B1E6DF5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年度用于保障新平彝族傣族自治县第二小学机构、下属事业单位等机构为完成特定的行政工作任务或事业发展目标，用于专项业务工作的经费支出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130.67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万元。支出与上年相比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49.76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%，主要原因是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kern w:val="0"/>
          <w:sz w:val="28"/>
          <w:szCs w:val="28"/>
        </w:rPr>
        <w:t>教育费附加安排的支出资金使用（新综合楼工程款项目资金）等。</w:t>
      </w:r>
    </w:p>
    <w:p w14:paraId="40D63441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三、一般公共预算财政拨款支出决算情况说明</w:t>
      </w:r>
    </w:p>
    <w:p w14:paraId="6345AF30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（一）一般公共预算财政拨款支出决算总体情况</w:t>
      </w:r>
    </w:p>
    <w:p w14:paraId="3EBEDB35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新平彝族傣族自治县第二小学部门20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年度一般公共预算财政拨款支出1,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374.23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万元,占本年支出合计的100.00%。支出与上年相比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20.91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%，主要原因是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kern w:val="0"/>
          <w:sz w:val="28"/>
          <w:szCs w:val="28"/>
        </w:rPr>
        <w:t>教育费附加安排的支出资金使用（新综合楼工程款项目资金）等。</w:t>
      </w:r>
    </w:p>
    <w:p w14:paraId="777F1F03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（二）一般公共预算财政拨款支出决算具体情况</w:t>
      </w:r>
    </w:p>
    <w:p w14:paraId="4432AEEE">
      <w:pPr>
        <w:widowControl/>
        <w:autoSpaceDE w:val="0"/>
        <w:snapToGrid w:val="0"/>
        <w:spacing w:before="100" w:after="100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.教育（类）支出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937.44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万元，占一般公共预算财政拨款总支出的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68.21</w:t>
      </w:r>
      <w:r>
        <w:rPr>
          <w:rFonts w:hint="eastAsia" w:ascii="宋体" w:hAnsi="宋体" w:eastAsia="宋体" w:cs="宋体"/>
          <w:kern w:val="0"/>
          <w:sz w:val="28"/>
          <w:szCs w:val="28"/>
        </w:rPr>
        <w:t>%。主要用于教育相关经费支出、日常公用经费。人员经费、学校工程建设项目支出等。</w:t>
      </w:r>
    </w:p>
    <w:p w14:paraId="5D9D33CA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.社会保障和就业（类）支出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219.13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万元，占一般公共预算财政拨款总支出的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15.95</w:t>
      </w:r>
      <w:r>
        <w:rPr>
          <w:rFonts w:hint="eastAsia" w:ascii="宋体" w:hAnsi="宋体" w:eastAsia="宋体" w:cs="宋体"/>
          <w:kern w:val="0"/>
          <w:sz w:val="28"/>
          <w:szCs w:val="28"/>
        </w:rPr>
        <w:t>%。主要用于人员社会保险、退休金等支出。</w:t>
      </w:r>
    </w:p>
    <w:p w14:paraId="04578F64">
      <w:pPr>
        <w:widowControl/>
        <w:autoSpaceDE w:val="0"/>
        <w:snapToGrid w:val="0"/>
        <w:spacing w:before="100" w:after="100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.卫生健康（类）支出10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8.39</w:t>
      </w:r>
      <w:r>
        <w:rPr>
          <w:rFonts w:hint="eastAsia" w:ascii="宋体" w:hAnsi="宋体" w:eastAsia="宋体" w:cs="宋体"/>
          <w:kern w:val="0"/>
          <w:sz w:val="28"/>
          <w:szCs w:val="28"/>
        </w:rPr>
        <w:t>.86万元，占一般公共预算财政拨款总支出的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7.89</w:t>
      </w:r>
      <w:r>
        <w:rPr>
          <w:rFonts w:hint="eastAsia" w:ascii="宋体" w:hAnsi="宋体" w:eastAsia="宋体" w:cs="宋体"/>
          <w:kern w:val="0"/>
          <w:sz w:val="28"/>
          <w:szCs w:val="28"/>
        </w:rPr>
        <w:t>%。主要用于人员医疗保险、大病补充医疗保险等支出。</w:t>
      </w:r>
    </w:p>
    <w:p w14:paraId="285A178A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.住房保障（类）支出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109.29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万元，占一般公共预算财政拨款总支出的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.95%。主要用于人员住房公积金支出。</w:t>
      </w:r>
    </w:p>
    <w:p w14:paraId="1A9F5EC5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四、一般公共预算财政拨款“三公”经费支出决算情况说明</w:t>
      </w:r>
    </w:p>
    <w:p w14:paraId="55058596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(一)一般公共预算财政拨款“三公”经费支出决算总体情况</w:t>
      </w:r>
    </w:p>
    <w:p w14:paraId="52BBF533">
      <w:pPr>
        <w:widowControl/>
        <w:autoSpaceDE w:val="0"/>
        <w:snapToGrid w:val="0"/>
        <w:spacing w:before="100" w:after="100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新平彝族傣族自治县第二小学部门20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年度一般公共预算财政拨款“三公”经费支出预算为1.00万元，支出决算为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</w:t>
      </w:r>
    </w:p>
    <w:p w14:paraId="5040B779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64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第四部分  其他重要事项及相关口径情况说明</w:t>
      </w:r>
    </w:p>
    <w:p w14:paraId="1FC0A26D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国有资产占用情况</w:t>
      </w:r>
    </w:p>
    <w:p w14:paraId="6E8CFB4F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截至20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年12月31日，新平彝族傣族自治县第二小学部门资产总额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471.63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万元，其中，流动资产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32.7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万元，固定资产438.93万元，对外投资及有价证券0万元，在建工程0万元，无形资产0万元，其他资产0万元（具体内容详见附表）。与上年相比，流动资产增加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14.23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对外投资及有价证券增加（减少）0万元，在建工程增加（减少）0万元，无形资产增加（减少）0万元，其他资产增加（减少）0万元。处置房屋建筑物0平方米，账面原值0万元；处置车辆0辆，账面原值0万元；报废报损资产0项，账面原值0万元，实现资产处置收入0万元；出租房屋0平方米，账面原值0万元，实现资产使用收入0万元。</w:t>
      </w:r>
    </w:p>
    <w:p w14:paraId="21E0CECE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7436AA2B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53CC8464">
      <w:pPr>
        <w:widowControl/>
        <w:autoSpaceDE w:val="0"/>
        <w:adjustRightInd w:val="0"/>
        <w:snapToGrid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tbl>
      <w:tblPr>
        <w:tblStyle w:val="2"/>
        <w:tblW w:w="846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249"/>
        <w:gridCol w:w="715"/>
        <w:gridCol w:w="687"/>
        <w:gridCol w:w="790"/>
        <w:gridCol w:w="734"/>
        <w:gridCol w:w="584"/>
        <w:gridCol w:w="652"/>
        <w:gridCol w:w="792"/>
        <w:gridCol w:w="540"/>
        <w:gridCol w:w="646"/>
        <w:gridCol w:w="564"/>
        <w:gridCol w:w="640"/>
        <w:gridCol w:w="180"/>
        <w:gridCol w:w="233"/>
        <w:gridCol w:w="180"/>
      </w:tblGrid>
      <w:tr w14:paraId="0BB0D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83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2660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国有资产占有使用情况表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4707D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077B9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4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B3A12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7D94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50DC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756A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1A5B3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7DB2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6C52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行次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0EDFE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01DC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流动资产</w:t>
            </w:r>
          </w:p>
        </w:tc>
        <w:tc>
          <w:tcPr>
            <w:tcW w:w="37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452D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41AC5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对外投资/有价证券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1CDA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在建工程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DA0FF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无形资产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96E3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其他资产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7E6F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C24B1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615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C07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3CC3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41FC9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3DA1D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AE6F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EC70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房屋构筑物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AA3D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车辆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7551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单价200万以上大型设备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ADBF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其他固定资产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A516C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315A7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C67D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4E908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E12F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DDAFD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BCB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7C84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D4C2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45778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12908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0140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A4E5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4224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91B5A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7E38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578B3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8F72F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3FFA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86C7C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3317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2F339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CCC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6D4B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栏次</w:t>
            </w:r>
          </w:p>
        </w:tc>
        <w:tc>
          <w:tcPr>
            <w:tcW w:w="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D032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8FD49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8630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E59F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300E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88EA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B2AF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C717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CD0B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E84DB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4E9EB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24D7B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B70E7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115D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0DD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53B13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3D59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C7ED">
            <w:pPr>
              <w:widowControl/>
              <w:autoSpaceDE w:val="0"/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471.63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AD4BB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32.7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8EEF8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438.93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B04A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332.91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3C62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0783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7F23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106.02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B2A3B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4BCC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424E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DCCBA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14E1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3D9F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B50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702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D1EEE9">
            <w:pPr>
              <w:widowControl/>
              <w:autoSpaceDE w:val="0"/>
              <w:spacing w:before="100" w:beforeAutospacing="1" w:after="100" w:afterAutospacing="1" w:line="4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D61632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C6D9B7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01EC1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66B48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834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3A673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填报说明：1.资产总额＝流动资产＋固定资产＋对外投资／有价证券＋在建工程＋无形资产＋其他资产2.固定资产＝房屋构筑物＋车辆＋单价200万元以上大型设备＋其他固定资产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0322">
            <w:pPr>
              <w:widowControl/>
              <w:autoSpaceDE w:val="0"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1DE8D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D396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1CD29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B3567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10AB5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B1721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A54F7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B979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0448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38B34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58FC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FF65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C0084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1162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3D0FF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6342F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59C38">
            <w:pPr>
              <w:widowControl/>
              <w:autoSpaceDE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</w:tbl>
    <w:p w14:paraId="65981AEE"/>
    <w:sectPr>
      <w:pgSz w:w="11906" w:h="16838"/>
      <w:pgMar w:top="1304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8309A"/>
    <w:multiLevelType w:val="multilevel"/>
    <w:tmpl w:val="36E8309A"/>
    <w:lvl w:ilvl="0" w:tentative="0">
      <w:start w:val="8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7A562D0"/>
    <w:multiLevelType w:val="multilevel"/>
    <w:tmpl w:val="67A562D0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1363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83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903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323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743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163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83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4003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423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C8"/>
    <w:rsid w:val="00065AC8"/>
    <w:rsid w:val="00E11465"/>
    <w:rsid w:val="11430A26"/>
    <w:rsid w:val="632B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864</Words>
  <Characters>4930</Characters>
  <Lines>41</Lines>
  <Paragraphs>11</Paragraphs>
  <TotalTime>45</TotalTime>
  <ScaleCrop>false</ScaleCrop>
  <LinksUpToDate>false</LinksUpToDate>
  <CharactersWithSpaces>5783</CharactersWithSpaces>
  <Application>WPS Office_12.8.2.17155_F1E327BC-269C-435d-A152-05C5408002CA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2020-09-10T08:22:00Z</dcterms:created>
  <dc:creator>lenovo</dc:creator>
  <cp:lastModifiedBy>Administrator</cp:lastModifiedBy>
  <dcterms:modified xsi:type="dcterms:W3CDTF">2025-06-23T06:47:42Z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2052-12.8.2.17155</vt:lpwstr>
  </property>
  <property fmtid="{D5CDD505-2E9C-101B-9397-08002B2CF9AE}" pid="3" name="ICV">
    <vt:lpwstr>756BDE82C9244978AF8FA89F9B58AE70</vt:lpwstr>
  </property>
</Properties>
</file>