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新平彝族傣族自治县扬武镇小学</w:t>
      </w:r>
      <w:r>
        <w:rPr>
          <w:rFonts w:hint="eastAsia" w:ascii="方正小标宋简体" w:hAnsi="方正小标宋简体" w:eastAsia="方正小标宋简体" w:cs="方正小标宋简体"/>
          <w:sz w:val="36"/>
          <w:szCs w:val="36"/>
          <w:lang w:val="en-US" w:eastAsia="zh-CN"/>
        </w:rPr>
        <w:t>2020</w:t>
      </w:r>
      <w:r>
        <w:rPr>
          <w:rFonts w:hint="eastAsia" w:ascii="方正小标宋简体" w:hAnsi="方正小标宋简体" w:eastAsia="方正小标宋简体" w:cs="方正小标宋简体"/>
          <w:sz w:val="36"/>
          <w:szCs w:val="36"/>
        </w:rPr>
        <w:t>年度部门决算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新平彝族傣族自治县扬武镇小学</w:t>
      </w:r>
      <w:r>
        <w:rPr>
          <w:rFonts w:hint="eastAsia" w:ascii="黑体" w:hAnsi="黑体" w:eastAsia="黑体"/>
          <w:sz w:val="30"/>
          <w:szCs w:val="30"/>
        </w:rPr>
        <w:t>概况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2020</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八、国有资本经营预算财政拨款收入支出决算表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九</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2020</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jc w:val="left"/>
        <w:rPr>
          <w:rFonts w:hint="eastAsia" w:ascii="楷体" w:hAnsi="楷体" w:eastAsia="楷体"/>
          <w:sz w:val="30"/>
          <w:szCs w:val="30"/>
          <w:lang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第一部分 新平彝族傣族自治县扬武镇小学概况</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rPr>
          <w:rFonts w:hint="eastAsia" w:ascii="楷体" w:hAnsi="楷体" w:eastAsia="楷体"/>
          <w:sz w:val="30"/>
          <w:szCs w:val="30"/>
        </w:rPr>
      </w:pPr>
      <w:r>
        <w:rPr>
          <w:rFonts w:hint="eastAsia" w:ascii="楷体" w:hAnsi="楷体" w:eastAsia="楷体"/>
          <w:bCs/>
          <w:sz w:val="30"/>
          <w:szCs w:val="30"/>
        </w:rPr>
        <w:t>（一）主要职能</w:t>
      </w:r>
    </w:p>
    <w:p>
      <w:pPr>
        <w:pStyle w:val="2"/>
        <w:adjustRightInd w:val="0"/>
        <w:snapToGrid w:val="0"/>
        <w:spacing w:line="600" w:lineRule="exact"/>
        <w:ind w:firstLine="630" w:firstLineChars="210"/>
        <w:rPr>
          <w:rFonts w:hint="eastAsia"/>
          <w:bCs/>
          <w:szCs w:val="30"/>
        </w:rPr>
      </w:pPr>
      <w:r>
        <w:rPr>
          <w:rFonts w:hint="eastAsia"/>
          <w:bCs/>
          <w:szCs w:val="30"/>
        </w:rPr>
        <w:t>参照政府批准的“三定”方案。</w:t>
      </w:r>
    </w:p>
    <w:p>
      <w:pPr>
        <w:pStyle w:val="2"/>
        <w:adjustRightInd w:val="0"/>
        <w:snapToGrid w:val="0"/>
        <w:spacing w:line="600" w:lineRule="exact"/>
        <w:ind w:firstLine="630" w:firstLineChars="210"/>
        <w:rPr>
          <w:rFonts w:hint="eastAsia" w:ascii="楷体" w:hAnsi="楷体" w:eastAsia="楷体"/>
          <w:bCs/>
          <w:szCs w:val="30"/>
        </w:rPr>
      </w:pPr>
      <w:r>
        <w:rPr>
          <w:rFonts w:hint="eastAsia" w:ascii="楷体" w:hAnsi="楷体" w:eastAsia="楷体"/>
          <w:bCs/>
          <w:szCs w:val="30"/>
        </w:rPr>
        <w:t>（二）</w:t>
      </w:r>
      <w:r>
        <w:rPr>
          <w:rFonts w:hint="eastAsia" w:ascii="楷体" w:hAnsi="楷体" w:eastAsia="楷体"/>
          <w:bCs/>
          <w:szCs w:val="30"/>
          <w:lang w:val="en-US" w:eastAsia="zh-CN"/>
        </w:rPr>
        <w:t>2020</w:t>
      </w:r>
      <w:r>
        <w:rPr>
          <w:rFonts w:hint="eastAsia" w:ascii="楷体" w:hAnsi="楷体" w:eastAsia="楷体"/>
          <w:bCs/>
          <w:szCs w:val="30"/>
        </w:rPr>
        <w:t>年度重点工作任务介绍</w:t>
      </w:r>
    </w:p>
    <w:p>
      <w:pPr>
        <w:pStyle w:val="2"/>
        <w:adjustRightInd w:val="0"/>
        <w:snapToGrid w:val="0"/>
        <w:spacing w:line="600" w:lineRule="exact"/>
        <w:ind w:firstLine="630" w:firstLineChars="210"/>
        <w:rPr>
          <w:rFonts w:hint="eastAsia"/>
          <w:bCs/>
          <w:szCs w:val="30"/>
        </w:rPr>
      </w:pPr>
      <w:r>
        <w:rPr>
          <w:rFonts w:hint="eastAsia"/>
          <w:bCs/>
          <w:szCs w:val="30"/>
          <w:lang w:val="en-US" w:eastAsia="zh-CN"/>
        </w:rPr>
        <w:t>2020</w:t>
      </w:r>
      <w:r>
        <w:rPr>
          <w:rFonts w:hint="eastAsia"/>
          <w:bCs/>
          <w:szCs w:val="30"/>
        </w:rPr>
        <w:t>年度重点工作任务介绍。</w:t>
      </w:r>
    </w:p>
    <w:p>
      <w:pPr>
        <w:spacing w:line="600" w:lineRule="exact"/>
        <w:ind w:firstLine="600" w:firstLineChars="200"/>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rPr>
          <w:rFonts w:hint="eastAsia" w:ascii="楷体" w:hAnsi="楷体" w:eastAsia="楷体"/>
          <w:sz w:val="30"/>
          <w:szCs w:val="30"/>
        </w:rPr>
      </w:pPr>
      <w:r>
        <w:rPr>
          <w:rFonts w:hint="eastAsia" w:ascii="楷体" w:hAnsi="楷体" w:eastAsia="楷体"/>
          <w:sz w:val="30"/>
          <w:szCs w:val="30"/>
        </w:rPr>
        <w:t>（一）部门决算单位构成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纳入新平彝族傣族自治县扬武镇小学</w:t>
      </w:r>
      <w:r>
        <w:rPr>
          <w:rFonts w:hint="eastAsia" w:ascii="仿宋_GB2312" w:eastAsia="仿宋_GB2312"/>
          <w:sz w:val="30"/>
          <w:szCs w:val="30"/>
          <w:lang w:val="en-US" w:eastAsia="zh-CN"/>
        </w:rPr>
        <w:t>2020</w:t>
      </w:r>
      <w:r>
        <w:rPr>
          <w:rFonts w:hint="eastAsia" w:ascii="仿宋_GB2312" w:eastAsia="仿宋_GB2312"/>
          <w:sz w:val="30"/>
          <w:szCs w:val="30"/>
        </w:rPr>
        <w:t>年度部门决算编报的单位共</w:t>
      </w:r>
      <w:r>
        <w:rPr>
          <w:rFonts w:hint="eastAsia" w:ascii="仿宋_GB2312" w:eastAsia="仿宋_GB2312"/>
          <w:sz w:val="30"/>
          <w:szCs w:val="30"/>
          <w:lang w:val="en-US" w:eastAsia="zh-CN"/>
        </w:rPr>
        <w:t>1</w:t>
      </w:r>
      <w:r>
        <w:rPr>
          <w:rFonts w:hint="eastAsia" w:ascii="仿宋_GB2312" w:eastAsia="仿宋_GB2312"/>
          <w:sz w:val="30"/>
          <w:szCs w:val="30"/>
        </w:rPr>
        <w:t>个。其中：行政单位</w:t>
      </w:r>
      <w:r>
        <w:rPr>
          <w:rFonts w:hint="eastAsia" w:ascii="仿宋_GB2312" w:eastAsia="仿宋_GB2312"/>
          <w:sz w:val="30"/>
          <w:szCs w:val="30"/>
          <w:lang w:val="en-US" w:eastAsia="zh-CN"/>
        </w:rPr>
        <w:t>0</w:t>
      </w:r>
      <w:r>
        <w:rPr>
          <w:rFonts w:hint="eastAsia" w:ascii="仿宋_GB2312" w:eastAsia="仿宋_GB2312"/>
          <w:sz w:val="30"/>
          <w:szCs w:val="30"/>
        </w:rPr>
        <w:t>个，参照公务员法管理的事业单位</w:t>
      </w:r>
      <w:r>
        <w:rPr>
          <w:rFonts w:hint="eastAsia" w:ascii="仿宋_GB2312" w:eastAsia="仿宋_GB2312"/>
          <w:bCs/>
          <w:sz w:val="30"/>
          <w:szCs w:val="30"/>
          <w:lang w:val="en-US" w:eastAsia="zh-CN"/>
        </w:rPr>
        <w:t>0</w:t>
      </w:r>
      <w:r>
        <w:rPr>
          <w:rFonts w:hint="eastAsia" w:ascii="仿宋_GB2312" w:eastAsia="仿宋_GB2312"/>
          <w:sz w:val="30"/>
          <w:szCs w:val="30"/>
        </w:rPr>
        <w:t>个，其他事业单位</w:t>
      </w:r>
      <w:r>
        <w:rPr>
          <w:rFonts w:hint="eastAsia" w:ascii="仿宋_GB2312" w:eastAsia="仿宋_GB2312"/>
          <w:sz w:val="30"/>
          <w:szCs w:val="30"/>
          <w:lang w:val="en-US" w:eastAsia="zh-CN"/>
        </w:rPr>
        <w:t>1</w:t>
      </w:r>
      <w:r>
        <w:rPr>
          <w:rFonts w:hint="eastAsia" w:ascii="仿宋_GB2312" w:eastAsia="仿宋_GB2312"/>
          <w:sz w:val="30"/>
          <w:szCs w:val="30"/>
        </w:rPr>
        <w:t>个。是一所财政全额拨款的事业单位，由新平县教育局主管，编制为股所级，经登记批准，是具有法人资格的办学机构，独立承担民事责任。学校设有党支部委员会、校务委员会、工会委员会。校务委员会下设校务办公室、教务处、教导处、总务处、安全处等行政职能内部机构。</w:t>
      </w:r>
    </w:p>
    <w:p>
      <w:pPr>
        <w:ind w:firstLine="600" w:firstLineChars="200"/>
        <w:rPr>
          <w:rFonts w:hint="eastAsia" w:ascii="楷体" w:hAnsi="楷体" w:eastAsia="楷体"/>
          <w:sz w:val="30"/>
          <w:szCs w:val="30"/>
        </w:rPr>
      </w:pPr>
      <w:r>
        <w:rPr>
          <w:rFonts w:hint="eastAsia" w:ascii="楷体" w:hAnsi="楷体" w:eastAsia="楷体"/>
          <w:sz w:val="30"/>
          <w:szCs w:val="30"/>
        </w:rPr>
        <w:t xml:space="preserve">（二）部门人员和车辆的编制及实有情况 </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rPr>
        <w:t>新平彝族傣族自治县扬武镇小学</w:t>
      </w:r>
      <w:r>
        <w:rPr>
          <w:rFonts w:hint="eastAsia" w:ascii="仿宋_GB2312" w:eastAsia="仿宋_GB2312"/>
          <w:sz w:val="30"/>
          <w:szCs w:val="30"/>
          <w:lang w:val="en-US" w:eastAsia="zh-CN"/>
        </w:rPr>
        <w:t>2020</w:t>
      </w:r>
      <w:r>
        <w:rPr>
          <w:rFonts w:hint="eastAsia" w:ascii="仿宋_GB2312" w:eastAsia="仿宋_GB2312"/>
          <w:sz w:val="30"/>
          <w:szCs w:val="30"/>
        </w:rPr>
        <w:t>年末实有人员编制</w:t>
      </w:r>
      <w:r>
        <w:rPr>
          <w:rFonts w:hint="eastAsia" w:ascii="仿宋_GB2312" w:eastAsia="仿宋_GB2312"/>
          <w:sz w:val="30"/>
          <w:szCs w:val="30"/>
          <w:lang w:val="en-US" w:eastAsia="zh-CN"/>
        </w:rPr>
        <w:t>111</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111</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111</w:t>
      </w:r>
      <w:r>
        <w:rPr>
          <w:rFonts w:hint="eastAsia" w:ascii="仿宋_GB2312" w:hAnsi="宋体" w:eastAsia="仿宋_GB2312" w:cs="Arial"/>
          <w:kern w:val="0"/>
          <w:sz w:val="30"/>
          <w:szCs w:val="30"/>
        </w:rPr>
        <w:t>人（含参公管理事业人员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离退休人员</w:t>
      </w:r>
      <w:r>
        <w:rPr>
          <w:rFonts w:hint="eastAsia" w:ascii="仿宋_GB2312" w:eastAsia="仿宋_GB2312"/>
          <w:sz w:val="30"/>
          <w:szCs w:val="30"/>
          <w:lang w:val="en-US" w:eastAsia="zh-CN"/>
        </w:rPr>
        <w:t>65</w:t>
      </w:r>
      <w:r>
        <w:rPr>
          <w:rFonts w:hint="eastAsia" w:ascii="仿宋_GB2312" w:hAnsi="宋体" w:eastAsia="仿宋_GB2312" w:cs="Arial"/>
          <w:kern w:val="0"/>
          <w:sz w:val="30"/>
          <w:szCs w:val="30"/>
        </w:rPr>
        <w:t>人。其中：离休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65</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辆。</w:t>
      </w:r>
    </w:p>
    <w:p>
      <w:pPr>
        <w:jc w:val="cente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2020</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center"/>
        <w:rPr>
          <w:rFonts w:hint="eastAsia" w:ascii="仿宋_GB2312" w:eastAsia="仿宋_GB2312"/>
          <w:sz w:val="30"/>
          <w:szCs w:val="30"/>
        </w:rPr>
      </w:pP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2020</w:t>
      </w:r>
      <w:r>
        <w:rPr>
          <w:rFonts w:hint="eastAsia" w:ascii="黑体" w:hAnsi="黑体" w:eastAsia="黑体"/>
          <w:sz w:val="32"/>
          <w:szCs w:val="32"/>
        </w:rPr>
        <w:t>年度部门决算情况说明</w:t>
      </w:r>
    </w:p>
    <w:p>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新平彝族傣族自治县扬武镇小学</w:t>
      </w:r>
      <w:r>
        <w:rPr>
          <w:rFonts w:hint="eastAsia" w:ascii="仿宋_GB2312" w:eastAsia="仿宋_GB2312"/>
          <w:color w:val="auto"/>
          <w:sz w:val="30"/>
          <w:szCs w:val="30"/>
          <w:highlight w:val="none"/>
          <w:lang w:val="en-US" w:eastAsia="zh-CN"/>
        </w:rPr>
        <w:t>2020</w:t>
      </w:r>
      <w:r>
        <w:rPr>
          <w:rFonts w:hint="eastAsia" w:ascii="仿宋_GB2312" w:eastAsia="仿宋_GB2312"/>
          <w:color w:val="auto"/>
          <w:sz w:val="30"/>
          <w:szCs w:val="30"/>
          <w:highlight w:val="none"/>
        </w:rPr>
        <w:t>年度收入合计</w:t>
      </w:r>
      <w:r>
        <w:rPr>
          <w:rFonts w:hint="eastAsia" w:ascii="仿宋_GB2312" w:eastAsia="仿宋_GB2312"/>
          <w:color w:val="auto"/>
          <w:sz w:val="30"/>
          <w:szCs w:val="30"/>
          <w:highlight w:val="none"/>
          <w:lang w:val="en-US" w:eastAsia="zh-CN"/>
        </w:rPr>
        <w:t>2316.24</w:t>
      </w:r>
      <w:r>
        <w:rPr>
          <w:rFonts w:hint="eastAsia" w:ascii="仿宋_GB2312" w:eastAsia="仿宋_GB2312"/>
          <w:color w:val="auto"/>
          <w:sz w:val="30"/>
          <w:szCs w:val="30"/>
          <w:highlight w:val="none"/>
        </w:rPr>
        <w:t>万元。其中：财政拨款收入</w:t>
      </w:r>
      <w:r>
        <w:rPr>
          <w:rFonts w:hint="eastAsia" w:ascii="仿宋_GB2312" w:eastAsia="仿宋_GB2312"/>
          <w:color w:val="auto"/>
          <w:sz w:val="30"/>
          <w:szCs w:val="30"/>
          <w:highlight w:val="none"/>
          <w:lang w:val="en-US" w:eastAsia="zh-CN"/>
        </w:rPr>
        <w:t>2316.17</w:t>
      </w:r>
      <w:r>
        <w:rPr>
          <w:rFonts w:hint="eastAsia" w:ascii="仿宋_GB2312" w:eastAsia="仿宋_GB2312"/>
          <w:color w:val="auto"/>
          <w:sz w:val="30"/>
          <w:szCs w:val="30"/>
          <w:highlight w:val="none"/>
        </w:rPr>
        <w:t>万元，占总收入的</w:t>
      </w:r>
      <w:r>
        <w:rPr>
          <w:rFonts w:hint="eastAsia" w:ascii="仿宋_GB2312" w:eastAsia="仿宋_GB2312"/>
          <w:color w:val="auto"/>
          <w:sz w:val="30"/>
          <w:szCs w:val="30"/>
          <w:highlight w:val="none"/>
          <w:lang w:val="en-US" w:eastAsia="zh-CN"/>
        </w:rPr>
        <w:t>99.99</w:t>
      </w:r>
      <w:r>
        <w:rPr>
          <w:rFonts w:hint="eastAsia" w:ascii="仿宋_GB2312" w:eastAsia="仿宋_GB2312"/>
          <w:color w:val="auto"/>
          <w:sz w:val="30"/>
          <w:szCs w:val="30"/>
          <w:highlight w:val="none"/>
        </w:rPr>
        <w:t>%；上级补助收入</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万元，占总收入的</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%；事业收入</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r>
        <w:rPr>
          <w:rFonts w:hint="eastAsia" w:ascii="仿宋_GB2312" w:eastAsia="仿宋_GB2312"/>
          <w:color w:val="auto"/>
          <w:sz w:val="30"/>
          <w:szCs w:val="30"/>
          <w:highlight w:val="none"/>
          <w:lang w:eastAsia="zh-CN"/>
        </w:rPr>
        <w:t>（含教育收费</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，占总收入的</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%；经营收入</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万元，占总收入的</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%；附属单位缴款收入</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万元，占总收入的</w:t>
      </w:r>
      <w:r>
        <w:rPr>
          <w:rFonts w:hint="eastAsia" w:ascii="仿宋_GB2312" w:eastAsia="仿宋_GB2312"/>
          <w:color w:val="auto"/>
          <w:sz w:val="30"/>
          <w:szCs w:val="30"/>
          <w:highlight w:val="none"/>
          <w:lang w:val="en-US" w:eastAsia="zh-CN"/>
        </w:rPr>
        <w:t>0</w:t>
      </w:r>
      <w:r>
        <w:rPr>
          <w:rFonts w:hint="eastAsia" w:ascii="仿宋_GB2312" w:eastAsia="仿宋_GB2312"/>
          <w:color w:val="auto"/>
          <w:sz w:val="30"/>
          <w:szCs w:val="30"/>
          <w:highlight w:val="none"/>
        </w:rPr>
        <w:t>%；其他收入</w:t>
      </w:r>
      <w:r>
        <w:rPr>
          <w:rFonts w:hint="eastAsia" w:ascii="仿宋_GB2312" w:eastAsia="仿宋_GB2312"/>
          <w:color w:val="auto"/>
          <w:sz w:val="30"/>
          <w:szCs w:val="30"/>
          <w:highlight w:val="none"/>
          <w:lang w:val="en-US" w:eastAsia="zh-CN"/>
        </w:rPr>
        <w:t>0.06</w:t>
      </w:r>
      <w:r>
        <w:rPr>
          <w:rFonts w:hint="eastAsia" w:ascii="仿宋_GB2312" w:eastAsia="仿宋_GB2312"/>
          <w:color w:val="auto"/>
          <w:sz w:val="30"/>
          <w:szCs w:val="30"/>
          <w:highlight w:val="none"/>
        </w:rPr>
        <w:t>万元，占总收入的</w:t>
      </w:r>
      <w:r>
        <w:rPr>
          <w:rFonts w:hint="eastAsia" w:ascii="仿宋_GB2312" w:eastAsia="仿宋_GB2312"/>
          <w:color w:val="auto"/>
          <w:sz w:val="30"/>
          <w:szCs w:val="30"/>
          <w:highlight w:val="none"/>
          <w:lang w:val="en-US" w:eastAsia="zh-CN"/>
        </w:rPr>
        <w:t>0.01</w:t>
      </w:r>
      <w:r>
        <w:rPr>
          <w:rFonts w:hint="eastAsia" w:ascii="仿宋_GB2312" w:eastAsia="仿宋_GB2312"/>
          <w:color w:val="auto"/>
          <w:sz w:val="30"/>
          <w:szCs w:val="30"/>
          <w:highlight w:val="none"/>
        </w:rPr>
        <w:t>%。与上年对比</w:t>
      </w:r>
      <w:r>
        <w:rPr>
          <w:rFonts w:hint="eastAsia" w:ascii="仿宋_GB2312" w:eastAsia="仿宋_GB2312"/>
          <w:color w:val="auto"/>
          <w:sz w:val="30"/>
          <w:szCs w:val="30"/>
          <w:highlight w:val="none"/>
          <w:lang w:eastAsia="zh-CN"/>
        </w:rPr>
        <w:t>减少</w:t>
      </w:r>
      <w:r>
        <w:rPr>
          <w:rFonts w:hint="eastAsia" w:ascii="仿宋_GB2312" w:eastAsia="仿宋_GB2312"/>
          <w:color w:val="auto"/>
          <w:sz w:val="30"/>
          <w:szCs w:val="30"/>
          <w:highlight w:val="none"/>
          <w:lang w:val="en-US" w:eastAsia="zh-CN"/>
        </w:rPr>
        <w:t>128.56万元</w:t>
      </w:r>
      <w:r>
        <w:rPr>
          <w:rFonts w:hint="eastAsia" w:ascii="仿宋_GB2312" w:eastAsia="仿宋_GB2312"/>
          <w:color w:val="auto"/>
          <w:sz w:val="30"/>
          <w:szCs w:val="30"/>
          <w:highlight w:val="none"/>
        </w:rPr>
        <w:t>，主要原因分析财政拨款收入减少。</w:t>
      </w:r>
    </w:p>
    <w:p>
      <w:pPr>
        <w:ind w:firstLine="600" w:firstLineChars="200"/>
        <w:jc w:val="left"/>
        <w:rPr>
          <w:rFonts w:hint="eastAsia" w:ascii="黑体" w:hAnsi="黑体" w:eastAsia="黑体"/>
          <w:color w:val="auto"/>
          <w:sz w:val="30"/>
          <w:szCs w:val="30"/>
        </w:rPr>
      </w:pPr>
      <w:r>
        <w:rPr>
          <w:rFonts w:hint="eastAsia" w:ascii="黑体" w:hAnsi="黑体" w:eastAsia="黑体"/>
          <w:color w:val="auto"/>
          <w:sz w:val="30"/>
          <w:szCs w:val="30"/>
        </w:rPr>
        <w:t>二、支出决算情况说明</w:t>
      </w:r>
    </w:p>
    <w:p>
      <w:pPr>
        <w:spacing w:line="600" w:lineRule="exact"/>
        <w:ind w:firstLine="600" w:firstLineChars="200"/>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eastAsia="仿宋_GB2312"/>
          <w:color w:val="auto"/>
          <w:sz w:val="30"/>
          <w:szCs w:val="30"/>
        </w:rPr>
        <w:t>新平彝族傣族自治县扬武镇小学</w:t>
      </w:r>
      <w:r>
        <w:rPr>
          <w:rFonts w:hint="eastAsia" w:ascii="仿宋_GB2312" w:eastAsia="仿宋_GB2312"/>
          <w:color w:val="auto"/>
          <w:sz w:val="30"/>
          <w:szCs w:val="30"/>
          <w:lang w:val="en-US" w:eastAsia="zh-CN"/>
        </w:rPr>
        <w:t>2020</w:t>
      </w:r>
      <w:r>
        <w:rPr>
          <w:rFonts w:hint="eastAsia" w:ascii="仿宋_GB2312" w:eastAsia="仿宋_GB2312"/>
          <w:color w:val="auto"/>
          <w:sz w:val="30"/>
          <w:szCs w:val="30"/>
        </w:rPr>
        <w:t>年度支出合计</w:t>
      </w:r>
      <w:r>
        <w:rPr>
          <w:rFonts w:hint="eastAsia" w:ascii="仿宋_GB2312" w:eastAsia="仿宋_GB2312"/>
          <w:color w:val="auto"/>
          <w:sz w:val="30"/>
          <w:szCs w:val="30"/>
          <w:lang w:val="en-US" w:eastAsia="zh-CN"/>
        </w:rPr>
        <w:t>2307.42</w:t>
      </w:r>
      <w:r>
        <w:rPr>
          <w:rFonts w:hint="eastAsia" w:ascii="仿宋_GB2312" w:eastAsia="仿宋_GB2312"/>
          <w:color w:val="auto"/>
          <w:sz w:val="30"/>
          <w:szCs w:val="30"/>
        </w:rPr>
        <w:t>万元。其中：</w:t>
      </w:r>
      <w:r>
        <w:rPr>
          <w:rFonts w:hint="eastAsia" w:ascii="仿宋_GB2312" w:hAnsi="宋体" w:eastAsia="仿宋_GB2312" w:cs="Arial"/>
          <w:color w:val="auto"/>
          <w:kern w:val="0"/>
          <w:sz w:val="30"/>
          <w:szCs w:val="30"/>
        </w:rPr>
        <w:t>基本支出</w:t>
      </w:r>
      <w:r>
        <w:rPr>
          <w:rFonts w:hint="eastAsia" w:ascii="仿宋_GB2312" w:eastAsia="仿宋_GB2312"/>
          <w:color w:val="auto"/>
          <w:sz w:val="30"/>
          <w:szCs w:val="30"/>
          <w:lang w:val="en-US" w:eastAsia="zh-CN"/>
        </w:rPr>
        <w:t>2118.50</w:t>
      </w:r>
      <w:r>
        <w:rPr>
          <w:rFonts w:hint="eastAsia" w:ascii="仿宋_GB2312" w:hAnsi="宋体" w:eastAsia="仿宋_GB2312" w:cs="Arial"/>
          <w:color w:val="auto"/>
          <w:kern w:val="0"/>
          <w:sz w:val="30"/>
          <w:szCs w:val="30"/>
        </w:rPr>
        <w:t>万元，占总支出的</w:t>
      </w:r>
      <w:r>
        <w:rPr>
          <w:rFonts w:hint="eastAsia" w:ascii="仿宋_GB2312" w:eastAsia="仿宋_GB2312"/>
          <w:color w:val="auto"/>
          <w:sz w:val="30"/>
          <w:szCs w:val="30"/>
          <w:lang w:val="en-US" w:eastAsia="zh-CN"/>
        </w:rPr>
        <w:t>91.81</w:t>
      </w:r>
      <w:r>
        <w:rPr>
          <w:rFonts w:hint="eastAsia" w:ascii="仿宋_GB2312" w:hAnsi="宋体" w:eastAsia="仿宋_GB2312" w:cs="Arial"/>
          <w:color w:val="auto"/>
          <w:kern w:val="0"/>
          <w:sz w:val="30"/>
          <w:szCs w:val="30"/>
        </w:rPr>
        <w:t>％；项目支出</w:t>
      </w:r>
      <w:r>
        <w:rPr>
          <w:rFonts w:hint="eastAsia" w:ascii="仿宋_GB2312" w:eastAsia="仿宋_GB2312"/>
          <w:color w:val="auto"/>
          <w:sz w:val="30"/>
          <w:szCs w:val="30"/>
          <w:lang w:val="en-US" w:eastAsia="zh-CN"/>
        </w:rPr>
        <w:t>188.92</w:t>
      </w:r>
      <w:r>
        <w:rPr>
          <w:rFonts w:hint="eastAsia" w:ascii="仿宋_GB2312" w:hAnsi="宋体" w:eastAsia="仿宋_GB2312" w:cs="Arial"/>
          <w:color w:val="auto"/>
          <w:kern w:val="0"/>
          <w:sz w:val="30"/>
          <w:szCs w:val="30"/>
        </w:rPr>
        <w:t>万元，占总支出的</w:t>
      </w:r>
      <w:r>
        <w:rPr>
          <w:rFonts w:hint="eastAsia" w:ascii="仿宋_GB2312" w:eastAsia="仿宋_GB2312"/>
          <w:color w:val="auto"/>
          <w:sz w:val="30"/>
          <w:szCs w:val="30"/>
          <w:lang w:val="en-US" w:eastAsia="zh-CN"/>
        </w:rPr>
        <w:t>8.19</w:t>
      </w:r>
      <w:r>
        <w:rPr>
          <w:rFonts w:hint="eastAsia" w:ascii="仿宋_GB2312" w:hAnsi="宋体" w:eastAsia="仿宋_GB2312" w:cs="Arial"/>
          <w:color w:val="auto"/>
          <w:kern w:val="0"/>
          <w:sz w:val="30"/>
          <w:szCs w:val="30"/>
        </w:rPr>
        <w:t>％；上缴上级支出、经营支出、对附属单位补助支出共</w:t>
      </w:r>
      <w:r>
        <w:rPr>
          <w:rFonts w:hint="eastAsia" w:ascii="仿宋_GB2312" w:eastAsia="仿宋_GB2312"/>
          <w:color w:val="auto"/>
          <w:sz w:val="30"/>
          <w:szCs w:val="30"/>
          <w:lang w:val="en-US" w:eastAsia="zh-CN"/>
        </w:rPr>
        <w:t>0</w:t>
      </w:r>
      <w:r>
        <w:rPr>
          <w:rFonts w:hint="eastAsia" w:ascii="仿宋_GB2312" w:hAnsi="宋体" w:eastAsia="仿宋_GB2312" w:cs="Arial"/>
          <w:color w:val="auto"/>
          <w:kern w:val="0"/>
          <w:sz w:val="30"/>
          <w:szCs w:val="30"/>
        </w:rPr>
        <w:t>万元，占总支出的</w:t>
      </w:r>
      <w:r>
        <w:rPr>
          <w:rFonts w:hint="eastAsia" w:ascii="仿宋_GB2312" w:eastAsia="仿宋_GB2312"/>
          <w:color w:val="auto"/>
          <w:sz w:val="30"/>
          <w:szCs w:val="30"/>
          <w:lang w:val="en-US" w:eastAsia="zh-CN"/>
        </w:rPr>
        <w:t>0</w:t>
      </w:r>
      <w:r>
        <w:rPr>
          <w:rFonts w:hint="eastAsia" w:ascii="仿宋_GB2312" w:hAnsi="宋体" w:eastAsia="仿宋_GB2312" w:cs="Arial"/>
          <w:color w:val="auto"/>
          <w:kern w:val="0"/>
          <w:sz w:val="30"/>
          <w:szCs w:val="30"/>
        </w:rPr>
        <w:t>％。</w:t>
      </w:r>
      <w:r>
        <w:rPr>
          <w:rFonts w:hint="eastAsia" w:ascii="仿宋_GB2312" w:eastAsia="仿宋_GB2312"/>
          <w:color w:val="auto"/>
          <w:sz w:val="30"/>
          <w:szCs w:val="30"/>
        </w:rPr>
        <w:t>与上年对比</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37.57万元</w:t>
      </w:r>
      <w:r>
        <w:rPr>
          <w:rFonts w:hint="eastAsia" w:ascii="仿宋_GB2312" w:eastAsia="仿宋_GB2312"/>
          <w:color w:val="auto"/>
          <w:sz w:val="30"/>
          <w:szCs w:val="30"/>
          <w:lang w:eastAsia="zh-CN"/>
        </w:rPr>
        <w:t>，</w:t>
      </w:r>
      <w:r>
        <w:rPr>
          <w:rFonts w:hint="eastAsia" w:ascii="仿宋_GB2312" w:eastAsia="仿宋_GB2312"/>
          <w:color w:val="000000" w:themeColor="text1"/>
          <w:sz w:val="30"/>
          <w:szCs w:val="30"/>
          <w14:textFill>
            <w14:solidFill>
              <w14:schemeClr w14:val="tx1"/>
            </w14:solidFill>
          </w14:textFill>
        </w:rPr>
        <w:t>主要原因</w:t>
      </w:r>
      <w:r>
        <w:rPr>
          <w:rFonts w:hint="eastAsia" w:ascii="仿宋_GB2312" w:eastAsia="仿宋_GB2312"/>
          <w:color w:val="000000" w:themeColor="text1"/>
          <w:sz w:val="30"/>
          <w:szCs w:val="30"/>
          <w:lang w:eastAsia="zh-CN"/>
          <w14:textFill>
            <w14:solidFill>
              <w14:schemeClr w14:val="tx1"/>
            </w14:solidFill>
          </w14:textFill>
        </w:rPr>
        <w:t>是</w:t>
      </w:r>
      <w:r>
        <w:rPr>
          <w:rFonts w:hint="eastAsia" w:ascii="仿宋_GB2312" w:eastAsia="仿宋_GB2312"/>
          <w:color w:val="000000" w:themeColor="text1"/>
          <w:sz w:val="30"/>
          <w:szCs w:val="30"/>
          <w:lang w:val="en-US" w:eastAsia="zh-CN"/>
          <w14:textFill>
            <w14:solidFill>
              <w14:schemeClr w14:val="tx1"/>
            </w14:solidFill>
          </w14:textFill>
        </w:rPr>
        <w:t>2020年退休人员比2019年减少，机关事业单位职业年金缴费支出减少；其他人员经费比2019年减少</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600" w:lineRule="exact"/>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（一）基本支出情况</w:t>
      </w:r>
    </w:p>
    <w:p>
      <w:pPr>
        <w:widowControl/>
        <w:snapToGrid w:val="0"/>
        <w:spacing w:before="100" w:after="100" w:line="600" w:lineRule="exact"/>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年度用于新平彝族傣族自治县扬武镇小学正常运转的日常支出</w:t>
      </w:r>
      <w:r>
        <w:rPr>
          <w:rFonts w:hint="eastAsia" w:ascii="仿宋_GB2312" w:eastAsia="仿宋_GB2312"/>
          <w:color w:val="000000" w:themeColor="text1"/>
          <w:sz w:val="30"/>
          <w:szCs w:val="30"/>
          <w:lang w:val="en-US" w:eastAsia="zh-CN"/>
          <w14:textFill>
            <w14:solidFill>
              <w14:schemeClr w14:val="tx1"/>
            </w14:solidFill>
          </w14:textFill>
        </w:rPr>
        <w:t>2118.50</w:t>
      </w:r>
      <w:r>
        <w:rPr>
          <w:rFonts w:hint="eastAsia" w:ascii="仿宋_GB2312" w:eastAsia="仿宋_GB2312"/>
          <w:color w:val="000000" w:themeColor="text1"/>
          <w:sz w:val="30"/>
          <w:szCs w:val="30"/>
          <w14:textFill>
            <w14:solidFill>
              <w14:schemeClr w14:val="tx1"/>
            </w14:solidFill>
          </w14:textFill>
        </w:rPr>
        <w:t>万元。与上年对比</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70.76万元</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主要原因是由于人员的变动和办公费、差旅费等支出的减少。</w:t>
      </w:r>
      <w:r>
        <w:rPr>
          <w:rFonts w:hint="eastAsia" w:ascii="仿宋_GB2312" w:eastAsia="仿宋_GB2312"/>
          <w:color w:val="000000" w:themeColor="text1"/>
          <w:sz w:val="30"/>
          <w:szCs w:val="30"/>
          <w:lang w:eastAsia="zh-CN"/>
          <w14:textFill>
            <w14:solidFill>
              <w14:schemeClr w14:val="tx1"/>
            </w14:solidFill>
          </w14:textFill>
        </w:rPr>
        <w:t>其中：</w:t>
      </w:r>
      <w:r>
        <w:rPr>
          <w:rFonts w:hint="eastAsia" w:ascii="仿宋_GB2312" w:eastAsia="仿宋_GB2312"/>
          <w:color w:val="000000" w:themeColor="text1"/>
          <w:sz w:val="30"/>
          <w:szCs w:val="30"/>
          <w14:textFill>
            <w14:solidFill>
              <w14:schemeClr w14:val="tx1"/>
            </w14:solidFill>
          </w14:textFill>
        </w:rPr>
        <w:t>基本工资、津贴补贴等人员经费支出</w:t>
      </w:r>
      <w:r>
        <w:rPr>
          <w:rFonts w:hint="eastAsia" w:ascii="仿宋_GB2312" w:eastAsia="仿宋_GB2312"/>
          <w:color w:val="000000" w:themeColor="text1"/>
          <w:sz w:val="30"/>
          <w:szCs w:val="30"/>
          <w:lang w:val="en-US" w:eastAsia="zh-CN"/>
          <w14:textFill>
            <w14:solidFill>
              <w14:schemeClr w14:val="tx1"/>
            </w14:solidFill>
          </w14:textFill>
        </w:rPr>
        <w:t>2048.26</w:t>
      </w:r>
      <w:r>
        <w:rPr>
          <w:rFonts w:hint="eastAsia" w:ascii="仿宋_GB2312" w:eastAsia="仿宋_GB2312"/>
          <w:color w:val="000000" w:themeColor="text1"/>
          <w:sz w:val="30"/>
          <w:szCs w:val="30"/>
          <w14:textFill>
            <w14:solidFill>
              <w14:schemeClr w14:val="tx1"/>
            </w14:solidFill>
          </w14:textFill>
        </w:rPr>
        <w:t>万元</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占基本支出的</w:t>
      </w:r>
      <w:r>
        <w:rPr>
          <w:rFonts w:hint="eastAsia" w:ascii="仿宋_GB2312" w:eastAsia="仿宋_GB2312"/>
          <w:color w:val="000000" w:themeColor="text1"/>
          <w:sz w:val="30"/>
          <w:szCs w:val="30"/>
          <w:lang w:val="en-US" w:eastAsia="zh-CN"/>
          <w14:textFill>
            <w14:solidFill>
              <w14:schemeClr w14:val="tx1"/>
            </w14:solidFill>
          </w14:textFill>
        </w:rPr>
        <w:t>96.69</w:t>
      </w:r>
      <w:r>
        <w:rPr>
          <w:rFonts w:hint="eastAsia" w:ascii="仿宋_GB2312" w:eastAsia="仿宋_GB2312"/>
          <w:color w:val="000000" w:themeColor="text1"/>
          <w:sz w:val="30"/>
          <w:szCs w:val="30"/>
          <w14:textFill>
            <w14:solidFill>
              <w14:schemeClr w14:val="tx1"/>
            </w14:solidFill>
          </w14:textFill>
        </w:rPr>
        <w:t>％；办公费、印刷费、水电费、办公设备购置等公用经费</w:t>
      </w:r>
      <w:r>
        <w:rPr>
          <w:rFonts w:hint="eastAsia" w:ascii="仿宋_GB2312" w:eastAsia="仿宋_GB2312"/>
          <w:color w:val="000000" w:themeColor="text1"/>
          <w:sz w:val="30"/>
          <w:szCs w:val="30"/>
          <w:lang w:val="en-US" w:eastAsia="zh-CN"/>
          <w14:textFill>
            <w14:solidFill>
              <w14:schemeClr w14:val="tx1"/>
            </w14:solidFill>
          </w14:textFill>
        </w:rPr>
        <w:t>70.04</w:t>
      </w:r>
      <w:r>
        <w:rPr>
          <w:rFonts w:hint="eastAsia" w:ascii="仿宋_GB2312" w:eastAsia="仿宋_GB2312"/>
          <w:color w:val="000000" w:themeColor="text1"/>
          <w:sz w:val="30"/>
          <w:szCs w:val="30"/>
          <w14:textFill>
            <w14:solidFill>
              <w14:schemeClr w14:val="tx1"/>
            </w14:solidFill>
          </w14:textFill>
        </w:rPr>
        <w:t>万元</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占基本支出的</w:t>
      </w:r>
      <w:r>
        <w:rPr>
          <w:rFonts w:hint="eastAsia" w:ascii="仿宋_GB2312" w:eastAsia="仿宋_GB2312"/>
          <w:color w:val="000000" w:themeColor="text1"/>
          <w:sz w:val="30"/>
          <w:szCs w:val="30"/>
          <w:lang w:val="en-US" w:eastAsia="zh-CN"/>
          <w14:textFill>
            <w14:solidFill>
              <w14:schemeClr w14:val="tx1"/>
            </w14:solidFill>
          </w14:textFill>
        </w:rPr>
        <w:t>3.31</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600" w:lineRule="exact"/>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（二）项目支出情况</w:t>
      </w:r>
    </w:p>
    <w:p>
      <w:pPr>
        <w:widowControl/>
        <w:snapToGrid w:val="0"/>
        <w:spacing w:before="100" w:after="100" w:line="600" w:lineRule="exact"/>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年度用于保障新平彝族傣族自治县扬武镇小学为完成特定的行政工作任务或事业发展目标，用于专项业务工作的经费支出</w:t>
      </w:r>
      <w:r>
        <w:rPr>
          <w:rFonts w:hint="eastAsia" w:ascii="仿宋_GB2312" w:eastAsia="仿宋_GB2312"/>
          <w:color w:val="000000" w:themeColor="text1"/>
          <w:sz w:val="30"/>
          <w:szCs w:val="30"/>
          <w:lang w:val="en-US" w:eastAsia="zh-CN"/>
          <w14:textFill>
            <w14:solidFill>
              <w14:schemeClr w14:val="tx1"/>
            </w14:solidFill>
          </w14:textFill>
        </w:rPr>
        <w:t>188.92</w:t>
      </w:r>
      <w:r>
        <w:rPr>
          <w:rFonts w:hint="eastAsia" w:ascii="仿宋_GB2312" w:eastAsia="仿宋_GB2312"/>
          <w:color w:val="000000" w:themeColor="text1"/>
          <w:sz w:val="30"/>
          <w:szCs w:val="30"/>
          <w14:textFill>
            <w14:solidFill>
              <w14:schemeClr w14:val="tx1"/>
            </w14:solidFill>
          </w14:textFill>
        </w:rPr>
        <w:t>万元。与上年对比</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33.2万元，增加21.32%</w:t>
      </w:r>
      <w:r>
        <w:rPr>
          <w:rFonts w:hint="eastAsia" w:ascii="仿宋_GB2312" w:eastAsia="仿宋_GB2312"/>
          <w:color w:val="000000" w:themeColor="text1"/>
          <w:sz w:val="30"/>
          <w:szCs w:val="30"/>
          <w14:textFill>
            <w14:solidFill>
              <w14:schemeClr w14:val="tx1"/>
            </w14:solidFill>
          </w14:textFill>
        </w:rPr>
        <w:t>,主要原因</w:t>
      </w:r>
      <w:r>
        <w:rPr>
          <w:rFonts w:hint="eastAsia" w:ascii="仿宋_GB2312" w:eastAsia="仿宋_GB2312"/>
          <w:color w:val="000000" w:themeColor="text1"/>
          <w:sz w:val="30"/>
          <w:szCs w:val="30"/>
          <w:lang w:eastAsia="zh-CN"/>
          <w14:textFill>
            <w14:solidFill>
              <w14:schemeClr w14:val="tx1"/>
            </w14:solidFill>
          </w14:textFill>
        </w:rPr>
        <w:t>是比去年多增加了</w:t>
      </w:r>
      <w:r>
        <w:rPr>
          <w:rFonts w:hint="eastAsia" w:ascii="仿宋_GB2312" w:eastAsia="仿宋_GB2312"/>
          <w:color w:val="000000" w:themeColor="text1"/>
          <w:sz w:val="30"/>
          <w:szCs w:val="30"/>
          <w:lang w:val="en-US" w:eastAsia="zh-CN"/>
          <w14:textFill>
            <w14:solidFill>
              <w14:schemeClr w14:val="tx1"/>
            </w14:solidFill>
          </w14:textFill>
        </w:rPr>
        <w:t>2017、2018年</w:t>
      </w:r>
      <w:r>
        <w:rPr>
          <w:rFonts w:hint="eastAsia" w:ascii="仿宋_GB2312" w:eastAsia="仿宋_GB2312"/>
          <w:color w:val="000000" w:themeColor="text1"/>
          <w:sz w:val="30"/>
          <w:szCs w:val="30"/>
          <w:lang w:eastAsia="zh-CN"/>
          <w14:textFill>
            <w14:solidFill>
              <w14:schemeClr w14:val="tx1"/>
            </w14:solidFill>
          </w14:textFill>
        </w:rPr>
        <w:t>校园信息化建设费用</w:t>
      </w:r>
      <w:r>
        <w:rPr>
          <w:rFonts w:hint="eastAsia" w:ascii="仿宋_GB2312" w:eastAsia="仿宋_GB2312"/>
          <w:color w:val="000000" w:themeColor="text1"/>
          <w:sz w:val="30"/>
          <w:szCs w:val="30"/>
          <w:lang w:val="en-US" w:eastAsia="zh-CN"/>
          <w14:textFill>
            <w14:solidFill>
              <w14:schemeClr w14:val="tx1"/>
            </w14:solidFill>
          </w14:textFill>
        </w:rPr>
        <w:t>33.12万元、学生课桌费11.18万元、一村一幼玩具采购费15.16万元。</w:t>
      </w:r>
    </w:p>
    <w:p>
      <w:pPr>
        <w:widowControl/>
        <w:snapToGrid w:val="0"/>
        <w:spacing w:before="100" w:after="100" w:line="600" w:lineRule="exact"/>
        <w:ind w:firstLine="600" w:firstLineChars="20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三、一般公共预算财政拨款支出决算情况说明</w:t>
      </w:r>
    </w:p>
    <w:p>
      <w:pPr>
        <w:widowControl/>
        <w:snapToGrid w:val="0"/>
        <w:spacing w:before="100" w:after="100" w:line="600" w:lineRule="exact"/>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新平彝族傣族自治县扬武镇小学</w:t>
      </w: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2304.23</w:t>
      </w:r>
      <w:r>
        <w:rPr>
          <w:rFonts w:hint="eastAsia" w:ascii="仿宋_GB2312" w:hAnsi="宋体" w:eastAsia="仿宋_GB2312" w:cs="Arial"/>
          <w:color w:val="000000" w:themeColor="text1"/>
          <w:kern w:val="0"/>
          <w:sz w:val="30"/>
          <w:szCs w:val="30"/>
          <w14:textFill>
            <w14:solidFill>
              <w14:schemeClr w14:val="tx1"/>
            </w14:solidFill>
          </w14:textFill>
        </w:rPr>
        <w:t>万元,占本年支出合计的</w:t>
      </w:r>
      <w:r>
        <w:rPr>
          <w:rFonts w:hint="eastAsia" w:ascii="仿宋_GB2312" w:eastAsia="仿宋_GB2312"/>
          <w:color w:val="000000" w:themeColor="text1"/>
          <w:sz w:val="30"/>
          <w:szCs w:val="30"/>
          <w:lang w:val="en-US" w:eastAsia="zh-CN"/>
          <w14:textFill>
            <w14:solidFill>
              <w14:schemeClr w14:val="tx1"/>
            </w14:solidFill>
          </w14:textFill>
        </w:rPr>
        <w:t>99.86</w:t>
      </w:r>
      <w:r>
        <w:rPr>
          <w:rFonts w:hint="eastAsia" w:ascii="仿宋_GB2312" w:hAnsi="宋体" w:eastAsia="仿宋_GB2312" w:cs="Arial"/>
          <w:color w:val="000000" w:themeColor="text1"/>
          <w:kern w:val="0"/>
          <w:sz w:val="30"/>
          <w:szCs w:val="30"/>
          <w14:textFill>
            <w14:solidFill>
              <w14:schemeClr w14:val="tx1"/>
            </w14:solidFill>
          </w14:textFill>
        </w:rPr>
        <w:t>%。与上年对比</w:t>
      </w:r>
      <w:r>
        <w:rPr>
          <w:rFonts w:hint="eastAsia" w:ascii="仿宋_GB2312" w:hAnsi="宋体" w:eastAsia="仿宋_GB2312" w:cs="Arial"/>
          <w:color w:val="000000" w:themeColor="text1"/>
          <w:kern w:val="0"/>
          <w:sz w:val="30"/>
          <w:szCs w:val="30"/>
          <w:lang w:eastAsia="zh-CN"/>
          <w14:textFill>
            <w14:solidFill>
              <w14:schemeClr w14:val="tx1"/>
            </w14:solidFill>
          </w14:textFill>
        </w:rPr>
        <w:t>减少</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30.03%</w:t>
      </w:r>
      <w:r>
        <w:rPr>
          <w:rFonts w:hint="eastAsia" w:ascii="仿宋_GB2312" w:eastAsia="仿宋_GB2312"/>
          <w:color w:val="000000" w:themeColor="text1"/>
          <w:sz w:val="30"/>
          <w:szCs w:val="30"/>
          <w14:textFill>
            <w14:solidFill>
              <w14:schemeClr w14:val="tx1"/>
            </w14:solidFill>
          </w14:textFill>
        </w:rPr>
        <w:t>,主要</w:t>
      </w:r>
      <w:r>
        <w:rPr>
          <w:rFonts w:hint="eastAsia" w:ascii="仿宋_GB2312" w:hAnsi="宋体" w:eastAsia="仿宋_GB2312" w:cs="Arial"/>
          <w:color w:val="000000" w:themeColor="text1"/>
          <w:kern w:val="0"/>
          <w:sz w:val="30"/>
          <w:szCs w:val="30"/>
          <w14:textFill>
            <w14:solidFill>
              <w14:schemeClr w14:val="tx1"/>
            </w14:solidFill>
          </w14:textFill>
        </w:rPr>
        <w:t>原因</w:t>
      </w:r>
      <w:r>
        <w:rPr>
          <w:rFonts w:hint="eastAsia" w:ascii="仿宋_GB2312" w:hAnsi="宋体" w:eastAsia="仿宋_GB2312" w:cs="Arial"/>
          <w:color w:val="000000" w:themeColor="text1"/>
          <w:kern w:val="0"/>
          <w:sz w:val="30"/>
          <w:szCs w:val="30"/>
          <w:lang w:eastAsia="zh-CN"/>
          <w14:textFill>
            <w14:solidFill>
              <w14:schemeClr w14:val="tx1"/>
            </w14:solidFill>
          </w14:textFill>
        </w:rPr>
        <w:t>是退休人员比</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2019年少，</w:t>
      </w:r>
      <w:r>
        <w:rPr>
          <w:rFonts w:hint="eastAsia" w:ascii="仿宋_GB2312" w:hAnsi="宋体" w:eastAsia="仿宋_GB2312" w:cs="Arial"/>
          <w:color w:val="000000" w:themeColor="text1"/>
          <w:kern w:val="0"/>
          <w:sz w:val="30"/>
          <w:szCs w:val="30"/>
          <w:lang w:eastAsia="zh-CN"/>
          <w14:textFill>
            <w14:solidFill>
              <w14:schemeClr w14:val="tx1"/>
            </w14:solidFill>
          </w14:textFill>
        </w:rPr>
        <w:t>人员经费支出减少</w:t>
      </w:r>
      <w:r>
        <w:rPr>
          <w:rFonts w:hint="eastAsia" w:ascii="仿宋_GB2312" w:hAnsi="宋体" w:eastAsia="仿宋_GB2312" w:cs="Arial"/>
          <w:color w:val="000000" w:themeColor="text1"/>
          <w:kern w:val="0"/>
          <w:sz w:val="30"/>
          <w:szCs w:val="30"/>
          <w14:textFill>
            <w14:solidFill>
              <w14:schemeClr w14:val="tx1"/>
            </w14:solidFill>
          </w14:textFill>
        </w:rPr>
        <w:t>。</w:t>
      </w:r>
    </w:p>
    <w:p>
      <w:pPr>
        <w:widowControl/>
        <w:snapToGrid w:val="0"/>
        <w:spacing w:before="100" w:after="100" w:line="600" w:lineRule="exact"/>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（二）一般公共预算财政拨款支出决算具体情况</w:t>
      </w:r>
      <w:r>
        <w:rPr>
          <w:rFonts w:hint="eastAsia" w:ascii="楷体" w:hAnsi="楷体" w:eastAsia="楷体"/>
          <w:color w:val="000000" w:themeColor="text1"/>
          <w:sz w:val="30"/>
          <w:szCs w:val="30"/>
          <w14:textFill>
            <w14:solidFill>
              <w14:schemeClr w14:val="tx1"/>
            </w14:solidFill>
          </w14:textFill>
        </w:rPr>
        <w:tab/>
      </w:r>
      <w:r>
        <w:rPr>
          <w:rFonts w:hint="eastAsia" w:ascii="楷体" w:hAnsi="楷体" w:eastAsia="楷体"/>
          <w:color w:val="000000" w:themeColor="text1"/>
          <w:sz w:val="30"/>
          <w:szCs w:val="30"/>
          <w14:textFill>
            <w14:solidFill>
              <w14:schemeClr w14:val="tx1"/>
            </w14:solidFill>
          </w14:textFill>
        </w:rPr>
        <w:tab/>
      </w:r>
      <w:r>
        <w:rPr>
          <w:rFonts w:hint="eastAsia" w:ascii="楷体" w:hAnsi="楷体" w:eastAsia="楷体"/>
          <w:color w:val="000000" w:themeColor="text1"/>
          <w:sz w:val="30"/>
          <w:szCs w:val="30"/>
          <w14:textFill>
            <w14:solidFill>
              <w14:schemeClr w14:val="tx1"/>
            </w14:solidFill>
          </w14:textFill>
        </w:rPr>
        <w:tab/>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1.一般公共服务（类）支出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0</w:t>
      </w:r>
      <w:r>
        <w:rPr>
          <w:rFonts w:hint="eastAsia" w:ascii="仿宋_GB2312" w:hAnsi="宋体" w:eastAsia="仿宋_GB2312" w:cs="Arial"/>
          <w:color w:val="000000" w:themeColor="text1"/>
          <w:kern w:val="0"/>
          <w:sz w:val="30"/>
          <w:szCs w:val="30"/>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占一般公共预算财政拨款总支出的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2.外交（类）支出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hAnsi="宋体" w:eastAsia="仿宋_GB2312" w:cs="Arial"/>
          <w:color w:val="000000" w:themeColor="text1"/>
          <w:kern w:val="0"/>
          <w:sz w:val="30"/>
          <w:szCs w:val="30"/>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占一般公共预算财政拨款总支出的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360" w:lineRule="auto"/>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3.国防（类）支出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hAnsi="宋体" w:eastAsia="仿宋_GB2312" w:cs="Arial"/>
          <w:color w:val="000000" w:themeColor="text1"/>
          <w:kern w:val="0"/>
          <w:sz w:val="30"/>
          <w:szCs w:val="30"/>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占一般公共预算财政拨款总支出的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360" w:lineRule="auto"/>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4.公共安全（类）支出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hAnsi="宋体" w:eastAsia="仿宋_GB2312" w:cs="Arial"/>
          <w:color w:val="000000" w:themeColor="text1"/>
          <w:kern w:val="0"/>
          <w:sz w:val="30"/>
          <w:szCs w:val="30"/>
          <w14:textFill>
            <w14:solidFill>
              <w14:schemeClr w14:val="tx1"/>
            </w14:solidFill>
          </w14:textFill>
        </w:rPr>
        <w:t>万元，</w:t>
      </w:r>
      <w:r>
        <w:rPr>
          <w:rFonts w:hint="eastAsia" w:ascii="仿宋_GB2312" w:eastAsia="仿宋_GB2312"/>
          <w:color w:val="000000" w:themeColor="text1"/>
          <w:sz w:val="30"/>
          <w:szCs w:val="30"/>
          <w14:textFill>
            <w14:solidFill>
              <w14:schemeClr w14:val="tx1"/>
            </w14:solidFill>
          </w14:textFill>
        </w:rPr>
        <w:t>占一般公共预算财政拨款总支出的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5.教育（类）支出1,7</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09.56</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74.19</w:t>
      </w:r>
      <w:r>
        <w:rPr>
          <w:rFonts w:hint="eastAsia" w:ascii="仿宋_GB2312" w:hAnsi="宋体" w:eastAsia="仿宋_GB2312" w:cs="Arial"/>
          <w:color w:val="000000" w:themeColor="text1"/>
          <w:kern w:val="0"/>
          <w:sz w:val="30"/>
          <w:szCs w:val="30"/>
          <w14:textFill>
            <w14:solidFill>
              <w14:schemeClr w14:val="tx1"/>
            </w14:solidFill>
          </w14:textFill>
        </w:rPr>
        <w:t>%。主要用于在职人员经费、办公费、印刷费、水电费、差旅费等的日常教学教育工作支出；</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6.科学技术（类）支出0.00万元，占一般公共预算财政拨款总支出的0.00%。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7.文化旅游体育与传媒（类）支出0.00万元，占一般公共预算财政拨款总支出的0.00%。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8.社会保障和就业（类）支出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263.41</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11.43</w:t>
      </w:r>
      <w:r>
        <w:rPr>
          <w:rFonts w:hint="eastAsia" w:ascii="仿宋_GB2312" w:hAnsi="宋体" w:eastAsia="仿宋_GB2312" w:cs="Arial"/>
          <w:color w:val="000000" w:themeColor="text1"/>
          <w:kern w:val="0"/>
          <w:sz w:val="30"/>
          <w:szCs w:val="30"/>
          <w14:textFill>
            <w14:solidFill>
              <w14:schemeClr w14:val="tx1"/>
            </w14:solidFill>
          </w14:textFill>
        </w:rPr>
        <w:t>%。主要用于人员社会保险、退休金等支出；</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9.卫生健康（类）支出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149.56</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6.49</w:t>
      </w:r>
      <w:r>
        <w:rPr>
          <w:rFonts w:hint="eastAsia" w:ascii="仿宋_GB2312" w:hAnsi="宋体" w:eastAsia="仿宋_GB2312" w:cs="Arial"/>
          <w:color w:val="000000" w:themeColor="text1"/>
          <w:kern w:val="0"/>
          <w:sz w:val="30"/>
          <w:szCs w:val="30"/>
          <w14:textFill>
            <w14:solidFill>
              <w14:schemeClr w14:val="tx1"/>
            </w14:solidFill>
          </w14:textFill>
        </w:rPr>
        <w:t>%。主要用于人员医疗保险、大病补充医疗保险等支出；</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10.节能环保（类）支出0.00万元，占一般公共预算财政拨款总支出的0.00%。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11.城乡社区（类）支出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0.00</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0.00</w:t>
      </w:r>
      <w:r>
        <w:rPr>
          <w:rFonts w:hint="eastAsia" w:ascii="仿宋_GB2312" w:hAnsi="宋体" w:eastAsia="仿宋_GB2312" w:cs="Arial"/>
          <w:color w:val="000000" w:themeColor="text1"/>
          <w:kern w:val="0"/>
          <w:sz w:val="30"/>
          <w:szCs w:val="30"/>
          <w14:textFill>
            <w14:solidFill>
              <w14:schemeClr w14:val="tx1"/>
            </w14:solidFill>
          </w14:textFill>
        </w:rPr>
        <w:t>%。主要用于马鹿寨小学围墙建设支出；</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12.农林水（类）支出0.00万元，占一般公共预算财政拨款总支出的0.00%。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13.交通运输（类）支出0.00万元，占一般公共预算财政拨款总支出的0.00%。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lang w:eastAsia="zh-CN"/>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14.资源勘探信息等（类）支出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17.50</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0.76</w:t>
      </w:r>
      <w:r>
        <w:rPr>
          <w:rFonts w:hint="eastAsia" w:ascii="仿宋_GB2312" w:hAnsi="宋体" w:eastAsia="仿宋_GB2312" w:cs="Arial"/>
          <w:color w:val="000000" w:themeColor="text1"/>
          <w:kern w:val="0"/>
          <w:sz w:val="30"/>
          <w:szCs w:val="30"/>
          <w14:textFill>
            <w14:solidFill>
              <w14:schemeClr w14:val="tx1"/>
            </w14:solidFill>
          </w14:textFill>
        </w:rPr>
        <w:t>%。</w:t>
      </w:r>
      <w:r>
        <w:rPr>
          <w:rFonts w:hint="eastAsia" w:ascii="仿宋_GB2312" w:hAnsi="宋体" w:eastAsia="仿宋_GB2312" w:cs="Arial"/>
          <w:color w:val="000000" w:themeColor="text1"/>
          <w:kern w:val="0"/>
          <w:sz w:val="30"/>
          <w:szCs w:val="30"/>
          <w:lang w:eastAsia="zh-CN"/>
          <w14:textFill>
            <w14:solidFill>
              <w14:schemeClr w14:val="tx1"/>
            </w14:solidFill>
          </w14:textFill>
        </w:rPr>
        <w:t>主要用于支付已完工的尼鲊小学工程款。</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15.商业服务业等（类）支出0.00万元，占一般公共预算财政拨款总支出的0.00%。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16.金融（类）支出0.00万元，占一般公共预算财政拨款总支出的0.00%。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17.援助其他地区（类）支出0.00万元，占一般公共预算财政拨款总支出的0.00%。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18.自然资源海洋气象等（类）支出0.00万元，占一般公共预算财政拨款总支出的0.00%。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19.住房保障（类）支出</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164.20</w:t>
      </w:r>
      <w:r>
        <w:rPr>
          <w:rFonts w:hint="eastAsia" w:ascii="仿宋_GB2312" w:hAnsi="宋体" w:eastAsia="仿宋_GB2312" w:cs="Arial"/>
          <w:color w:val="000000" w:themeColor="text1"/>
          <w:kern w:val="0"/>
          <w:sz w:val="30"/>
          <w:szCs w:val="30"/>
          <w14:textFill>
            <w14:solidFill>
              <w14:schemeClr w14:val="tx1"/>
            </w14:solidFill>
          </w14:textFill>
        </w:rPr>
        <w:t>万元，占一般公共预算财政拨款总支出的</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7.13</w:t>
      </w:r>
      <w:r>
        <w:rPr>
          <w:rFonts w:hint="eastAsia" w:ascii="仿宋_GB2312" w:hAnsi="宋体" w:eastAsia="仿宋_GB2312" w:cs="Arial"/>
          <w:color w:val="000000" w:themeColor="text1"/>
          <w:kern w:val="0"/>
          <w:sz w:val="30"/>
          <w:szCs w:val="30"/>
          <w14:textFill>
            <w14:solidFill>
              <w14:schemeClr w14:val="tx1"/>
            </w14:solidFill>
          </w14:textFill>
        </w:rPr>
        <w:t>%。主要用于人员住房公积金支出等；</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20.粮油物资储备（类）支出0.00万元，占一般公共预算财政拨款总支出的0.00%。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21.</w:t>
      </w:r>
      <w:r>
        <w:rPr>
          <w:rFonts w:hint="eastAsia" w:ascii="仿宋_GB2312" w:hAnsi="宋体" w:eastAsia="仿宋_GB2312" w:cs="Arial"/>
          <w:color w:val="000000" w:themeColor="text1"/>
          <w:kern w:val="0"/>
          <w:sz w:val="30"/>
          <w:szCs w:val="30"/>
          <w:lang w:eastAsia="zh-CN"/>
          <w14:textFill>
            <w14:solidFill>
              <w14:schemeClr w14:val="tx1"/>
            </w14:solidFill>
          </w14:textFill>
        </w:rPr>
        <w:t>国有资本经营预算</w:t>
      </w:r>
      <w:r>
        <w:rPr>
          <w:rFonts w:hint="eastAsia" w:ascii="仿宋_GB2312" w:hAnsi="宋体" w:eastAsia="仿宋_GB2312" w:cs="Arial"/>
          <w:color w:val="000000" w:themeColor="text1"/>
          <w:kern w:val="0"/>
          <w:sz w:val="30"/>
          <w:szCs w:val="30"/>
          <w14:textFill>
            <w14:solidFill>
              <w14:schemeClr w14:val="tx1"/>
            </w14:solidFill>
          </w14:textFill>
        </w:rPr>
        <w:t>（类）支出0.00万元，占一般公共预算财政拨款总支出的0.00%。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lang w:val="en-US" w:eastAsia="zh-CN"/>
          <w14:textFill>
            <w14:solidFill>
              <w14:schemeClr w14:val="tx1"/>
            </w14:solidFill>
          </w14:textFill>
        </w:rPr>
        <w:t>22.</w:t>
      </w:r>
      <w:r>
        <w:rPr>
          <w:rFonts w:hint="eastAsia" w:ascii="仿宋_GB2312" w:hAnsi="宋体" w:eastAsia="仿宋_GB2312" w:cs="Arial"/>
          <w:color w:val="000000" w:themeColor="text1"/>
          <w:kern w:val="0"/>
          <w:sz w:val="30"/>
          <w:szCs w:val="30"/>
          <w14:textFill>
            <w14:solidFill>
              <w14:schemeClr w14:val="tx1"/>
            </w14:solidFill>
          </w14:textFill>
        </w:rPr>
        <w:t>灾害防治及应急管理（类）支出0.00万元，占一般公共预算财政拨款总支出的0.00%。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3</w:t>
      </w:r>
      <w:r>
        <w:rPr>
          <w:rFonts w:hint="eastAsia" w:ascii="仿宋_GB2312" w:hAnsi="宋体" w:eastAsia="仿宋_GB2312" w:cs="Arial"/>
          <w:color w:val="000000" w:themeColor="text1"/>
          <w:kern w:val="0"/>
          <w:sz w:val="30"/>
          <w:szCs w:val="30"/>
          <w14:textFill>
            <w14:solidFill>
              <w14:schemeClr w14:val="tx1"/>
            </w14:solidFill>
          </w14:textFill>
        </w:rPr>
        <w:t>.其他（类）支出0.00万元，占一般公共预算财政拨款总支出的0.00%。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4</w:t>
      </w:r>
      <w:r>
        <w:rPr>
          <w:rFonts w:hint="eastAsia" w:ascii="仿宋_GB2312" w:hAnsi="宋体" w:eastAsia="仿宋_GB2312" w:cs="Arial"/>
          <w:color w:val="000000" w:themeColor="text1"/>
          <w:kern w:val="0"/>
          <w:sz w:val="30"/>
          <w:szCs w:val="30"/>
          <w14:textFill>
            <w14:solidFill>
              <w14:schemeClr w14:val="tx1"/>
            </w14:solidFill>
          </w14:textFill>
        </w:rPr>
        <w:t>.债务还本（类）支出0.00万元，占一般公共预算财政拨款总支出的0.00%。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w:t>
      </w:r>
      <w:r>
        <w:rPr>
          <w:rFonts w:hint="eastAsia" w:ascii="仿宋_GB2312" w:hAnsi="宋体" w:eastAsia="仿宋_GB2312" w:cs="Arial"/>
          <w:color w:val="000000" w:themeColor="text1"/>
          <w:kern w:val="0"/>
          <w:sz w:val="30"/>
          <w:szCs w:val="30"/>
          <w:lang w:val="en-US" w:eastAsia="zh-CN"/>
          <w14:textFill>
            <w14:solidFill>
              <w14:schemeClr w14:val="tx1"/>
            </w14:solidFill>
          </w14:textFill>
        </w:rPr>
        <w:t>5</w:t>
      </w:r>
      <w:r>
        <w:rPr>
          <w:rFonts w:hint="eastAsia" w:ascii="仿宋_GB2312" w:hAnsi="宋体" w:eastAsia="仿宋_GB2312" w:cs="Arial"/>
          <w:color w:val="000000" w:themeColor="text1"/>
          <w:kern w:val="0"/>
          <w:sz w:val="30"/>
          <w:szCs w:val="30"/>
          <w14:textFill>
            <w14:solidFill>
              <w14:schemeClr w14:val="tx1"/>
            </w14:solidFill>
          </w14:textFill>
        </w:rPr>
        <w:t>.债务付息（类）支出0.00万元，占一般公共预算财政拨款总支出的0.00%。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color w:val="000000" w:themeColor="text1"/>
          <w:kern w:val="0"/>
          <w:sz w:val="30"/>
          <w:szCs w:val="30"/>
          <w14:textFill>
            <w14:solidFill>
              <w14:schemeClr w14:val="tx1"/>
            </w14:solidFill>
          </w14:textFill>
        </w:rPr>
      </w:pPr>
      <w:r>
        <w:rPr>
          <w:rFonts w:hint="eastAsia" w:ascii="仿宋_GB2312" w:hAnsi="宋体" w:eastAsia="仿宋_GB2312" w:cs="Arial"/>
          <w:color w:val="000000" w:themeColor="text1"/>
          <w:kern w:val="0"/>
          <w:sz w:val="30"/>
          <w:szCs w:val="30"/>
          <w14:textFill>
            <w14:solidFill>
              <w14:schemeClr w14:val="tx1"/>
            </w14:solidFill>
          </w14:textFill>
        </w:rPr>
        <w:t>25.</w:t>
      </w:r>
      <w:r>
        <w:rPr>
          <w:rFonts w:hint="eastAsia" w:ascii="仿宋_GB2312" w:hAnsi="宋体" w:eastAsia="仿宋_GB2312" w:cs="Arial"/>
          <w:color w:val="000000" w:themeColor="text1"/>
          <w:kern w:val="0"/>
          <w:sz w:val="30"/>
          <w:szCs w:val="30"/>
          <w:lang w:eastAsia="zh-CN"/>
          <w14:textFill>
            <w14:solidFill>
              <w14:schemeClr w14:val="tx1"/>
            </w14:solidFill>
          </w14:textFill>
        </w:rPr>
        <w:t>抗疫特别国债安排</w:t>
      </w:r>
      <w:r>
        <w:rPr>
          <w:rFonts w:hint="eastAsia" w:ascii="仿宋_GB2312" w:hAnsi="宋体" w:eastAsia="仿宋_GB2312" w:cs="Arial"/>
          <w:color w:val="000000" w:themeColor="text1"/>
          <w:kern w:val="0"/>
          <w:sz w:val="30"/>
          <w:szCs w:val="30"/>
          <w14:textFill>
            <w14:solidFill>
              <w14:schemeClr w14:val="tx1"/>
            </w14:solidFill>
          </w14:textFill>
        </w:rPr>
        <w:t>（类）支出0.00万元，占一般公共预算财政拨款总支出的0.00%。</w:t>
      </w:r>
    </w:p>
    <w:p>
      <w:pPr>
        <w:widowControl/>
        <w:snapToGrid w:val="0"/>
        <w:spacing w:before="100" w:after="100" w:line="360" w:lineRule="auto"/>
        <w:ind w:firstLine="600" w:firstLineChars="200"/>
        <w:jc w:val="left"/>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四、一般公共预算财政拨款“三公”经费支出决算情况说明</w:t>
      </w:r>
    </w:p>
    <w:p>
      <w:pPr>
        <w:widowControl/>
        <w:snapToGrid w:val="0"/>
        <w:spacing w:before="100" w:after="100" w:line="360" w:lineRule="auto"/>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(一)</w:t>
      </w:r>
      <w:r>
        <w:rPr>
          <w:rFonts w:hint="eastAsia" w:ascii="黑体" w:hAnsi="黑体" w:eastAsia="黑体"/>
          <w:color w:val="000000" w:themeColor="text1"/>
          <w:sz w:val="30"/>
          <w:szCs w:val="30"/>
          <w14:textFill>
            <w14:solidFill>
              <w14:schemeClr w14:val="tx1"/>
            </w14:solidFill>
          </w14:textFill>
        </w:rPr>
        <w:t xml:space="preserve"> </w:t>
      </w:r>
      <w:r>
        <w:rPr>
          <w:rFonts w:hint="eastAsia" w:ascii="楷体" w:hAnsi="楷体" w:eastAsia="楷体"/>
          <w:color w:val="000000" w:themeColor="text1"/>
          <w:sz w:val="30"/>
          <w:szCs w:val="30"/>
          <w14:textFill>
            <w14:solidFill>
              <w14:schemeClr w14:val="tx1"/>
            </w14:solidFill>
          </w14:textFill>
        </w:rPr>
        <w:t>一般公共预算财政拨款“三公”经费支出决算总体情况</w:t>
      </w:r>
    </w:p>
    <w:p>
      <w:pPr>
        <w:widowControl/>
        <w:snapToGrid w:val="0"/>
        <w:spacing w:before="100" w:after="100" w:line="360" w:lineRule="auto"/>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新平彝族傣族自治县扬武镇小学</w:t>
      </w: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年度一般公共预算财政拨款“三公”经费支出预算为</w:t>
      </w:r>
      <w:r>
        <w:rPr>
          <w:rFonts w:hint="eastAsia" w:ascii="仿宋_GB2312" w:eastAsia="仿宋_GB2312"/>
          <w:color w:val="000000" w:themeColor="text1"/>
          <w:sz w:val="30"/>
          <w:szCs w:val="30"/>
          <w:lang w:val="en-US" w:eastAsia="zh-CN"/>
          <w14:textFill>
            <w14:solidFill>
              <w14:schemeClr w14:val="tx1"/>
            </w14:solidFill>
          </w14:textFill>
        </w:rPr>
        <w:t>4.70</w:t>
      </w:r>
      <w:r>
        <w:rPr>
          <w:rFonts w:hint="eastAsia" w:ascii="仿宋_GB2312" w:eastAsia="仿宋_GB2312"/>
          <w:color w:val="000000" w:themeColor="text1"/>
          <w:sz w:val="30"/>
          <w:szCs w:val="30"/>
          <w14:textFill>
            <w14:solidFill>
              <w14:schemeClr w14:val="tx1"/>
            </w14:solidFill>
          </w14:textFill>
        </w:rPr>
        <w:t>万元，支出决算为</w:t>
      </w:r>
      <w:r>
        <w:rPr>
          <w:rFonts w:hint="eastAsia" w:ascii="仿宋_GB2312" w:eastAsia="仿宋_GB2312"/>
          <w:color w:val="000000" w:themeColor="text1"/>
          <w:sz w:val="30"/>
          <w:szCs w:val="30"/>
          <w:lang w:val="en-US" w:eastAsia="zh-CN"/>
          <w14:textFill>
            <w14:solidFill>
              <w14:schemeClr w14:val="tx1"/>
            </w14:solidFill>
          </w14:textFill>
        </w:rPr>
        <w:t>1.74</w:t>
      </w:r>
      <w:r>
        <w:rPr>
          <w:rFonts w:hint="eastAsia" w:ascii="仿宋_GB2312" w:eastAsia="仿宋_GB2312"/>
          <w:color w:val="000000" w:themeColor="text1"/>
          <w:sz w:val="30"/>
          <w:szCs w:val="30"/>
          <w14:textFill>
            <w14:solidFill>
              <w14:schemeClr w14:val="tx1"/>
            </w14:solidFill>
          </w14:textFill>
        </w:rPr>
        <w:t>万元，完成预算的</w:t>
      </w:r>
      <w:r>
        <w:rPr>
          <w:rFonts w:hint="eastAsia" w:ascii="仿宋_GB2312" w:eastAsia="仿宋_GB2312"/>
          <w:color w:val="000000" w:themeColor="text1"/>
          <w:sz w:val="30"/>
          <w:szCs w:val="30"/>
          <w:lang w:val="en-US" w:eastAsia="zh-CN"/>
          <w14:textFill>
            <w14:solidFill>
              <w14:schemeClr w14:val="tx1"/>
            </w14:solidFill>
          </w14:textFill>
        </w:rPr>
        <w:t>37.02</w:t>
      </w:r>
      <w:r>
        <w:rPr>
          <w:rFonts w:hint="eastAsia" w:ascii="仿宋_GB2312" w:eastAsia="仿宋_GB2312"/>
          <w:color w:val="000000" w:themeColor="text1"/>
          <w:sz w:val="30"/>
          <w:szCs w:val="30"/>
          <w14:textFill>
            <w14:solidFill>
              <w14:schemeClr w14:val="tx1"/>
            </w14:solidFill>
          </w14:textFill>
        </w:rPr>
        <w:t>%。其中：因公出国（境）费支出决算为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万元，完成预算的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%；公务用车购置及运行费支出决算为</w:t>
      </w:r>
      <w:r>
        <w:rPr>
          <w:rFonts w:hint="eastAsia" w:ascii="仿宋_GB2312" w:eastAsia="仿宋_GB2312"/>
          <w:color w:val="000000" w:themeColor="text1"/>
          <w:sz w:val="30"/>
          <w:szCs w:val="30"/>
          <w:lang w:val="en-US" w:eastAsia="zh-CN"/>
          <w14:textFill>
            <w14:solidFill>
              <w14:schemeClr w14:val="tx1"/>
            </w14:solidFill>
          </w14:textFill>
        </w:rPr>
        <w:t>1.74</w:t>
      </w:r>
      <w:r>
        <w:rPr>
          <w:rFonts w:hint="eastAsia" w:ascii="仿宋_GB2312" w:eastAsia="仿宋_GB2312"/>
          <w:color w:val="000000" w:themeColor="text1"/>
          <w:sz w:val="30"/>
          <w:szCs w:val="30"/>
          <w14:textFill>
            <w14:solidFill>
              <w14:schemeClr w14:val="tx1"/>
            </w14:solidFill>
          </w14:textFill>
        </w:rPr>
        <w:t>万元，完成预算的</w:t>
      </w:r>
      <w:r>
        <w:rPr>
          <w:rFonts w:hint="eastAsia" w:ascii="仿宋_GB2312" w:eastAsia="仿宋_GB2312"/>
          <w:color w:val="000000" w:themeColor="text1"/>
          <w:sz w:val="30"/>
          <w:szCs w:val="30"/>
          <w:lang w:val="en-US" w:eastAsia="zh-CN"/>
          <w14:textFill>
            <w14:solidFill>
              <w14:schemeClr w14:val="tx1"/>
            </w14:solidFill>
          </w14:textFill>
        </w:rPr>
        <w:t>52.72</w:t>
      </w:r>
      <w:r>
        <w:rPr>
          <w:rFonts w:hint="eastAsia" w:ascii="仿宋_GB2312" w:eastAsia="仿宋_GB2312"/>
          <w:color w:val="000000" w:themeColor="text1"/>
          <w:sz w:val="30"/>
          <w:szCs w:val="30"/>
          <w14:textFill>
            <w14:solidFill>
              <w14:schemeClr w14:val="tx1"/>
            </w14:solidFill>
          </w14:textFill>
        </w:rPr>
        <w:t>%；公务接待费支出决算为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万元，完成预算的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年度一般公共预算财政拨款“三公”经费支出决算数小于预算数的</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主要原因</w:t>
      </w:r>
      <w:r>
        <w:rPr>
          <w:rFonts w:hint="eastAsia" w:ascii="仿宋_GB2312" w:eastAsia="仿宋_GB2312"/>
          <w:color w:val="000000" w:themeColor="text1"/>
          <w:sz w:val="30"/>
          <w:szCs w:val="30"/>
          <w:lang w:eastAsia="zh-CN"/>
          <w14:textFill>
            <w14:solidFill>
              <w14:schemeClr w14:val="tx1"/>
            </w14:solidFill>
          </w14:textFill>
        </w:rPr>
        <w:t>是</w:t>
      </w:r>
      <w:r>
        <w:rPr>
          <w:rFonts w:hint="eastAsia" w:ascii="仿宋_GB2312" w:eastAsia="仿宋_GB2312"/>
          <w:color w:val="000000" w:themeColor="text1"/>
          <w:sz w:val="30"/>
          <w:szCs w:val="30"/>
          <w14:textFill>
            <w14:solidFill>
              <w14:schemeClr w14:val="tx1"/>
            </w14:solidFill>
          </w14:textFill>
        </w:rPr>
        <w:t>根据“三公经费”逐年下降的要求，严格控制使用。</w:t>
      </w:r>
    </w:p>
    <w:p>
      <w:pPr>
        <w:widowControl/>
        <w:snapToGrid w:val="0"/>
        <w:spacing w:before="100" w:after="100" w:line="360" w:lineRule="auto"/>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年度一般公共预算财政拨款“三公”经费支出决算数比</w:t>
      </w:r>
      <w:r>
        <w:rPr>
          <w:rFonts w:hint="eastAsia" w:ascii="仿宋_GB2312" w:eastAsia="仿宋_GB2312"/>
          <w:color w:val="000000" w:themeColor="text1"/>
          <w:sz w:val="30"/>
          <w:szCs w:val="30"/>
          <w:lang w:val="en-US" w:eastAsia="zh-CN"/>
          <w14:textFill>
            <w14:solidFill>
              <w14:schemeClr w14:val="tx1"/>
            </w14:solidFill>
          </w14:textFill>
        </w:rPr>
        <w:t>2019</w:t>
      </w:r>
      <w:r>
        <w:rPr>
          <w:rFonts w:hint="eastAsia" w:ascii="仿宋_GB2312" w:eastAsia="仿宋_GB2312"/>
          <w:color w:val="000000" w:themeColor="text1"/>
          <w:sz w:val="30"/>
          <w:szCs w:val="30"/>
          <w14:textFill>
            <w14:solidFill>
              <w14:schemeClr w14:val="tx1"/>
            </w14:solidFill>
          </w14:textFill>
        </w:rPr>
        <w:t>年减少</w:t>
      </w:r>
      <w:r>
        <w:rPr>
          <w:rFonts w:hint="eastAsia" w:ascii="仿宋_GB2312" w:eastAsia="仿宋_GB2312"/>
          <w:color w:val="000000" w:themeColor="text1"/>
          <w:sz w:val="30"/>
          <w:szCs w:val="30"/>
          <w:lang w:val="en-US" w:eastAsia="zh-CN"/>
          <w14:textFill>
            <w14:solidFill>
              <w14:schemeClr w14:val="tx1"/>
            </w14:solidFill>
          </w14:textFill>
        </w:rPr>
        <w:t>2.24</w:t>
      </w:r>
      <w:r>
        <w:rPr>
          <w:rFonts w:hint="eastAsia" w:ascii="仿宋_GB2312" w:eastAsia="仿宋_GB2312"/>
          <w:color w:val="000000" w:themeColor="text1"/>
          <w:sz w:val="30"/>
          <w:szCs w:val="30"/>
          <w14:textFill>
            <w14:solidFill>
              <w14:schemeClr w14:val="tx1"/>
            </w14:solidFill>
          </w14:textFill>
        </w:rPr>
        <w:t>万元，下降</w:t>
      </w:r>
      <w:r>
        <w:rPr>
          <w:rFonts w:hint="eastAsia" w:ascii="仿宋_GB2312" w:eastAsia="仿宋_GB2312"/>
          <w:color w:val="000000" w:themeColor="text1"/>
          <w:sz w:val="30"/>
          <w:szCs w:val="30"/>
          <w:lang w:val="en-US" w:eastAsia="zh-CN"/>
          <w14:textFill>
            <w14:solidFill>
              <w14:schemeClr w14:val="tx1"/>
            </w14:solidFill>
          </w14:textFill>
        </w:rPr>
        <w:t>56.42</w:t>
      </w:r>
      <w:r>
        <w:rPr>
          <w:rFonts w:hint="eastAsia" w:ascii="仿宋_GB2312" w:eastAsia="仿宋_GB2312"/>
          <w:color w:val="000000" w:themeColor="text1"/>
          <w:sz w:val="30"/>
          <w:szCs w:val="30"/>
          <w14:textFill>
            <w14:solidFill>
              <w14:schemeClr w14:val="tx1"/>
            </w14:solidFill>
          </w14:textFill>
        </w:rPr>
        <w:t>%。其中：公务用车购置及运行费支出决算减少</w:t>
      </w:r>
      <w:r>
        <w:rPr>
          <w:rFonts w:hint="eastAsia" w:ascii="仿宋_GB2312" w:eastAsia="仿宋_GB2312"/>
          <w:color w:val="000000" w:themeColor="text1"/>
          <w:sz w:val="30"/>
          <w:szCs w:val="30"/>
          <w:lang w:val="en-US" w:eastAsia="zh-CN"/>
          <w14:textFill>
            <w14:solidFill>
              <w14:schemeClr w14:val="tx1"/>
            </w14:solidFill>
          </w14:textFill>
        </w:rPr>
        <w:t>0.76</w:t>
      </w:r>
      <w:r>
        <w:rPr>
          <w:rFonts w:hint="eastAsia" w:ascii="仿宋_GB2312" w:eastAsia="仿宋_GB2312"/>
          <w:color w:val="000000" w:themeColor="text1"/>
          <w:sz w:val="30"/>
          <w:szCs w:val="30"/>
          <w14:textFill>
            <w14:solidFill>
              <w14:schemeClr w14:val="tx1"/>
            </w14:solidFill>
          </w14:textFill>
        </w:rPr>
        <w:t>万元，下降</w:t>
      </w:r>
      <w:r>
        <w:rPr>
          <w:rFonts w:hint="eastAsia" w:ascii="仿宋_GB2312" w:eastAsia="仿宋_GB2312"/>
          <w:color w:val="000000" w:themeColor="text1"/>
          <w:sz w:val="30"/>
          <w:szCs w:val="30"/>
          <w:lang w:val="en-US" w:eastAsia="zh-CN"/>
          <w14:textFill>
            <w14:solidFill>
              <w14:schemeClr w14:val="tx1"/>
            </w14:solidFill>
          </w14:textFill>
        </w:rPr>
        <w:t>30.4</w:t>
      </w:r>
      <w:r>
        <w:rPr>
          <w:rFonts w:hint="eastAsia" w:ascii="仿宋_GB2312" w:eastAsia="仿宋_GB2312"/>
          <w:color w:val="000000" w:themeColor="text1"/>
          <w:sz w:val="30"/>
          <w:szCs w:val="30"/>
          <w14:textFill>
            <w14:solidFill>
              <w14:schemeClr w14:val="tx1"/>
            </w14:solidFill>
          </w14:textFill>
        </w:rPr>
        <w:t>%；公务接待费支出决算减少</w:t>
      </w:r>
      <w:r>
        <w:rPr>
          <w:rFonts w:hint="eastAsia" w:ascii="仿宋_GB2312" w:eastAsia="仿宋_GB2312"/>
          <w:color w:val="000000" w:themeColor="text1"/>
          <w:sz w:val="30"/>
          <w:szCs w:val="30"/>
          <w:lang w:val="en-US" w:eastAsia="zh-CN"/>
          <w14:textFill>
            <w14:solidFill>
              <w14:schemeClr w14:val="tx1"/>
            </w14:solidFill>
          </w14:textFill>
        </w:rPr>
        <w:t>1.47</w:t>
      </w:r>
      <w:r>
        <w:rPr>
          <w:rFonts w:hint="eastAsia" w:ascii="仿宋_GB2312" w:eastAsia="仿宋_GB2312"/>
          <w:color w:val="000000" w:themeColor="text1"/>
          <w:sz w:val="30"/>
          <w:szCs w:val="30"/>
          <w14:textFill>
            <w14:solidFill>
              <w14:schemeClr w14:val="tx1"/>
            </w14:solidFill>
          </w14:textFill>
        </w:rPr>
        <w:t>万元，下降</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年度一般公共预算财政拨款“三公”经费支出决算减少的主要原因</w:t>
      </w:r>
      <w:r>
        <w:rPr>
          <w:rFonts w:hint="eastAsia" w:ascii="仿宋_GB2312" w:eastAsia="仿宋_GB2312"/>
          <w:color w:val="000000" w:themeColor="text1"/>
          <w:sz w:val="30"/>
          <w:szCs w:val="30"/>
          <w:lang w:eastAsia="zh-CN"/>
          <w14:textFill>
            <w14:solidFill>
              <w14:schemeClr w14:val="tx1"/>
            </w14:solidFill>
          </w14:textFill>
        </w:rPr>
        <w:t>是公车没有进行过大维修，严格按照公车运行要求进行公车使用；严格执行零接待政策，不产生公务接待费</w:t>
      </w:r>
      <w:r>
        <w:rPr>
          <w:rFonts w:hint="eastAsia" w:ascii="仿宋_GB2312" w:eastAsia="仿宋_GB2312"/>
          <w:color w:val="000000" w:themeColor="text1"/>
          <w:sz w:val="30"/>
          <w:szCs w:val="30"/>
          <w14:textFill>
            <w14:solidFill>
              <w14:schemeClr w14:val="tx1"/>
            </w14:solidFill>
          </w14:textFill>
        </w:rPr>
        <w:t>。</w:t>
      </w:r>
    </w:p>
    <w:p>
      <w:pPr>
        <w:widowControl/>
        <w:snapToGrid w:val="0"/>
        <w:spacing w:before="100" w:after="100" w:line="360" w:lineRule="auto"/>
        <w:ind w:firstLine="600" w:firstLineChars="200"/>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(二)</w:t>
      </w:r>
      <w:r>
        <w:rPr>
          <w:rFonts w:hint="eastAsia" w:ascii="仿宋_GB2312" w:eastAsia="仿宋_GB2312"/>
          <w:color w:val="000000" w:themeColor="text1"/>
          <w:sz w:val="30"/>
          <w:szCs w:val="30"/>
          <w14:textFill>
            <w14:solidFill>
              <w14:schemeClr w14:val="tx1"/>
            </w14:solidFill>
          </w14:textFill>
        </w:rPr>
        <w:t xml:space="preserve"> </w:t>
      </w:r>
      <w:r>
        <w:rPr>
          <w:rFonts w:hint="eastAsia" w:ascii="楷体" w:hAnsi="楷体" w:eastAsia="楷体"/>
          <w:color w:val="000000" w:themeColor="text1"/>
          <w:sz w:val="30"/>
          <w:szCs w:val="30"/>
          <w14:textFill>
            <w14:solidFill>
              <w14:schemeClr w14:val="tx1"/>
            </w14:solidFill>
          </w14:textFill>
        </w:rPr>
        <w:t>一般公共预算财政拨款“三公”经费支出决算具体情况</w:t>
      </w:r>
    </w:p>
    <w:p>
      <w:pPr>
        <w:widowControl/>
        <w:snapToGrid w:val="0"/>
        <w:spacing w:before="100" w:after="100" w:line="360" w:lineRule="auto"/>
        <w:ind w:firstLine="600"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年度一般公共预算财政拨款“三公”经费支出决算中，因公出国（境）费支出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%；公务用车购置及运行维护费支出</w:t>
      </w:r>
      <w:r>
        <w:rPr>
          <w:rFonts w:hint="eastAsia" w:ascii="仿宋_GB2312" w:eastAsia="仿宋_GB2312"/>
          <w:color w:val="000000" w:themeColor="text1"/>
          <w:sz w:val="30"/>
          <w:szCs w:val="30"/>
          <w:lang w:val="en-US" w:eastAsia="zh-CN"/>
          <w14:textFill>
            <w14:solidFill>
              <w14:schemeClr w14:val="tx1"/>
            </w14:solidFill>
          </w14:textFill>
        </w:rPr>
        <w:t>1.74</w:t>
      </w:r>
      <w:r>
        <w:rPr>
          <w:rFonts w:hint="eastAsia" w:ascii="仿宋_GB2312" w:eastAsia="仿宋_GB2312"/>
          <w:color w:val="000000" w:themeColor="text1"/>
          <w:sz w:val="30"/>
          <w:szCs w:val="30"/>
          <w14:textFill>
            <w14:solidFill>
              <w14:schemeClr w14:val="tx1"/>
            </w14:solidFill>
          </w14:textFill>
        </w:rPr>
        <w:t>万元，占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%；公务接待费支出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%。具体情况如下：</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1.因公出国（境）费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万元，共安排因公出国（境）团组</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个，累计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人次。</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2. 公务用车购置及运行维护费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1.74</w:t>
      </w:r>
      <w:r>
        <w:rPr>
          <w:rFonts w:hint="eastAsia" w:ascii="仿宋_GB2312" w:eastAsia="仿宋_GB2312"/>
          <w:color w:val="000000" w:themeColor="text1"/>
          <w:sz w:val="30"/>
          <w:szCs w:val="30"/>
          <w14:textFill>
            <w14:solidFill>
              <w14:schemeClr w14:val="tx1"/>
            </w14:solidFill>
          </w14:textFill>
        </w:rPr>
        <w:t>万元。其中：</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公务用车购置</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万元，购置车辆</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辆。</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公务用车运行维护</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1.74</w:t>
      </w:r>
      <w:r>
        <w:rPr>
          <w:rFonts w:hint="eastAsia" w:ascii="仿宋_GB2312" w:eastAsia="仿宋_GB2312"/>
          <w:color w:val="000000" w:themeColor="text1"/>
          <w:sz w:val="30"/>
          <w:szCs w:val="30"/>
          <w14:textFill>
            <w14:solidFill>
              <w14:schemeClr w14:val="tx1"/>
            </w14:solidFill>
          </w14:textFill>
        </w:rPr>
        <w:t>万元，开支一般公共预算财政拨款的公务用车保有量为</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辆。主要用于</w:t>
      </w:r>
      <w:r>
        <w:rPr>
          <w:rFonts w:hint="eastAsia" w:ascii="仿宋_GB2312" w:eastAsia="仿宋_GB2312"/>
          <w:color w:val="000000" w:themeColor="text1"/>
          <w:sz w:val="30"/>
          <w:szCs w:val="30"/>
          <w:lang w:eastAsia="zh-CN"/>
          <w14:textFill>
            <w14:solidFill>
              <w14:schemeClr w14:val="tx1"/>
            </w14:solidFill>
          </w14:textFill>
        </w:rPr>
        <w:t>学校</w:t>
      </w:r>
      <w:r>
        <w:rPr>
          <w:rFonts w:hint="eastAsia" w:ascii="仿宋_GB2312" w:eastAsia="仿宋_GB2312"/>
          <w:color w:val="000000" w:themeColor="text1"/>
          <w:sz w:val="30"/>
          <w:szCs w:val="30"/>
          <w14:textFill>
            <w14:solidFill>
              <w14:schemeClr w14:val="tx1"/>
            </w14:solidFill>
          </w14:textFill>
        </w:rPr>
        <w:t>（相关工作范围）所需车辆燃料费、维修费、过路过桥费、保险费等。</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3.公务接待费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万元。其中：</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国内接待费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万元（其中：外事接待费支出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万元），共安排国内公务接待</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批次（其中：外事接待</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批次），接待人次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人（其中：外事接待人次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人）。</w:t>
      </w:r>
    </w:p>
    <w:p>
      <w:pPr>
        <w:widowControl/>
        <w:snapToGrid w:val="0"/>
        <w:spacing w:before="100" w:after="100" w:line="360" w:lineRule="auto"/>
        <w:ind w:firstLine="602" w:firstLineChars="200"/>
        <w:jc w:val="left"/>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国（境）外接待费</w:t>
      </w:r>
      <w:r>
        <w:rPr>
          <w:rFonts w:hint="eastAsia" w:ascii="仿宋_GB2312" w:eastAsia="仿宋_GB2312"/>
          <w:color w:val="000000" w:themeColor="text1"/>
          <w:sz w:val="30"/>
          <w:szCs w:val="30"/>
          <w14:textFill>
            <w14:solidFill>
              <w14:schemeClr w14:val="tx1"/>
            </w14:solidFill>
          </w14:textFill>
        </w:rPr>
        <w:t>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万元，共安排国（境）外公务接待</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批次，接待人次</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人。</w:t>
      </w:r>
    </w:p>
    <w:p>
      <w:pPr>
        <w:widowControl/>
        <w:snapToGrid w:val="0"/>
        <w:spacing w:before="100" w:after="100" w:line="360" w:lineRule="auto"/>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方正小标宋简体"/>
          <w:color w:val="000000" w:themeColor="text1"/>
          <w:sz w:val="32"/>
          <w:szCs w:val="32"/>
          <w14:textFill>
            <w14:solidFill>
              <w14:schemeClr w14:val="tx1"/>
            </w14:solidFill>
          </w14:textFill>
        </w:rPr>
        <w:t xml:space="preserve">第四部分  </w:t>
      </w:r>
      <w:r>
        <w:rPr>
          <w:rFonts w:hint="eastAsia" w:ascii="黑体" w:hAnsi="黑体" w:eastAsia="黑体"/>
          <w:color w:val="000000" w:themeColor="text1"/>
          <w:sz w:val="32"/>
          <w:szCs w:val="32"/>
          <w14:textFill>
            <w14:solidFill>
              <w14:schemeClr w14:val="tx1"/>
            </w14:solidFill>
          </w14:textFill>
        </w:rPr>
        <w:t>其他重要事项及相关口径情况说明</w:t>
      </w:r>
    </w:p>
    <w:p>
      <w:pPr>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w:t>
      </w:r>
      <w:r>
        <w:rPr>
          <w:rFonts w:hint="eastAsia" w:ascii="黑体" w:hAnsi="黑体" w:eastAsia="黑体" w:cs="黑体"/>
          <w:color w:val="000000" w:themeColor="text1"/>
          <w:sz w:val="30"/>
          <w:szCs w:val="30"/>
          <w:lang w:eastAsia="zh-CN"/>
          <w14:textFill>
            <w14:solidFill>
              <w14:schemeClr w14:val="tx1"/>
            </w14:solidFill>
          </w14:textFill>
        </w:rPr>
        <w:t>、</w:t>
      </w:r>
      <w:r>
        <w:rPr>
          <w:rFonts w:hint="eastAsia" w:ascii="黑体" w:hAnsi="黑体" w:eastAsia="黑体" w:cs="黑体"/>
          <w:color w:val="000000" w:themeColor="text1"/>
          <w:sz w:val="30"/>
          <w:szCs w:val="30"/>
          <w14:textFill>
            <w14:solidFill>
              <w14:schemeClr w14:val="tx1"/>
            </w14:solidFill>
          </w14:textFill>
        </w:rPr>
        <w:t>机关运行经费支出情况</w:t>
      </w:r>
    </w:p>
    <w:p>
      <w:pPr>
        <w:ind w:firstLine="600" w:firstLineChars="200"/>
        <w:jc w:val="left"/>
        <w:rPr>
          <w:rFonts w:hint="eastAsia" w:ascii="仿宋_GB2312" w:hAnsi="黑体" w:eastAsia="仿宋_GB2312" w:cs="方正小标宋简体"/>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新平彝族傣族自治县扬武镇小学</w:t>
      </w:r>
      <w:r>
        <w:rPr>
          <w:rFonts w:hint="eastAsia" w:ascii="仿宋_GB2312" w:eastAsia="仿宋_GB2312"/>
          <w:color w:val="000000" w:themeColor="text1"/>
          <w:sz w:val="30"/>
          <w:szCs w:val="30"/>
          <w:lang w:val="en-US" w:eastAsia="zh-CN"/>
          <w14:textFill>
            <w14:solidFill>
              <w14:schemeClr w14:val="tx1"/>
            </w14:solidFill>
          </w14:textFill>
        </w:rPr>
        <w:t>2020</w:t>
      </w:r>
      <w:r>
        <w:rPr>
          <w:rFonts w:hint="eastAsia" w:ascii="仿宋_GB2312" w:eastAsia="仿宋_GB2312"/>
          <w:color w:val="000000" w:themeColor="text1"/>
          <w:sz w:val="30"/>
          <w:szCs w:val="30"/>
          <w14:textFill>
            <w14:solidFill>
              <w14:schemeClr w14:val="tx1"/>
            </w14:solidFill>
          </w14:textFill>
        </w:rPr>
        <w:t>年度</w:t>
      </w:r>
      <w:r>
        <w:rPr>
          <w:rFonts w:hint="eastAsia" w:ascii="仿宋_GB2312" w:hAnsi="黑体" w:eastAsia="仿宋_GB2312" w:cs="方正小标宋简体"/>
          <w:color w:val="000000" w:themeColor="text1"/>
          <w:sz w:val="30"/>
          <w:szCs w:val="30"/>
          <w14:textFill>
            <w14:solidFill>
              <w14:schemeClr w14:val="tx1"/>
            </w14:solidFill>
          </w14:textFill>
        </w:rPr>
        <w:t>机关运行经费支出</w:t>
      </w:r>
      <w:r>
        <w:rPr>
          <w:rFonts w:hint="eastAsia" w:ascii="仿宋_GB2312" w:hAnsi="黑体" w:eastAsia="仿宋_GB2312" w:cs="方正小标宋简体"/>
          <w:color w:val="000000" w:themeColor="text1"/>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sz w:val="30"/>
          <w:szCs w:val="30"/>
          <w14:textFill>
            <w14:solidFill>
              <w14:schemeClr w14:val="tx1"/>
            </w14:solidFill>
          </w14:textFill>
        </w:rPr>
        <w:t>万元，与上年对比</w:t>
      </w:r>
      <w:r>
        <w:rPr>
          <w:rFonts w:hint="eastAsia" w:ascii="仿宋_GB2312" w:hAnsi="黑体" w:eastAsia="仿宋_GB2312" w:cs="方正小标宋简体"/>
          <w:color w:val="000000" w:themeColor="text1"/>
          <w:sz w:val="30"/>
          <w:szCs w:val="30"/>
          <w:lang w:eastAsia="zh-CN"/>
          <w14:textFill>
            <w14:solidFill>
              <w14:schemeClr w14:val="tx1"/>
            </w14:solidFill>
          </w14:textFill>
        </w:rPr>
        <w:t>无变化</w:t>
      </w:r>
      <w:r>
        <w:rPr>
          <w:rFonts w:hint="eastAsia" w:ascii="仿宋_GB2312" w:hAnsi="黑体" w:eastAsia="仿宋_GB2312" w:cs="方正小标宋简体"/>
          <w:color w:val="000000" w:themeColor="text1"/>
          <w:sz w:val="30"/>
          <w:szCs w:val="30"/>
          <w14:textFill>
            <w14:solidFill>
              <w14:schemeClr w14:val="tx1"/>
            </w14:solidFill>
          </w14:textFill>
        </w:rPr>
        <w:t>。</w:t>
      </w:r>
    </w:p>
    <w:p>
      <w:pPr>
        <w:widowControl/>
        <w:ind w:firstLine="600" w:firstLineChars="200"/>
        <w:rPr>
          <w:rFonts w:hint="eastAsia" w:ascii="黑体" w:hAnsi="黑体" w:eastAsia="黑体" w:cs="黑体"/>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30"/>
          <w:szCs w:val="30"/>
          <w:lang w:eastAsia="zh-CN"/>
          <w14:textFill>
            <w14:solidFill>
              <w14:schemeClr w14:val="tx1"/>
            </w14:solidFill>
          </w14:textFill>
        </w:rPr>
        <w:t>二、</w:t>
      </w:r>
      <w:r>
        <w:rPr>
          <w:rFonts w:hint="eastAsia" w:ascii="黑体" w:hAnsi="黑体" w:eastAsia="黑体" w:cs="黑体"/>
          <w:color w:val="000000" w:themeColor="text1"/>
          <w:kern w:val="0"/>
          <w:sz w:val="30"/>
          <w:szCs w:val="30"/>
          <w14:textFill>
            <w14:solidFill>
              <w14:schemeClr w14:val="tx1"/>
            </w14:solidFill>
          </w14:textFill>
        </w:rPr>
        <w:t>国有资产占用情况</w:t>
      </w:r>
    </w:p>
    <w:p>
      <w:pPr>
        <w:widowControl/>
        <w:ind w:firstLine="600" w:firstLineChars="200"/>
        <w:rPr>
          <w:rFonts w:hint="eastAsia" w:ascii="仿宋_GB2312" w:hAnsi="黑体" w:eastAsia="仿宋_GB2312" w:cs="方正小标宋简体"/>
          <w:color w:val="000000" w:themeColor="text1"/>
          <w:kern w:val="0"/>
          <w:sz w:val="30"/>
          <w:szCs w:val="30"/>
          <w14:textFill>
            <w14:solidFill>
              <w14:schemeClr w14:val="tx1"/>
            </w14:solidFill>
          </w14:textFill>
        </w:rPr>
      </w:pPr>
      <w:r>
        <w:rPr>
          <w:rFonts w:hint="eastAsia" w:ascii="仿宋_GB2312" w:hAnsi="黑体" w:eastAsia="仿宋_GB2312" w:cs="方正小标宋简体"/>
          <w:color w:val="000000" w:themeColor="text1"/>
          <w:kern w:val="0"/>
          <w:sz w:val="30"/>
          <w:szCs w:val="30"/>
          <w14:textFill>
            <w14:solidFill>
              <w14:schemeClr w14:val="tx1"/>
            </w14:solidFill>
          </w14:textFill>
        </w:rPr>
        <w:t>截至</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2020</w:t>
      </w:r>
      <w:r>
        <w:rPr>
          <w:rFonts w:hint="eastAsia" w:ascii="仿宋_GB2312" w:hAnsi="黑体" w:eastAsia="仿宋_GB2312" w:cs="方正小标宋简体"/>
          <w:color w:val="000000" w:themeColor="text1"/>
          <w:kern w:val="0"/>
          <w:sz w:val="30"/>
          <w:szCs w:val="30"/>
          <w14:textFill>
            <w14:solidFill>
              <w14:schemeClr w14:val="tx1"/>
            </w14:solidFill>
          </w14:textFill>
        </w:rPr>
        <w:t>年</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12</w:t>
      </w:r>
      <w:r>
        <w:rPr>
          <w:rFonts w:hint="eastAsia" w:ascii="仿宋_GB2312" w:hAnsi="黑体" w:eastAsia="仿宋_GB2312" w:cs="方正小标宋简体"/>
          <w:color w:val="000000" w:themeColor="text1"/>
          <w:kern w:val="0"/>
          <w:sz w:val="30"/>
          <w:szCs w:val="30"/>
          <w14:textFill>
            <w14:solidFill>
              <w14:schemeClr w14:val="tx1"/>
            </w14:solidFill>
          </w14:textFill>
        </w:rPr>
        <w:t>月</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31</w:t>
      </w:r>
      <w:r>
        <w:rPr>
          <w:rFonts w:hint="eastAsia" w:ascii="仿宋_GB2312" w:hAnsi="黑体" w:eastAsia="仿宋_GB2312" w:cs="方正小标宋简体"/>
          <w:color w:val="000000" w:themeColor="text1"/>
          <w:kern w:val="0"/>
          <w:sz w:val="30"/>
          <w:szCs w:val="30"/>
          <w14:textFill>
            <w14:solidFill>
              <w14:schemeClr w14:val="tx1"/>
            </w14:solidFill>
          </w14:textFill>
        </w:rPr>
        <w:t>日，</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新平彝族傣族自治县扬武镇小学</w:t>
      </w:r>
      <w:r>
        <w:rPr>
          <w:rFonts w:hint="eastAsia" w:ascii="仿宋_GB2312" w:hAnsi="黑体" w:eastAsia="仿宋_GB2312" w:cs="方正小标宋简体"/>
          <w:color w:val="000000" w:themeColor="text1"/>
          <w:kern w:val="0"/>
          <w:sz w:val="30"/>
          <w:szCs w:val="30"/>
          <w14:textFill>
            <w14:solidFill>
              <w14:schemeClr w14:val="tx1"/>
            </w14:solidFill>
          </w14:textFill>
        </w:rPr>
        <w:t>部门资产总额</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1674.54</w:t>
      </w:r>
      <w:r>
        <w:rPr>
          <w:rFonts w:hint="eastAsia" w:ascii="仿宋_GB2312" w:hAnsi="黑体" w:eastAsia="仿宋_GB2312" w:cs="方正小标宋简体"/>
          <w:color w:val="000000" w:themeColor="text1"/>
          <w:kern w:val="0"/>
          <w:sz w:val="30"/>
          <w:szCs w:val="30"/>
          <w14:textFill>
            <w14:solidFill>
              <w14:schemeClr w14:val="tx1"/>
            </w14:solidFill>
          </w14:textFill>
        </w:rPr>
        <w:t>万元，其中，流动资产</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66.88</w:t>
      </w:r>
      <w:r>
        <w:rPr>
          <w:rFonts w:hint="eastAsia" w:ascii="仿宋_GB2312" w:hAnsi="黑体" w:eastAsia="仿宋_GB2312" w:cs="方正小标宋简体"/>
          <w:color w:val="000000" w:themeColor="text1"/>
          <w:kern w:val="0"/>
          <w:sz w:val="30"/>
          <w:szCs w:val="30"/>
          <w14:textFill>
            <w14:solidFill>
              <w14:schemeClr w14:val="tx1"/>
            </w14:solidFill>
          </w14:textFill>
        </w:rPr>
        <w:t>万元，固定资产</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1524.62</w:t>
      </w:r>
      <w:r>
        <w:rPr>
          <w:rFonts w:hint="eastAsia" w:ascii="仿宋_GB2312" w:hAnsi="黑体" w:eastAsia="仿宋_GB2312" w:cs="方正小标宋简体"/>
          <w:color w:val="000000" w:themeColor="text1"/>
          <w:kern w:val="0"/>
          <w:sz w:val="30"/>
          <w:szCs w:val="30"/>
          <w14:textFill>
            <w14:solidFill>
              <w14:schemeClr w14:val="tx1"/>
            </w14:solidFill>
          </w14:textFill>
        </w:rPr>
        <w:t>万元，对外投资及有价证券</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万元，在建工程</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83.04</w:t>
      </w:r>
      <w:r>
        <w:rPr>
          <w:rFonts w:hint="eastAsia" w:ascii="仿宋_GB2312" w:hAnsi="黑体" w:eastAsia="仿宋_GB2312" w:cs="方正小标宋简体"/>
          <w:color w:val="000000" w:themeColor="text1"/>
          <w:kern w:val="0"/>
          <w:sz w:val="30"/>
          <w:szCs w:val="30"/>
          <w14:textFill>
            <w14:solidFill>
              <w14:schemeClr w14:val="tx1"/>
            </w14:solidFill>
          </w14:textFill>
        </w:rPr>
        <w:t>万元，无形资产</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万元，其他资产</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万元（具体内容详见附表）。与上年相比，本年资产总额增加</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873.38</w:t>
      </w:r>
      <w:r>
        <w:rPr>
          <w:rFonts w:hint="eastAsia" w:ascii="仿宋_GB2312" w:hAnsi="黑体" w:eastAsia="仿宋_GB2312" w:cs="方正小标宋简体"/>
          <w:color w:val="000000" w:themeColor="text1"/>
          <w:kern w:val="0"/>
          <w:sz w:val="30"/>
          <w:szCs w:val="30"/>
          <w14:textFill>
            <w14:solidFill>
              <w14:schemeClr w14:val="tx1"/>
            </w14:solidFill>
          </w14:textFill>
        </w:rPr>
        <w:t>万元，其中固定资产增加</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902.34</w:t>
      </w:r>
      <w:r>
        <w:rPr>
          <w:rFonts w:hint="eastAsia" w:ascii="仿宋_GB2312" w:hAnsi="黑体" w:eastAsia="仿宋_GB2312" w:cs="方正小标宋简体"/>
          <w:color w:val="000000" w:themeColor="text1"/>
          <w:kern w:val="0"/>
          <w:sz w:val="30"/>
          <w:szCs w:val="30"/>
          <w14:textFill>
            <w14:solidFill>
              <w14:schemeClr w14:val="tx1"/>
            </w14:solidFill>
          </w14:textFill>
        </w:rPr>
        <w:t>万元。处置房屋建筑物</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平方米，账面原值</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万元；处置车辆</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辆，账面原值</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万元；报废报损资产</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项，账面原值</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万元，实现资产处置收入</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万元；出租房屋</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40</w:t>
      </w:r>
      <w:r>
        <w:rPr>
          <w:rFonts w:hint="eastAsia" w:ascii="仿宋_GB2312" w:hAnsi="黑体" w:eastAsia="仿宋_GB2312" w:cs="方正小标宋简体"/>
          <w:color w:val="000000" w:themeColor="text1"/>
          <w:kern w:val="0"/>
          <w:sz w:val="30"/>
          <w:szCs w:val="30"/>
          <w14:textFill>
            <w14:solidFill>
              <w14:schemeClr w14:val="tx1"/>
            </w14:solidFill>
          </w14:textFill>
        </w:rPr>
        <w:t>平方米，账面原值</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3</w:t>
      </w:r>
      <w:r>
        <w:rPr>
          <w:rFonts w:hint="eastAsia" w:ascii="仿宋_GB2312" w:hAnsi="黑体" w:eastAsia="仿宋_GB2312" w:cs="方正小标宋简体"/>
          <w:color w:val="000000" w:themeColor="text1"/>
          <w:kern w:val="0"/>
          <w:sz w:val="30"/>
          <w:szCs w:val="30"/>
          <w14:textFill>
            <w14:solidFill>
              <w14:schemeClr w14:val="tx1"/>
            </w14:solidFill>
          </w14:textFill>
        </w:rPr>
        <w:t>万元，实现资产使用收入</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0</w:t>
      </w:r>
      <w:r>
        <w:rPr>
          <w:rFonts w:hint="eastAsia" w:ascii="仿宋_GB2312" w:hAnsi="黑体" w:eastAsia="仿宋_GB2312" w:cs="方正小标宋简体"/>
          <w:color w:val="000000" w:themeColor="text1"/>
          <w:kern w:val="0"/>
          <w:sz w:val="30"/>
          <w:szCs w:val="30"/>
          <w14:textFill>
            <w14:solidFill>
              <w14:schemeClr w14:val="tx1"/>
            </w14:solidFill>
          </w14:textFill>
        </w:rPr>
        <w:t>万元</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（注：</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出租房屋因疫情原因2020年1-8月未出租，2020年10月开始出租，我校认真</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落实《</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关于印发贯彻落实支持实体经济发展鼓励减免房租政策实施细则的通知（</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玉管发〔</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2020</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30号）</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》相关政策，</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2020年10-12月</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出租房屋</w:t>
      </w:r>
      <w:r>
        <w:rPr>
          <w:rFonts w:hint="eastAsia" w:ascii="仿宋_GB2312" w:hAnsi="黑体" w:eastAsia="仿宋_GB2312" w:cs="方正小标宋简体"/>
          <w:color w:val="000000" w:themeColor="text1"/>
          <w:kern w:val="0"/>
          <w:sz w:val="30"/>
          <w:szCs w:val="30"/>
          <w:lang w:val="en-US" w:eastAsia="zh-CN"/>
          <w14:textFill>
            <w14:solidFill>
              <w14:schemeClr w14:val="tx1"/>
            </w14:solidFill>
          </w14:textFill>
        </w:rPr>
        <w:t>属于免租期，故2020年无资产使用收入</w:t>
      </w:r>
      <w:r>
        <w:rPr>
          <w:rFonts w:hint="eastAsia" w:ascii="仿宋_GB2312" w:hAnsi="黑体" w:eastAsia="仿宋_GB2312" w:cs="方正小标宋简体"/>
          <w:color w:val="000000" w:themeColor="text1"/>
          <w:kern w:val="0"/>
          <w:sz w:val="30"/>
          <w:szCs w:val="30"/>
          <w:lang w:eastAsia="zh-CN"/>
          <w14:textFill>
            <w14:solidFill>
              <w14:schemeClr w14:val="tx1"/>
            </w14:solidFill>
          </w14:textFill>
        </w:rPr>
        <w:t>）</w:t>
      </w:r>
      <w:r>
        <w:rPr>
          <w:rFonts w:hint="eastAsia" w:ascii="仿宋_GB2312" w:hAnsi="黑体" w:eastAsia="仿宋_GB2312" w:cs="方正小标宋简体"/>
          <w:color w:val="000000" w:themeColor="text1"/>
          <w:kern w:val="0"/>
          <w:sz w:val="30"/>
          <w:szCs w:val="30"/>
          <w14:textFill>
            <w14:solidFill>
              <w14:schemeClr w14:val="tx1"/>
            </w14:solidFill>
          </w14:textFill>
        </w:rPr>
        <w:t>。</w:t>
      </w:r>
    </w:p>
    <w:p>
      <w:pPr>
        <w:widowControl/>
        <w:ind w:firstLine="600" w:firstLineChars="200"/>
        <w:rPr>
          <w:rFonts w:hint="eastAsia" w:ascii="仿宋_GB2312" w:hAnsi="黑体" w:eastAsia="仿宋_GB2312" w:cs="方正小标宋简体"/>
          <w:color w:val="000000" w:themeColor="text1"/>
          <w:kern w:val="0"/>
          <w:sz w:val="30"/>
          <w:szCs w:val="30"/>
          <w14:textFill>
            <w14:solidFill>
              <w14:schemeClr w14:val="tx1"/>
            </w14:solidFill>
          </w14:textFill>
        </w:rPr>
      </w:pP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384"/>
        <w:gridCol w:w="862"/>
        <w:gridCol w:w="625"/>
        <w:gridCol w:w="750"/>
        <w:gridCol w:w="508"/>
        <w:gridCol w:w="769"/>
        <w:gridCol w:w="67"/>
        <w:gridCol w:w="865"/>
        <w:gridCol w:w="331"/>
        <w:gridCol w:w="643"/>
        <w:gridCol w:w="196"/>
        <w:gridCol w:w="978"/>
        <w:gridCol w:w="979"/>
        <w:gridCol w:w="360"/>
        <w:gridCol w:w="192"/>
        <w:gridCol w:w="542"/>
        <w:gridCol w:w="244"/>
        <w:gridCol w:w="90"/>
        <w:gridCol w:w="670"/>
      </w:tblGrid>
      <w:tr>
        <w:tblPrEx>
          <w:tblCellMar>
            <w:top w:w="0" w:type="dxa"/>
            <w:left w:w="0" w:type="dxa"/>
            <w:bottom w:w="0" w:type="dxa"/>
            <w:right w:w="0" w:type="dxa"/>
          </w:tblCellMar>
        </w:tblPrEx>
        <w:trPr>
          <w:trHeight w:val="495" w:hRule="atLeast"/>
        </w:trPr>
        <w:tc>
          <w:tcPr>
            <w:tcW w:w="9766" w:type="dxa"/>
            <w:gridSpan w:val="17"/>
            <w:tcBorders>
              <w:top w:val="nil"/>
              <w:left w:val="nil"/>
              <w:bottom w:val="nil"/>
              <w:right w:val="nil"/>
            </w:tcBorders>
            <w:shd w:val="clear" w:color="auto" w:fill="FFFFFF"/>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仿宋_GB2312" w:hAnsi="方正小标宋_GBK" w:eastAsia="仿宋_GB2312" w:cs="方正小标宋_GBK"/>
                <w:b/>
                <w:color w:val="000000" w:themeColor="text1"/>
                <w:kern w:val="0"/>
                <w:sz w:val="30"/>
                <w:szCs w:val="30"/>
                <w:lang w:bidi="ar"/>
                <w14:textFill>
                  <w14:solidFill>
                    <w14:schemeClr w14:val="tx1"/>
                  </w14:solidFill>
                </w14:textFill>
              </w:rPr>
              <w:t>国有资产占有使用情况表</w:t>
            </w: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94" w:type="dxa"/>
            <w:gridSpan w:val="3"/>
            <w:tcBorders>
              <w:top w:val="nil"/>
              <w:left w:val="nil"/>
              <w:bottom w:val="single" w:color="808080" w:sz="4" w:space="0"/>
              <w:right w:val="nil"/>
            </w:tcBorders>
            <w:shd w:val="clear" w:color="auto" w:fill="FFFFFF"/>
            <w:tcMar>
              <w:top w:w="15" w:type="dxa"/>
              <w:left w:w="15" w:type="dxa"/>
              <w:bottom w:w="15" w:type="dxa"/>
              <w:right w:w="15" w:type="dxa"/>
            </w:tcMar>
            <w:vAlign w:val="center"/>
          </w:tcPr>
          <w:p>
            <w:pPr>
              <w:widowControl/>
              <w:jc w:val="righ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单位：万元</w:t>
            </w: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468"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项目</w:t>
            </w:r>
          </w:p>
        </w:tc>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行次</w:t>
            </w:r>
          </w:p>
        </w:tc>
        <w:tc>
          <w:tcPr>
            <w:tcW w:w="86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资产总额</w:t>
            </w:r>
          </w:p>
        </w:tc>
        <w:tc>
          <w:tcPr>
            <w:tcW w:w="6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流动资产</w:t>
            </w:r>
          </w:p>
        </w:tc>
        <w:tc>
          <w:tcPr>
            <w:tcW w:w="4129"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在建工程</w:t>
            </w:r>
          </w:p>
        </w:tc>
        <w:tc>
          <w:tcPr>
            <w:tcW w:w="552"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无形资产</w:t>
            </w:r>
          </w:p>
        </w:tc>
        <w:tc>
          <w:tcPr>
            <w:tcW w:w="542"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其他资产</w:t>
            </w: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小计</w:t>
            </w:r>
          </w:p>
        </w:tc>
        <w:tc>
          <w:tcPr>
            <w:tcW w:w="50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5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3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5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栏次</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3</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9</w:t>
            </w:r>
          </w:p>
        </w:tc>
        <w:tc>
          <w:tcPr>
            <w:tcW w:w="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10</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11</w:t>
            </w: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合计</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1</w:t>
            </w:r>
          </w:p>
        </w:tc>
        <w:tc>
          <w:tcPr>
            <w:tcW w:w="8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1674.54</w:t>
            </w:r>
            <w:r>
              <w:rPr>
                <w:rFonts w:hint="eastAsia" w:ascii="宋体" w:hAnsi="宋体" w:cs="宋体"/>
                <w:color w:val="000000" w:themeColor="text1"/>
                <w:kern w:val="0"/>
                <w:sz w:val="20"/>
                <w:szCs w:val="20"/>
                <w:lang w:bidi="ar"/>
                <w14:textFill>
                  <w14:solidFill>
                    <w14:schemeClr w14:val="tx1"/>
                  </w14:solidFill>
                </w14:textFill>
              </w:rPr>
              <w:t> </w:t>
            </w: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66.88</w:t>
            </w:r>
            <w:r>
              <w:rPr>
                <w:rFonts w:hint="eastAsia" w:ascii="宋体" w:hAnsi="宋体" w:cs="宋体"/>
                <w:color w:val="000000" w:themeColor="text1"/>
                <w:kern w:val="0"/>
                <w:sz w:val="20"/>
                <w:szCs w:val="20"/>
                <w:lang w:bidi="ar"/>
                <w14:textFill>
                  <w14:solidFill>
                    <w14:schemeClr w14:val="tx1"/>
                  </w14:solidFill>
                </w14:textFill>
              </w:rPr>
              <w:t> </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1524.62</w:t>
            </w:r>
            <w:r>
              <w:rPr>
                <w:rFonts w:hint="eastAsia" w:ascii="宋体" w:hAnsi="宋体" w:cs="宋体"/>
                <w:color w:val="000000" w:themeColor="text1"/>
                <w:kern w:val="0"/>
                <w:sz w:val="20"/>
                <w:szCs w:val="20"/>
                <w:lang w:bidi="ar"/>
                <w14:textFill>
                  <w14:solidFill>
                    <w14:schemeClr w14:val="tx1"/>
                  </w14:solidFill>
                </w14:textFill>
              </w:rPr>
              <w:t> </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1234.49</w:t>
            </w:r>
            <w:r>
              <w:rPr>
                <w:rFonts w:hint="eastAsia" w:ascii="宋体" w:hAnsi="宋体" w:cs="宋体"/>
                <w:color w:val="000000" w:themeColor="text1"/>
                <w:kern w:val="0"/>
                <w:sz w:val="20"/>
                <w:szCs w:val="20"/>
                <w:lang w:bidi="ar"/>
                <w14:textFill>
                  <w14:solidFill>
                    <w14:schemeClr w14:val="tx1"/>
                  </w14:solidFill>
                </w14:textFill>
              </w:rPr>
              <w:t> </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12</w:t>
            </w:r>
            <w:r>
              <w:rPr>
                <w:rFonts w:hint="eastAsia" w:ascii="宋体" w:hAnsi="宋体" w:cs="宋体"/>
                <w:color w:val="000000" w:themeColor="text1"/>
                <w:kern w:val="0"/>
                <w:sz w:val="20"/>
                <w:szCs w:val="20"/>
                <w:lang w:bidi="ar"/>
                <w14:textFill>
                  <w14:solidFill>
                    <w14:schemeClr w14:val="tx1"/>
                  </w14:solidFill>
                </w14:textFill>
              </w:rPr>
              <w:t> </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278.13</w:t>
            </w:r>
            <w:r>
              <w:rPr>
                <w:rFonts w:hint="eastAsia" w:ascii="宋体" w:hAnsi="宋体" w:cs="宋体"/>
                <w:color w:val="000000" w:themeColor="text1"/>
                <w:kern w:val="0"/>
                <w:sz w:val="20"/>
                <w:szCs w:val="20"/>
                <w:lang w:bidi="ar"/>
                <w14:textFill>
                  <w14:solidFill>
                    <w14:schemeClr w14:val="tx1"/>
                  </w14:solidFill>
                </w14:textFill>
              </w:rPr>
              <w:t> </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 </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cs="宋体"/>
                <w:color w:val="000000" w:themeColor="text1"/>
                <w:kern w:val="0"/>
                <w:sz w:val="20"/>
                <w:szCs w:val="20"/>
                <w:lang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83.04</w:t>
            </w:r>
            <w:r>
              <w:rPr>
                <w:rFonts w:hint="eastAsia" w:ascii="宋体" w:hAnsi="宋体" w:cs="宋体"/>
                <w:color w:val="000000" w:themeColor="text1"/>
                <w:kern w:val="0"/>
                <w:sz w:val="20"/>
                <w:szCs w:val="20"/>
                <w:lang w:bidi="ar"/>
                <w14:textFill>
                  <w14:solidFill>
                    <w14:schemeClr w14:val="tx1"/>
                  </w14:solidFill>
                </w14:textFill>
              </w:rPr>
              <w:t> </w:t>
            </w:r>
          </w:p>
        </w:tc>
        <w:tc>
          <w:tcPr>
            <w:tcW w:w="55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5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c>
          <w:tcPr>
            <w:tcW w:w="1004" w:type="dxa"/>
            <w:gridSpan w:val="3"/>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gridAfter w:val="1"/>
          <w:wAfter w:w="670"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themeColor="text1"/>
                <w:kern w:val="0"/>
                <w:sz w:val="24"/>
                <w:szCs w:val="24"/>
                <w14:textFill>
                  <w14:solidFill>
                    <w14:schemeClr w14:val="tx1"/>
                  </w14:solidFill>
                </w14:textFill>
              </w:rPr>
            </w:pPr>
          </w:p>
        </w:tc>
        <w:tc>
          <w:tcPr>
            <w:tcW w:w="360" w:type="dxa"/>
            <w:tcBorders>
              <w:top w:val="nil"/>
              <w:left w:val="nil"/>
              <w:bottom w:val="nil"/>
              <w:right w:val="nil"/>
            </w:tcBorders>
            <w:tcMar>
              <w:top w:w="15" w:type="dxa"/>
              <w:left w:w="15" w:type="dxa"/>
              <w:bottom w:w="15" w:type="dxa"/>
              <w:right w:w="15" w:type="dxa"/>
            </w:tcMar>
            <w:vAlign w:val="bottom"/>
          </w:tcPr>
          <w:p>
            <w:pPr>
              <w:widowControl/>
              <w:rPr>
                <w:rFonts w:ascii="宋体" w:hAnsi="宋体" w:cs="宋体"/>
                <w:color w:val="000000" w:themeColor="text1"/>
                <w:kern w:val="0"/>
                <w:sz w:val="20"/>
                <w:lang w:bidi="ar"/>
                <w14:textFill>
                  <w14:solidFill>
                    <w14:schemeClr w14:val="tx1"/>
                  </w14:solidFill>
                </w14:textFill>
              </w:rPr>
            </w:pPr>
          </w:p>
        </w:tc>
        <w:tc>
          <w:tcPr>
            <w:tcW w:w="978" w:type="dxa"/>
            <w:gridSpan w:val="3"/>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themeColor="text1"/>
                <w:kern w:val="0"/>
                <w:sz w:val="24"/>
                <w:szCs w:val="24"/>
                <w14:textFill>
                  <w14:solidFill>
                    <w14:schemeClr w14:val="tx1"/>
                  </w14:solidFill>
                </w14:textFill>
              </w:rPr>
            </w:pPr>
          </w:p>
        </w:tc>
        <w:tc>
          <w:tcPr>
            <w:tcW w:w="90" w:type="dxa"/>
            <w:tcBorders>
              <w:top w:val="nil"/>
              <w:left w:val="nil"/>
              <w:bottom w:val="nil"/>
              <w:right w:val="nil"/>
            </w:tcBorders>
            <w:vAlign w:val="center"/>
          </w:tcPr>
          <w:p>
            <w:pPr>
              <w:widowControl/>
              <w:jc w:val="left"/>
              <w:rPr>
                <w:rFonts w:ascii="宋体" w:hAnsi="宋体" w:cs="宋体"/>
                <w:color w:val="000000" w:themeColor="text1"/>
                <w:kern w:val="0"/>
                <w:sz w:val="17"/>
                <w:szCs w:val="17"/>
                <w14:textFill>
                  <w14:solidFill>
                    <w14:schemeClr w14:val="tx1"/>
                  </w14:solidFill>
                </w14:textFill>
              </w:rPr>
            </w:pPr>
          </w:p>
        </w:tc>
      </w:tr>
      <w:tr>
        <w:tblPrEx>
          <w:tblCellMar>
            <w:top w:w="0" w:type="dxa"/>
            <w:left w:w="0" w:type="dxa"/>
            <w:bottom w:w="0" w:type="dxa"/>
            <w:right w:w="0" w:type="dxa"/>
          </w:tblCellMar>
        </w:tblPrEx>
        <w:trPr>
          <w:trHeight w:val="495" w:hRule="atLeast"/>
        </w:trPr>
        <w:tc>
          <w:tcPr>
            <w:tcW w:w="9224" w:type="dxa"/>
            <w:gridSpan w:val="16"/>
            <w:tcBorders>
              <w:top w:val="nil"/>
              <w:left w:val="nil"/>
              <w:bottom w:val="nil"/>
              <w:right w:val="nil"/>
            </w:tcBorders>
            <w:tcMar>
              <w:top w:w="15" w:type="dxa"/>
              <w:left w:w="15" w:type="dxa"/>
              <w:bottom w:w="15" w:type="dxa"/>
              <w:right w:w="15" w:type="dxa"/>
            </w:tcMar>
            <w:vAlign w:val="bottom"/>
          </w:tcPr>
          <w:p>
            <w:pPr>
              <w:widowControl/>
              <w:ind w:firstLine="400" w:firstLineChars="20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填报说明：1.资产总额＝流动资产＋固定资产＋对外投资／有价证券＋在建工程＋无形资产＋其他资产</w:t>
            </w:r>
            <w:r>
              <w:rPr>
                <w:rFonts w:hint="eastAsia" w:ascii="宋体" w:hAnsi="宋体" w:cs="宋体"/>
                <w:color w:val="000000" w:themeColor="text1"/>
                <w:kern w:val="0"/>
                <w:sz w:val="20"/>
                <w:szCs w:val="20"/>
                <w:lang w:eastAsia="zh-CN"/>
                <w14:textFill>
                  <w14:solidFill>
                    <w14:schemeClr w14:val="tx1"/>
                  </w14:solidFill>
                </w14:textFill>
              </w:rPr>
              <w:t>；</w:t>
            </w:r>
          </w:p>
          <w:p>
            <w:pPr>
              <w:widowControl/>
              <w:numPr>
                <w:ilvl w:val="0"/>
                <w:numId w:val="1"/>
              </w:numPr>
              <w:ind w:firstLine="1400" w:firstLineChars="700"/>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固定资产＝房屋构筑物＋车辆＋单价200万元以上大型设备＋其他固定资产</w:t>
            </w:r>
            <w:r>
              <w:rPr>
                <w:rFonts w:hint="eastAsia" w:ascii="宋体" w:hAnsi="宋体" w:cs="宋体"/>
                <w:color w:val="000000" w:themeColor="text1"/>
                <w:kern w:val="0"/>
                <w:sz w:val="20"/>
                <w:szCs w:val="20"/>
                <w:lang w:eastAsia="zh-CN"/>
                <w14:textFill>
                  <w14:solidFill>
                    <w14:schemeClr w14:val="tx1"/>
                  </w14:solidFill>
                </w14:textFill>
              </w:rPr>
              <w:t>；</w:t>
            </w:r>
          </w:p>
          <w:p>
            <w:pPr>
              <w:widowControl/>
              <w:numPr>
                <w:ilvl w:val="0"/>
                <w:numId w:val="1"/>
              </w:numPr>
              <w:ind w:firstLine="1400" w:firstLineChars="700"/>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填报金额为资产“账面原值”。</w:t>
            </w:r>
          </w:p>
        </w:tc>
        <w:tc>
          <w:tcPr>
            <w:tcW w:w="542" w:type="dxa"/>
            <w:tcBorders>
              <w:top w:val="nil"/>
              <w:left w:val="nil"/>
              <w:bottom w:val="nil"/>
              <w:right w:val="nil"/>
            </w:tcBorders>
            <w:tcMar>
              <w:top w:w="15" w:type="dxa"/>
              <w:left w:w="15" w:type="dxa"/>
              <w:bottom w:w="15" w:type="dxa"/>
              <w:right w:w="15" w:type="dxa"/>
            </w:tcMar>
            <w:vAlign w:val="bottom"/>
          </w:tcPr>
          <w:p>
            <w:pPr>
              <w:widowControl/>
              <w:jc w:val="left"/>
              <w:rPr>
                <w:rFonts w:ascii="宋体" w:hAnsi="宋体" w:cs="宋体"/>
                <w:color w:val="000000" w:themeColor="text1"/>
                <w:kern w:val="0"/>
                <w:sz w:val="24"/>
                <w:szCs w:val="24"/>
                <w14:textFill>
                  <w14:solidFill>
                    <w14:schemeClr w14:val="tx1"/>
                  </w14:solidFill>
                </w14:textFill>
              </w:rPr>
            </w:pPr>
            <w:r>
              <w:rPr>
                <w:rFonts w:ascii="Arial" w:hAnsi="Arial" w:cs="Arial"/>
                <w:color w:val="000000" w:themeColor="text1"/>
                <w:kern w:val="0"/>
                <w:sz w:val="20"/>
                <w:szCs w:val="20"/>
                <w14:textFill>
                  <w14:solidFill>
                    <w14:schemeClr w14:val="tx1"/>
                  </w14:solidFill>
                </w14:textFill>
              </w:rPr>
              <w:t> </w:t>
            </w:r>
          </w:p>
        </w:tc>
        <w:tc>
          <w:tcPr>
            <w:tcW w:w="1004" w:type="dxa"/>
            <w:gridSpan w:val="3"/>
            <w:vAlign w:val="center"/>
          </w:tcPr>
          <w:p>
            <w:pPr>
              <w:widowControl/>
              <w:jc w:val="left"/>
              <w:rPr>
                <w:rFonts w:ascii="Times New Roman" w:hAnsi="Times New Roman" w:eastAsia="Times New Roman"/>
                <w:color w:val="000000" w:themeColor="text1"/>
                <w:kern w:val="0"/>
                <w:sz w:val="20"/>
                <w:szCs w:val="20"/>
                <w14:textFill>
                  <w14:solidFill>
                    <w14:schemeClr w14:val="tx1"/>
                  </w14:solidFill>
                </w14:textFill>
              </w:rPr>
            </w:pPr>
          </w:p>
        </w:tc>
      </w:tr>
    </w:tbl>
    <w:p>
      <w:pPr>
        <w:ind w:firstLine="600" w:firstLineChars="200"/>
        <w:jc w:val="left"/>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三、</w:t>
      </w:r>
      <w:r>
        <w:rPr>
          <w:rFonts w:hint="eastAsia" w:ascii="黑体" w:hAnsi="黑体" w:eastAsia="黑体" w:cs="黑体"/>
          <w:color w:val="000000" w:themeColor="text1"/>
          <w:sz w:val="30"/>
          <w:szCs w:val="30"/>
          <w14:textFill>
            <w14:solidFill>
              <w14:schemeClr w14:val="tx1"/>
            </w14:solidFill>
          </w14:textFill>
        </w:rPr>
        <w:t>政府采购支出情况</w:t>
      </w:r>
    </w:p>
    <w:p>
      <w:pPr>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2020年度，部门政府采购支出总额0万元，其中：政府采购货物支出0万元；政府采购工程支出0万元；政府采购服务支出0万元。授予中小企业合同金额0万元，占政府采购支出总额的0%。</w:t>
      </w:r>
    </w:p>
    <w:p>
      <w:pPr>
        <w:ind w:firstLine="600" w:firstLineChars="200"/>
        <w:jc w:val="left"/>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四、部门绩效自评情况</w:t>
      </w:r>
    </w:p>
    <w:p>
      <w:pPr>
        <w:widowControl/>
        <w:snapToGrid w:val="0"/>
        <w:spacing w:before="100" w:after="100" w:line="360" w:lineRule="auto"/>
        <w:ind w:firstLine="600"/>
        <w:jc w:val="left"/>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部门绩效自评情况详见附表</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（附表10—附表12）。</w:t>
      </w:r>
    </w:p>
    <w:p>
      <w:pPr>
        <w:widowControl/>
        <w:snapToGrid w:val="0"/>
        <w:spacing w:before="100" w:after="100" w:line="360" w:lineRule="auto"/>
        <w:ind w:firstLine="600" w:firstLineChars="200"/>
        <w:jc w:val="left"/>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五、其他重要事项情况说明</w:t>
      </w:r>
    </w:p>
    <w:p>
      <w:pPr>
        <w:widowControl/>
        <w:snapToGrid w:val="0"/>
        <w:spacing w:before="100" w:after="100" w:line="360" w:lineRule="auto"/>
        <w:ind w:firstLine="600" w:firstLineChars="200"/>
        <w:jc w:val="left"/>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六、相关口径说明</w:t>
      </w:r>
    </w:p>
    <w:p>
      <w:pPr>
        <w:ind w:firstLine="600" w:firstLineChars="200"/>
        <w:jc w:val="left"/>
        <w:rPr>
          <w:rFonts w:hint="eastAsia" w:ascii="仿宋_GB2312" w:hAnsi="黑体" w:eastAsia="仿宋_GB2312" w:cs="方正小标宋简体"/>
          <w:color w:val="000000" w:themeColor="text1"/>
          <w:sz w:val="30"/>
          <w:szCs w:val="30"/>
          <w14:textFill>
            <w14:solidFill>
              <w14:schemeClr w14:val="tx1"/>
            </w14:solidFill>
          </w14:textFill>
        </w:rPr>
      </w:pPr>
      <w:r>
        <w:rPr>
          <w:rFonts w:hint="eastAsia" w:ascii="仿宋_GB2312" w:hAnsi="黑体" w:eastAsia="仿宋_GB2312" w:cs="方正小标宋简体"/>
          <w:color w:val="000000" w:themeColor="text1"/>
          <w:sz w:val="30"/>
          <w:szCs w:val="30"/>
          <w:lang w:eastAsia="zh-CN"/>
          <w14:textFill>
            <w14:solidFill>
              <w14:schemeClr w14:val="tx1"/>
            </w14:solidFill>
          </w14:textFill>
        </w:rPr>
        <w:t>（一）</w:t>
      </w:r>
      <w:r>
        <w:rPr>
          <w:rFonts w:hint="eastAsia" w:ascii="仿宋_GB2312" w:hAnsi="黑体" w:eastAsia="仿宋_GB2312" w:cs="方正小标宋简体"/>
          <w:color w:val="000000" w:themeColor="text1"/>
          <w:sz w:val="30"/>
          <w:szCs w:val="30"/>
          <w14:textFill>
            <w14:solidFill>
              <w14:schemeClr w14:val="tx1"/>
            </w14:solidFill>
          </w14:textFill>
        </w:rPr>
        <w:t>基本支出中人员经费包括工资福利支出和对个人和家庭的补助，公用</w:t>
      </w:r>
      <w:r>
        <w:rPr>
          <w:rFonts w:hint="eastAsia" w:ascii="仿宋_GB2312" w:hAnsi="黑体" w:eastAsia="仿宋_GB2312" w:cs="方正小标宋简体"/>
          <w:color w:val="000000" w:themeColor="text1"/>
          <w:sz w:val="30"/>
          <w:szCs w:val="30"/>
          <w:lang w:eastAsia="zh-CN"/>
          <w14:textFill>
            <w14:solidFill>
              <w14:schemeClr w14:val="tx1"/>
            </w14:solidFill>
          </w14:textFill>
        </w:rPr>
        <w:t>经费</w:t>
      </w:r>
      <w:r>
        <w:rPr>
          <w:rFonts w:hint="eastAsia" w:ascii="仿宋_GB2312" w:hAnsi="黑体" w:eastAsia="仿宋_GB2312" w:cs="方正小标宋简体"/>
          <w:color w:val="000000" w:themeColor="text1"/>
          <w:sz w:val="30"/>
          <w:szCs w:val="30"/>
          <w14:textFill>
            <w14:solidFill>
              <w14:schemeClr w14:val="tx1"/>
            </w14:solidFill>
          </w14:textFill>
        </w:rPr>
        <w:t>包括商品和服务支出、资本性支出等人员经费以外的支出。</w:t>
      </w:r>
    </w:p>
    <w:p>
      <w:pPr>
        <w:ind w:firstLine="600" w:firstLineChars="200"/>
        <w:jc w:val="left"/>
        <w:rPr>
          <w:rFonts w:hint="eastAsia" w:ascii="仿宋_GB2312" w:hAnsi="黑体" w:eastAsia="仿宋_GB2312" w:cs="方正小标宋简体"/>
          <w:color w:val="000000" w:themeColor="text1"/>
          <w:sz w:val="30"/>
          <w:szCs w:val="30"/>
          <w14:textFill>
            <w14:solidFill>
              <w14:schemeClr w14:val="tx1"/>
            </w14:solidFill>
          </w14:textFill>
        </w:rPr>
      </w:pPr>
      <w:r>
        <w:rPr>
          <w:rFonts w:hint="eastAsia" w:ascii="仿宋_GB2312" w:hAnsi="黑体" w:eastAsia="仿宋_GB2312" w:cs="方正小标宋简体"/>
          <w:color w:val="000000" w:themeColor="text1"/>
          <w:sz w:val="30"/>
          <w:szCs w:val="30"/>
          <w:lang w:eastAsia="zh-CN"/>
          <w14:textFill>
            <w14:solidFill>
              <w14:schemeClr w14:val="tx1"/>
            </w14:solidFill>
          </w14:textFill>
        </w:rPr>
        <w:t>（二）</w:t>
      </w:r>
      <w:r>
        <w:rPr>
          <w:rFonts w:hint="eastAsia" w:ascii="仿宋_GB2312" w:hAnsi="黑体" w:eastAsia="仿宋_GB2312" w:cs="方正小标宋简体"/>
          <w:color w:val="000000" w:themeColor="text1"/>
          <w:sz w:val="30"/>
          <w:szCs w:val="30"/>
          <w14:textFill>
            <w14:solidFill>
              <w14:schemeClr w14:val="tx1"/>
            </w14:solidFill>
          </w14:textFill>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000000" w:themeColor="text1"/>
          <w:sz w:val="30"/>
          <w:szCs w:val="30"/>
          <w:lang w:eastAsia="zh-CN"/>
          <w14:textFill>
            <w14:solidFill>
              <w14:schemeClr w14:val="tx1"/>
            </w14:solidFill>
          </w14:textFill>
        </w:rPr>
        <w:t>。</w:t>
      </w:r>
    </w:p>
    <w:p>
      <w:pPr>
        <w:ind w:firstLine="600" w:firstLineChars="200"/>
        <w:jc w:val="left"/>
        <w:rPr>
          <w:rFonts w:hint="eastAsia" w:ascii="仿宋_GB2312" w:hAnsi="黑体" w:eastAsia="仿宋_GB2312" w:cs="方正小标宋简体"/>
          <w:color w:val="000000" w:themeColor="text1"/>
          <w:sz w:val="30"/>
          <w:szCs w:val="30"/>
          <w:highlight w:val="none"/>
          <w14:textFill>
            <w14:solidFill>
              <w14:schemeClr w14:val="tx1"/>
            </w14:solidFill>
          </w14:textFill>
        </w:rPr>
      </w:pPr>
      <w:r>
        <w:rPr>
          <w:rFonts w:hint="eastAsia" w:ascii="仿宋_GB2312" w:hAnsi="黑体" w:eastAsia="仿宋_GB2312" w:cs="方正小标宋简体"/>
          <w:color w:val="000000" w:themeColor="text1"/>
          <w:sz w:val="30"/>
          <w:szCs w:val="30"/>
          <w:lang w:eastAsia="zh-CN"/>
          <w14:textFill>
            <w14:solidFill>
              <w14:schemeClr w14:val="tx1"/>
            </w14:solidFill>
          </w14:textFill>
        </w:rPr>
        <w:t>（三）</w:t>
      </w:r>
      <w:r>
        <w:rPr>
          <w:rFonts w:hint="eastAsia" w:ascii="仿宋_GB2312" w:hAnsi="黑体" w:eastAsia="仿宋_GB2312" w:cs="方正小标宋简体"/>
          <w:color w:val="000000" w:themeColor="text1"/>
          <w:sz w:val="30"/>
          <w:szCs w:val="30"/>
          <w14:textFill>
            <w14:solidFill>
              <w14:schemeClr w14:val="tx1"/>
            </w14:solidFill>
          </w14:textFill>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color w:val="000000" w:themeColor="text1"/>
          <w:sz w:val="30"/>
          <w:szCs w:val="30"/>
          <w:highlight w:val="none"/>
          <w14:textFill>
            <w14:solidFill>
              <w14:schemeClr w14:val="tx1"/>
            </w14:solidFill>
          </w14:textFill>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000000" w:themeColor="text1"/>
          <w:sz w:val="30"/>
          <w:szCs w:val="30"/>
          <w:highlight w:val="none"/>
          <w:lang w:eastAsia="zh-CN"/>
          <w14:textFill>
            <w14:solidFill>
              <w14:schemeClr w14:val="tx1"/>
            </w14:solidFill>
          </w14:textFill>
        </w:rPr>
        <w:t>、牌照费</w:t>
      </w:r>
      <w:r>
        <w:rPr>
          <w:rFonts w:hint="eastAsia" w:ascii="仿宋_GB2312" w:hAnsi="黑体" w:eastAsia="仿宋_GB2312" w:cs="方正小标宋简体"/>
          <w:color w:val="000000" w:themeColor="text1"/>
          <w:sz w:val="30"/>
          <w:szCs w:val="30"/>
          <w:highlight w:val="none"/>
          <w14:textFill>
            <w14:solidFill>
              <w14:schemeClr w14:val="tx1"/>
            </w14:solidFill>
          </w14:textFill>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color w:val="000000" w:themeColor="text1"/>
          <w:sz w:val="30"/>
          <w:szCs w:val="30"/>
          <w14:textFill>
            <w14:solidFill>
              <w14:schemeClr w14:val="tx1"/>
            </w14:solidFill>
          </w14:textFill>
        </w:rPr>
      </w:pPr>
      <w:r>
        <w:rPr>
          <w:rFonts w:hint="eastAsia" w:ascii="仿宋_GB2312" w:hAnsi="黑体" w:eastAsia="仿宋_GB2312" w:cs="方正小标宋简体"/>
          <w:color w:val="000000" w:themeColor="text1"/>
          <w:sz w:val="30"/>
          <w:szCs w:val="30"/>
          <w:lang w:eastAsia="zh-CN"/>
          <w14:textFill>
            <w14:solidFill>
              <w14:schemeClr w14:val="tx1"/>
            </w14:solidFill>
          </w14:textFill>
        </w:rPr>
        <w:t>（四）</w:t>
      </w:r>
      <w:r>
        <w:rPr>
          <w:rFonts w:hint="eastAsia" w:ascii="仿宋_GB2312" w:hAnsi="黑体" w:eastAsia="仿宋_GB2312" w:cs="方正小标宋简体"/>
          <w:color w:val="000000" w:themeColor="text1"/>
          <w:sz w:val="30"/>
          <w:szCs w:val="30"/>
          <w14:textFill>
            <w14:solidFill>
              <w14:schemeClr w14:val="tx1"/>
            </w14:solidFill>
          </w14:textFill>
        </w:rPr>
        <w:t>“三公”经费决算数：指各部门（含下属单位）当年通过本级财政一般公共预算财政拨款和以前年度一般公共预算财政拨款</w:t>
      </w:r>
      <w:bookmarkStart w:id="0" w:name="_GoBack"/>
      <w:bookmarkEnd w:id="0"/>
      <w:r>
        <w:rPr>
          <w:rFonts w:hint="eastAsia" w:ascii="仿宋_GB2312" w:hAnsi="黑体" w:eastAsia="仿宋_GB2312" w:cs="方正小标宋简体"/>
          <w:color w:val="000000" w:themeColor="text1"/>
          <w:sz w:val="30"/>
          <w:szCs w:val="30"/>
          <w14:textFill>
            <w14:solidFill>
              <w14:schemeClr w14:val="tx1"/>
            </w14:solidFill>
          </w14:textFill>
        </w:rPr>
        <w:t>结转结余资金安排的因公出国（境）费、公务用车购置及运行维护费和公务接待费支出数（包括基本支出和项目支出）。</w:t>
      </w:r>
    </w:p>
    <w:p>
      <w:pPr>
        <w:jc w:val="center"/>
        <w:rPr>
          <w:rFonts w:hint="eastAsia" w:ascii="黑体" w:hAnsi="黑体" w:eastAsia="黑体" w:cs="方正小标宋简体"/>
          <w:color w:val="000000" w:themeColor="text1"/>
          <w:sz w:val="32"/>
          <w:szCs w:val="32"/>
          <w14:textFill>
            <w14:solidFill>
              <w14:schemeClr w14:val="tx1"/>
            </w14:solidFill>
          </w14:textFill>
        </w:rPr>
      </w:pPr>
      <w:r>
        <w:rPr>
          <w:rFonts w:hint="eastAsia" w:ascii="黑体" w:hAnsi="黑体" w:eastAsia="黑体" w:cs="方正小标宋简体"/>
          <w:color w:val="000000" w:themeColor="text1"/>
          <w:sz w:val="32"/>
          <w:szCs w:val="32"/>
          <w14:textFill>
            <w14:solidFill>
              <w14:schemeClr w14:val="tx1"/>
            </w14:solidFill>
          </w14:textFill>
        </w:rPr>
        <w:t>第</w:t>
      </w:r>
      <w:r>
        <w:rPr>
          <w:rFonts w:hint="eastAsia" w:ascii="黑体" w:hAnsi="黑体" w:eastAsia="黑体" w:cs="方正小标宋简体"/>
          <w:color w:val="000000" w:themeColor="text1"/>
          <w:sz w:val="32"/>
          <w:szCs w:val="32"/>
          <w:lang w:eastAsia="zh-CN"/>
          <w14:textFill>
            <w14:solidFill>
              <w14:schemeClr w14:val="tx1"/>
            </w14:solidFill>
          </w14:textFill>
        </w:rPr>
        <w:t>五</w:t>
      </w:r>
      <w:r>
        <w:rPr>
          <w:rFonts w:hint="eastAsia" w:ascii="黑体" w:hAnsi="黑体" w:eastAsia="黑体" w:cs="方正小标宋简体"/>
          <w:color w:val="000000" w:themeColor="text1"/>
          <w:sz w:val="32"/>
          <w:szCs w:val="32"/>
          <w14:textFill>
            <w14:solidFill>
              <w14:schemeClr w14:val="tx1"/>
            </w14:solidFill>
          </w14:textFill>
        </w:rPr>
        <w:t>部分  名词解释</w:t>
      </w:r>
    </w:p>
    <w:p>
      <w:pPr>
        <w:ind w:firstLine="600" w:firstLineChars="200"/>
        <w:jc w:val="left"/>
        <w:rPr>
          <w:rFonts w:hint="eastAsia" w:ascii="仿宋_GB2312" w:hAnsi="黑体" w:eastAsia="仿宋_GB2312" w:cs="方正小标宋简体"/>
          <w:color w:val="000000" w:themeColor="text1"/>
          <w:sz w:val="30"/>
          <w:szCs w:val="30"/>
          <w14:textFill>
            <w14:solidFill>
              <w14:schemeClr w14:val="tx1"/>
            </w14:solidFill>
          </w14:textFill>
        </w:rPr>
      </w:pPr>
      <w:r>
        <w:rPr>
          <w:rFonts w:hint="eastAsia" w:ascii="仿宋_GB2312" w:hAnsi="黑体" w:eastAsia="仿宋_GB2312" w:cs="方正小标宋简体"/>
          <w:color w:val="000000" w:themeColor="text1"/>
          <w:sz w:val="30"/>
          <w:szCs w:val="30"/>
          <w14:textFill>
            <w14:solidFill>
              <w14:schemeClr w14:val="tx1"/>
            </w14:solidFill>
          </w14:textFill>
        </w:rPr>
        <w:t>情况说明里涉及到需要解释说明的决算相关专用名词，在此进行说明解释。</w:t>
      </w:r>
      <w:r>
        <w:rPr>
          <w:rFonts w:hint="eastAsia" w:ascii="仿宋_GB2312" w:hAnsi="黑体" w:eastAsia="仿宋_GB2312" w:cs="方正小标宋简体"/>
          <w:color w:val="000000" w:themeColor="text1"/>
          <w:sz w:val="30"/>
          <w:szCs w:val="30"/>
          <w:lang w:eastAsia="zh-CN"/>
          <w14:textFill>
            <w14:solidFill>
              <w14:schemeClr w14:val="tx1"/>
            </w14:solidFill>
          </w14:textFill>
        </w:rPr>
        <w:t>若没有涉及专用名词，请说明不涉及专用名词。</w:t>
      </w:r>
    </w:p>
    <w:sectPr>
      <w:headerReference r:id="rId3" w:type="default"/>
      <w:footerReference r:id="rId4" w:type="default"/>
      <w:footerReference r:id="rId5" w:type="even"/>
      <w:pgSz w:w="11906" w:h="16838"/>
      <w:pgMar w:top="2098" w:right="1418" w:bottom="1588" w:left="1644"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64F3766"/>
    <w:rsid w:val="09F567F3"/>
    <w:rsid w:val="0A920BA2"/>
    <w:rsid w:val="1004319E"/>
    <w:rsid w:val="109A2368"/>
    <w:rsid w:val="1253626C"/>
    <w:rsid w:val="12AF3DA1"/>
    <w:rsid w:val="182A64A1"/>
    <w:rsid w:val="1AAF78C2"/>
    <w:rsid w:val="1B9A76F1"/>
    <w:rsid w:val="22BA1854"/>
    <w:rsid w:val="253B1B6C"/>
    <w:rsid w:val="29AB5281"/>
    <w:rsid w:val="2C2C7BFF"/>
    <w:rsid w:val="2EBD6C76"/>
    <w:rsid w:val="31EE7D4C"/>
    <w:rsid w:val="324972D3"/>
    <w:rsid w:val="369C5976"/>
    <w:rsid w:val="37364169"/>
    <w:rsid w:val="378C451A"/>
    <w:rsid w:val="379916DF"/>
    <w:rsid w:val="38C92C72"/>
    <w:rsid w:val="43650ECA"/>
    <w:rsid w:val="47A16424"/>
    <w:rsid w:val="47F25562"/>
    <w:rsid w:val="48743F01"/>
    <w:rsid w:val="4A041DB5"/>
    <w:rsid w:val="4FCC7BC5"/>
    <w:rsid w:val="51373AA3"/>
    <w:rsid w:val="52BC6998"/>
    <w:rsid w:val="58890172"/>
    <w:rsid w:val="5C424B52"/>
    <w:rsid w:val="5D632CD1"/>
    <w:rsid w:val="65FE5DD1"/>
    <w:rsid w:val="660D17DD"/>
    <w:rsid w:val="69990E04"/>
    <w:rsid w:val="69E0699C"/>
    <w:rsid w:val="6D2C1DBC"/>
    <w:rsid w:val="7398436E"/>
    <w:rsid w:val="768220A0"/>
    <w:rsid w:val="77207610"/>
    <w:rsid w:val="78AF2483"/>
    <w:rsid w:val="79EB17A6"/>
    <w:rsid w:val="7A9177CA"/>
    <w:rsid w:val="7B4264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01"/>
    <w:basedOn w:val="7"/>
    <w:qFormat/>
    <w:uiPriority w:val="0"/>
    <w:rPr>
      <w:rFonts w:hint="default"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598</Words>
  <Characters>3413</Characters>
  <Lines>28</Lines>
  <Paragraphs>8</Paragraphs>
  <TotalTime>29</TotalTime>
  <ScaleCrop>false</ScaleCrop>
  <LinksUpToDate>false</LinksUpToDate>
  <CharactersWithSpaces>4003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行者</cp:lastModifiedBy>
  <cp:lastPrinted>2021-06-10T03:46:00Z</cp:lastPrinted>
  <dcterms:modified xsi:type="dcterms:W3CDTF">2021-09-16T00:29:34Z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ADC2F1F6A493465FA4ACF46A318B3458</vt:lpwstr>
  </property>
</Properties>
</file>