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C2603">
      <w:pPr>
        <w:jc w:val="center"/>
        <w:rPr>
          <w:rFonts w:ascii="Times New Roman" w:hAnsi="Times New Roman" w:eastAsia="黑体"/>
          <w:b/>
          <w:sz w:val="44"/>
          <w:szCs w:val="44"/>
        </w:rPr>
      </w:pPr>
      <w:r>
        <w:rPr>
          <w:rFonts w:ascii="Times New Roman" w:hAnsi="Times New Roman"/>
        </w:rPr>
        <w:pict>
          <v:shape id="_x0000_s1026" o:spid="_x0000_s1026" o:spt="202" type="#_x0000_t202" style="position:absolute;left:0pt;margin-left:243.65pt;margin-top:154.35pt;height:32.25pt;width:179.35pt;z-index:251660288;mso-width-relative:page;mso-height-relative:page;" filled="f" stroked="f" coordsize="21600,21600" o:gfxdata="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EyV4h2AAAAAsBAAAPAAAAAAAAAAEAIAAA&#10;ACIAAABkcnMvZG93bnJldi54bWxQSwECFAAUAAAACACHTuJAVGiI05oBAAAJAwAADgAAAAAAAAAB&#10;ACAAAAAnAQAAZHJzL2Uyb0RvYy54bWxQSwUGAAAAAAYABgBZAQAAMwUAAAAA&#10;">
            <v:path/>
            <v:fill on="f" focussize="0,0"/>
            <v:stroke on="f" joinstyle="miter"/>
            <v:imagedata o:title=""/>
            <o:lock v:ext="edit"/>
            <v:textbox>
              <w:txbxContent>
                <w:p w14:paraId="0EFCD1AE">
                  <w:pPr>
                    <w:ind w:firstLine="600" w:firstLineChars="250"/>
                    <w:rPr>
                      <w:rFonts w:ascii="楷体_GB2312" w:eastAsia="楷体_GB2312"/>
                      <w:sz w:val="24"/>
                    </w:rPr>
                  </w:pPr>
                  <w:r>
                    <w:rPr>
                      <w:rFonts w:hint="eastAsia" w:ascii="楷体_GB2312" w:eastAsia="楷体_GB2312"/>
                      <w:sz w:val="24"/>
                    </w:rPr>
                    <w:t>二</w:t>
                  </w:r>
                  <w:r>
                    <w:rPr>
                      <w:rFonts w:hint="eastAsia" w:ascii="楷体_GB2312"/>
                      <w:sz w:val="24"/>
                    </w:rPr>
                    <w:t>〇</w:t>
                  </w:r>
                  <w:r>
                    <w:rPr>
                      <w:rFonts w:hint="eastAsia" w:ascii="楷体_GB2312" w:eastAsia="楷体_GB2312"/>
                      <w:sz w:val="24"/>
                    </w:rPr>
                    <w:t>一八年三月二十二日</w:t>
                  </w:r>
                </w:p>
              </w:txbxContent>
            </v:textbox>
          </v:shape>
        </w:pict>
      </w:r>
      <w:r>
        <w:rPr>
          <w:rFonts w:ascii="Times New Roman" w:hAnsi="Times New Roman"/>
        </w:rPr>
        <w:pict>
          <v:shape id="_x0000_s1027" o:spid="_x0000_s1027" o:spt="202" type="#_x0000_t202" style="position:absolute;left:0pt;margin-left:162.65pt;margin-top:105.3pt;height:31.2pt;width:90pt;z-index:251659264;mso-width-relative:page;mso-height-relative:page;" stroked="t" coordsize="21600,21600" o:gfxdata="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y7WFC2AAAAAsBAAAPAAAAAAAAAAEAIAAAACIAAABkcnMvZG93bnJldi54bWxQSwECFAAUAAAA&#10;CACHTuJA836FH+4BAADoAwAADgAAAAAAAAABACAAAAAnAQAAZHJzL2Uyb0RvYy54bWxQSwUGAAAA&#10;AAYABgBZAQAAhwUAAAAA&#10;">
            <v:path/>
            <v:fill focussize="0,0"/>
            <v:stroke color="#FFFFFF" joinstyle="miter"/>
            <v:imagedata o:title=""/>
            <o:lock v:ext="edit"/>
            <v:textbox>
              <w:txbxContent>
                <w:p w14:paraId="60BEA6F5">
                  <w:pPr>
                    <w:jc w:val="center"/>
                    <w:rPr>
                      <w:rFonts w:ascii="楷体_GB2312" w:eastAsia="楷体_GB2312"/>
                      <w:sz w:val="30"/>
                      <w:szCs w:val="30"/>
                    </w:rPr>
                  </w:pPr>
                  <w:r>
                    <w:rPr>
                      <w:rFonts w:hint="eastAsia" w:ascii="楷体_GB2312" w:eastAsia="楷体_GB2312"/>
                      <w:sz w:val="30"/>
                      <w:szCs w:val="30"/>
                    </w:rPr>
                    <w:t>第九期</w:t>
                  </w:r>
                </w:p>
              </w:txbxContent>
            </v:textbox>
          </v:shape>
        </w:pict>
      </w:r>
      <w:r>
        <w:rPr>
          <w:rFonts w:ascii="Times New Roman" w:hAnsi="Times New Roman" w:eastAsia="黑体"/>
          <w:b/>
          <w:sz w:val="44"/>
          <w:szCs w:val="44"/>
        </w:rPr>
        <w:drawing>
          <wp:inline distT="0" distB="0" distL="114300" distR="114300">
            <wp:extent cx="5143500" cy="2343150"/>
            <wp:effectExtent l="0" t="0" r="0" b="0"/>
            <wp:docPr id="3" name="图片 1" descr="扶贫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扶贫信息"/>
                    <pic:cNvPicPr>
                      <a:picLocks noChangeAspect="1"/>
                    </pic:cNvPicPr>
                  </pic:nvPicPr>
                  <pic:blipFill>
                    <a:blip r:embed="rId7"/>
                    <a:stretch>
                      <a:fillRect/>
                    </a:stretch>
                  </pic:blipFill>
                  <pic:spPr>
                    <a:xfrm>
                      <a:off x="0" y="0"/>
                      <a:ext cx="5143500" cy="2343150"/>
                    </a:xfrm>
                    <a:prstGeom prst="rect">
                      <a:avLst/>
                    </a:prstGeom>
                    <a:noFill/>
                    <a:ln w="9525">
                      <a:noFill/>
                    </a:ln>
                  </pic:spPr>
                </pic:pic>
              </a:graphicData>
            </a:graphic>
          </wp:inline>
        </w:drawing>
      </w:r>
    </w:p>
    <w:p w14:paraId="496C66F0">
      <w:pPr>
        <w:spacing w:line="540" w:lineRule="exact"/>
        <w:ind w:firstLine="856" w:firstLineChars="200"/>
        <w:jc w:val="center"/>
        <w:rPr>
          <w:rFonts w:ascii="Times New Roman" w:hAnsi="Times New Roman" w:eastAsia="方正小标宋_GBK" w:cs="方正小标宋_GBK"/>
          <w:color w:val="000000" w:themeColor="text1"/>
          <w:spacing w:val="-6"/>
          <w:sz w:val="44"/>
          <w:szCs w:val="44"/>
        </w:rPr>
      </w:pPr>
      <w:r>
        <w:rPr>
          <w:rFonts w:hint="eastAsia" w:ascii="Times New Roman" w:hAnsi="Times New Roman" w:eastAsia="方正小标宋_GBK" w:cs="方正小标宋_GBK"/>
          <w:color w:val="000000" w:themeColor="text1"/>
          <w:spacing w:val="-6"/>
          <w:sz w:val="44"/>
          <w:szCs w:val="44"/>
        </w:rPr>
        <w:t>新平县扶贫办  人保财险新平支公司</w:t>
      </w:r>
    </w:p>
    <w:p w14:paraId="5CC9FC23">
      <w:pPr>
        <w:spacing w:line="540" w:lineRule="exact"/>
        <w:ind w:firstLine="856" w:firstLineChars="200"/>
        <w:jc w:val="center"/>
        <w:rPr>
          <w:rFonts w:ascii="Times New Roman" w:hAnsi="Times New Roman" w:eastAsia="方正小标宋_GBK" w:cs="方正小标宋_GBK"/>
          <w:color w:val="000000" w:themeColor="text1"/>
          <w:spacing w:val="-6"/>
          <w:sz w:val="44"/>
          <w:szCs w:val="44"/>
        </w:rPr>
      </w:pPr>
      <w:r>
        <w:rPr>
          <w:rFonts w:hint="eastAsia" w:ascii="Times New Roman" w:hAnsi="Times New Roman" w:eastAsia="方正小标宋_GBK" w:cs="方正小标宋_GBK"/>
          <w:color w:val="000000" w:themeColor="text1"/>
          <w:spacing w:val="-6"/>
          <w:sz w:val="44"/>
          <w:szCs w:val="44"/>
        </w:rPr>
        <w:t xml:space="preserve"> 携手到全县十一个乡镇（街道）举办大病救助保险业务培训</w:t>
      </w:r>
    </w:p>
    <w:p w14:paraId="207E8B51">
      <w:pPr>
        <w:pStyle w:val="6"/>
        <w:spacing w:before="0" w:beforeAutospacing="0" w:after="0" w:afterAutospacing="0" w:line="560" w:lineRule="exact"/>
        <w:ind w:firstLine="640" w:firstLineChars="200"/>
        <w:jc w:val="both"/>
        <w:rPr>
          <w:rFonts w:hint="eastAsia" w:ascii="Times New Roman" w:hAnsi="Times New Roman" w:eastAsia="方正仿宋_GBK" w:cs="方正仿宋_GBK"/>
          <w:sz w:val="32"/>
          <w:szCs w:val="32"/>
        </w:rPr>
      </w:pPr>
    </w:p>
    <w:p w14:paraId="578B70DF">
      <w:pPr>
        <w:pStyle w:val="6"/>
        <w:spacing w:before="0" w:beforeAutospacing="0" w:after="0" w:afterAutospacing="0" w:line="560" w:lineRule="exact"/>
        <w:ind w:firstLine="640" w:firstLineChars="200"/>
        <w:jc w:val="both"/>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为认真贯彻落实玉溪市人民政府</w:t>
      </w:r>
      <w:r>
        <w:rPr>
          <w:rFonts w:hint="eastAsia" w:ascii="Times New Roman" w:hAnsi="Times New Roman" w:eastAsia="方正仿宋_GBK" w:cs="方正仿宋_GBK"/>
          <w:sz w:val="32"/>
          <w:szCs w:val="32"/>
          <w:lang w:eastAsia="zh-CN"/>
        </w:rPr>
        <w:t>扶贫开发办公室</w:t>
      </w:r>
      <w:r>
        <w:rPr>
          <w:rFonts w:hint="eastAsia" w:ascii="Times New Roman" w:hAnsi="Times New Roman" w:eastAsia="方正仿宋_GBK" w:cs="方正仿宋_GBK"/>
          <w:sz w:val="32"/>
          <w:szCs w:val="32"/>
        </w:rPr>
        <w:t>、中国人民财产保险股份有限公司玉溪分公司关于印发《玉溪市精准扶贫大病救助保险工作实施方案的通知》（玉扶发[2017]42号文件）和《精准扶贫大病救助保险合作协议》的精神。全面贯彻落实党中央、国务院和省市党委政府关于金融助推脱贫攻坚的相关政策精神，切实发挥保险在精准扶贫工作中的保障功能，创新精准扶贫保险产品，提升保险扶贫服务水平，不断增强保险在推动精准扶贫精准脱贫工作中的精准性和有效性，努力减少因病致贫、因病返贫。</w:t>
      </w:r>
      <w:bookmarkStart w:id="0" w:name="_GoBack"/>
      <w:bookmarkEnd w:id="0"/>
    </w:p>
    <w:p w14:paraId="0FA75605">
      <w:pPr>
        <w:pStyle w:val="6"/>
        <w:spacing w:before="0" w:beforeAutospacing="0" w:after="0" w:afterAutospacing="0"/>
        <w:ind w:firstLine="640" w:firstLineChars="200"/>
        <w:jc w:val="both"/>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drawing>
          <wp:inline distT="0" distB="0" distL="114300" distR="114300">
            <wp:extent cx="5758180" cy="2900045"/>
            <wp:effectExtent l="0" t="0" r="13970" b="14605"/>
            <wp:docPr id="5" name="图片 5" descr="IMG_20180320_09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0320_092602"/>
                    <pic:cNvPicPr>
                      <a:picLocks noChangeAspect="1"/>
                    </pic:cNvPicPr>
                  </pic:nvPicPr>
                  <pic:blipFill>
                    <a:blip r:embed="rId8"/>
                    <a:stretch>
                      <a:fillRect/>
                    </a:stretch>
                  </pic:blipFill>
                  <pic:spPr>
                    <a:xfrm>
                      <a:off x="0" y="0"/>
                      <a:ext cx="5758180" cy="2900045"/>
                    </a:xfrm>
                    <a:prstGeom prst="rect">
                      <a:avLst/>
                    </a:prstGeom>
                  </pic:spPr>
                </pic:pic>
              </a:graphicData>
            </a:graphic>
          </wp:inline>
        </w:drawing>
      </w:r>
    </w:p>
    <w:p w14:paraId="6215AE40">
      <w:pPr>
        <w:pStyle w:val="6"/>
        <w:spacing w:before="0" w:beforeAutospacing="0" w:after="0" w:afterAutospacing="0" w:line="560" w:lineRule="exact"/>
        <w:ind w:firstLine="640" w:firstLineChars="200"/>
        <w:jc w:val="both"/>
        <w:rPr>
          <w:rFonts w:ascii="Times New Roman" w:hAnsi="Times New Roman" w:eastAsia="方正仿宋_GBK" w:cs="方正仿宋_GBK"/>
          <w:spacing w:val="-6"/>
          <w:sz w:val="32"/>
          <w:szCs w:val="32"/>
        </w:rPr>
      </w:pPr>
      <w:r>
        <w:rPr>
          <w:rFonts w:hint="eastAsia" w:ascii="Times New Roman" w:hAnsi="Times New Roman" w:eastAsia="方正仿宋_GBK" w:cs="方正仿宋_GBK"/>
          <w:sz w:val="32"/>
          <w:szCs w:val="32"/>
        </w:rPr>
        <w:t>3月12日-3月21日，新平县扶贫</w:t>
      </w:r>
      <w:r>
        <w:rPr>
          <w:rFonts w:hint="eastAsia" w:ascii="Times New Roman" w:hAnsi="Times New Roman" w:eastAsia="方正仿宋_GBK" w:cs="方正仿宋_GBK"/>
          <w:sz w:val="32"/>
          <w:szCs w:val="32"/>
          <w:lang w:val="en-US" w:eastAsia="zh-CN"/>
        </w:rPr>
        <w:t>开发办公室</w:t>
      </w:r>
      <w:r>
        <w:rPr>
          <w:rFonts w:hint="eastAsia" w:ascii="Times New Roman" w:hAnsi="Times New Roman" w:eastAsia="方正仿宋_GBK" w:cs="方正仿宋_GBK"/>
          <w:sz w:val="32"/>
          <w:szCs w:val="32"/>
        </w:rPr>
        <w:t>与人保财险新平支公司携手组成工作组到十一个乡镇举办大病救助保险业务培训，培训对象以乡镇（街道）扶贫办工作人员、卫生院负责人、村（社区）副主任为主，培训采取播放宣传片、APP投摄讲解、现场提问解答等方式进行。每到一个乡镇（街道）培训人员都做到专心听讲，认真笔记。巡回8天培训11场194人,使十一个乡镇（街道）的参会人员对大病救助保险业务有了更深层次的认识，受益匪浅。得知这项保险是政府为建档立卡贫困户购买的，更是感激不尽，大家纷纷表示一定把政策宣传落实到每一家建档立卡贫困户，并保证做好常规的理赔申报把关工作，让建档立卡贫困户真正享受到大病救助保险带来的实惠。</w:t>
      </w:r>
    </w:p>
    <w:p w14:paraId="52206D32">
      <w:pPr>
        <w:ind w:firstLine="640" w:firstLineChars="200"/>
        <w:rPr>
          <w:rFonts w:hint="eastAsia" w:ascii="Times New Roman" w:hAnsi="Times New Roman" w:eastAsia="方正仿宋_GBK" w:cs="方正仿宋_GBK"/>
          <w:sz w:val="32"/>
          <w:szCs w:val="32"/>
          <w:shd w:val="clear" w:color="auto" w:fill="FFFFFF"/>
          <w:lang w:eastAsia="zh-CN"/>
        </w:rPr>
      </w:pPr>
      <w:r>
        <w:rPr>
          <w:rFonts w:hint="eastAsia" w:ascii="Times New Roman" w:hAnsi="Times New Roman" w:eastAsia="方正仿宋_GBK" w:cs="方正仿宋_GBK"/>
          <w:sz w:val="32"/>
          <w:szCs w:val="32"/>
          <w:shd w:val="clear" w:color="auto" w:fill="FFFFFF"/>
          <w:lang w:eastAsia="zh-CN"/>
        </w:rPr>
        <w:drawing>
          <wp:inline distT="0" distB="0" distL="114300" distR="114300">
            <wp:extent cx="6181725" cy="3679825"/>
            <wp:effectExtent l="0" t="0" r="9525" b="15875"/>
            <wp:docPr id="2" name="图片 2" descr="1GT8I]Q46OHF5X52%0_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GT8I]Q46OHF5X52%0_EB[B"/>
                    <pic:cNvPicPr>
                      <a:picLocks noChangeAspect="1"/>
                    </pic:cNvPicPr>
                  </pic:nvPicPr>
                  <pic:blipFill>
                    <a:blip r:embed="rId9"/>
                    <a:stretch>
                      <a:fillRect/>
                    </a:stretch>
                  </pic:blipFill>
                  <pic:spPr>
                    <a:xfrm>
                      <a:off x="0" y="0"/>
                      <a:ext cx="6181725" cy="3679825"/>
                    </a:xfrm>
                    <a:prstGeom prst="rect">
                      <a:avLst/>
                    </a:prstGeom>
                  </pic:spPr>
                </pic:pic>
              </a:graphicData>
            </a:graphic>
          </wp:inline>
        </w:drawing>
      </w:r>
    </w:p>
    <w:p w14:paraId="57FBD3C7">
      <w:pPr>
        <w:spacing w:line="560" w:lineRule="exact"/>
        <w:ind w:firstLine="420" w:firstLineChars="200"/>
        <w:rPr>
          <w:rFonts w:ascii="Times New Roman" w:hAnsi="Times New Roman"/>
        </w:rPr>
      </w:pPr>
    </w:p>
    <w:p w14:paraId="4AD4A4CA">
      <w:pPr>
        <w:spacing w:line="560" w:lineRule="exact"/>
        <w:ind w:firstLine="420" w:firstLineChars="200"/>
        <w:rPr>
          <w:rFonts w:ascii="Times New Roman" w:hAnsi="Times New Roman"/>
        </w:rPr>
      </w:pPr>
    </w:p>
    <w:p w14:paraId="73009E04">
      <w:pPr>
        <w:spacing w:line="560" w:lineRule="exact"/>
        <w:ind w:firstLine="420" w:firstLineChars="200"/>
        <w:rPr>
          <w:rFonts w:ascii="Times New Roman" w:hAnsi="Times New Roman"/>
        </w:rPr>
      </w:pPr>
    </w:p>
    <w:p w14:paraId="7A7963B2">
      <w:pPr>
        <w:spacing w:line="560" w:lineRule="exact"/>
        <w:rPr>
          <w:rFonts w:ascii="Times New Roman" w:hAnsi="Times New Roman"/>
        </w:rPr>
      </w:pPr>
    </w:p>
    <w:p w14:paraId="739BCC0C">
      <w:pPr>
        <w:spacing w:line="560" w:lineRule="exact"/>
        <w:ind w:firstLine="420" w:firstLineChars="200"/>
        <w:rPr>
          <w:rFonts w:ascii="Times New Roman" w:hAnsi="Times New Roman"/>
        </w:rPr>
      </w:pPr>
    </w:p>
    <w:p w14:paraId="46263765">
      <w:pPr>
        <w:spacing w:line="560" w:lineRule="exact"/>
        <w:rPr>
          <w:rFonts w:ascii="Times New Roman" w:hAnsi="Times New Roman"/>
        </w:rPr>
      </w:pPr>
    </w:p>
    <w:sectPr>
      <w:headerReference r:id="rId3" w:type="default"/>
      <w:footerReference r:id="rId4" w:type="default"/>
      <w:footerReference r:id="rId5" w:type="even"/>
      <w:pgSz w:w="11906" w:h="16838"/>
      <w:pgMar w:top="1134"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7AE09">
    <w:pPr>
      <w:pStyle w:val="4"/>
      <w:framePr w:wrap="around" w:vAnchor="text" w:hAnchor="margin" w:xAlign="center" w:y="1"/>
      <w:rPr>
        <w:rStyle w:val="10"/>
      </w:rPr>
    </w:pPr>
    <w:r>
      <w:rPr>
        <w:rStyle w:val="10"/>
      </w:rPr>
      <w:fldChar w:fldCharType="begin"/>
    </w:r>
    <w:r>
      <w:rPr>
        <w:rStyle w:val="10"/>
      </w:rPr>
      <w:instrText xml:space="preserve">PAGE  </w:instrText>
    </w:r>
    <w:r>
      <w:rPr>
        <w:rStyle w:val="10"/>
      </w:rPr>
      <w:fldChar w:fldCharType="separate"/>
    </w:r>
    <w:r>
      <w:rPr>
        <w:rStyle w:val="10"/>
      </w:rPr>
      <w:t>2</w:t>
    </w:r>
    <w:r>
      <w:rPr>
        <w:rStyle w:val="10"/>
      </w:rPr>
      <w:fldChar w:fldCharType="end"/>
    </w:r>
  </w:p>
  <w:p w14:paraId="628C221A">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A4514">
    <w:pPr>
      <w:pStyle w:val="4"/>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14:paraId="0499515E">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397E8">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2"/>
  </w:compat>
  <w:docVars>
    <w:docVar w:name="commondata" w:val="eyJoZGlkIjoiN2MxZjIwYzNlNDUzYzZiN2RhNGYxMmJjYzNhZGViMzgifQ=="/>
  </w:docVars>
  <w:rsids>
    <w:rsidRoot w:val="00DC2C35"/>
    <w:rsid w:val="00035240"/>
    <w:rsid w:val="00056FBA"/>
    <w:rsid w:val="00060099"/>
    <w:rsid w:val="000866A5"/>
    <w:rsid w:val="00090FB6"/>
    <w:rsid w:val="00096B02"/>
    <w:rsid w:val="000A26D8"/>
    <w:rsid w:val="000C27B5"/>
    <w:rsid w:val="00103592"/>
    <w:rsid w:val="00103B84"/>
    <w:rsid w:val="00106F48"/>
    <w:rsid w:val="00122F28"/>
    <w:rsid w:val="00127EBC"/>
    <w:rsid w:val="00136968"/>
    <w:rsid w:val="0014376A"/>
    <w:rsid w:val="00183B37"/>
    <w:rsid w:val="00186FBB"/>
    <w:rsid w:val="001B0893"/>
    <w:rsid w:val="001C45D6"/>
    <w:rsid w:val="00200502"/>
    <w:rsid w:val="00203AC2"/>
    <w:rsid w:val="002131C0"/>
    <w:rsid w:val="00214A98"/>
    <w:rsid w:val="00232AE6"/>
    <w:rsid w:val="00233BAA"/>
    <w:rsid w:val="00252C31"/>
    <w:rsid w:val="0025338A"/>
    <w:rsid w:val="00257608"/>
    <w:rsid w:val="00280568"/>
    <w:rsid w:val="00291669"/>
    <w:rsid w:val="002C59F5"/>
    <w:rsid w:val="002C70A1"/>
    <w:rsid w:val="002E08D0"/>
    <w:rsid w:val="002E1200"/>
    <w:rsid w:val="0030403B"/>
    <w:rsid w:val="00316889"/>
    <w:rsid w:val="00337E1E"/>
    <w:rsid w:val="00352781"/>
    <w:rsid w:val="00354ED2"/>
    <w:rsid w:val="00397139"/>
    <w:rsid w:val="003A1411"/>
    <w:rsid w:val="003B23F2"/>
    <w:rsid w:val="003E37C3"/>
    <w:rsid w:val="00402257"/>
    <w:rsid w:val="00406772"/>
    <w:rsid w:val="0043067B"/>
    <w:rsid w:val="00430FBE"/>
    <w:rsid w:val="00433CBF"/>
    <w:rsid w:val="00464AC1"/>
    <w:rsid w:val="004751AF"/>
    <w:rsid w:val="004A17A5"/>
    <w:rsid w:val="004A2381"/>
    <w:rsid w:val="004B6F1C"/>
    <w:rsid w:val="004C01D0"/>
    <w:rsid w:val="004C3EAD"/>
    <w:rsid w:val="004C514D"/>
    <w:rsid w:val="004D1B4C"/>
    <w:rsid w:val="004E08E6"/>
    <w:rsid w:val="004E120B"/>
    <w:rsid w:val="00502D3D"/>
    <w:rsid w:val="0050748E"/>
    <w:rsid w:val="00511B48"/>
    <w:rsid w:val="005203F4"/>
    <w:rsid w:val="00535DC0"/>
    <w:rsid w:val="00542830"/>
    <w:rsid w:val="00544BB1"/>
    <w:rsid w:val="00556ADA"/>
    <w:rsid w:val="00557CCA"/>
    <w:rsid w:val="005627AA"/>
    <w:rsid w:val="005B26E2"/>
    <w:rsid w:val="005D2327"/>
    <w:rsid w:val="005F65F2"/>
    <w:rsid w:val="00612F51"/>
    <w:rsid w:val="006134EE"/>
    <w:rsid w:val="006326AF"/>
    <w:rsid w:val="00692571"/>
    <w:rsid w:val="006A15A1"/>
    <w:rsid w:val="006C0558"/>
    <w:rsid w:val="006D420E"/>
    <w:rsid w:val="006D5921"/>
    <w:rsid w:val="006D65CB"/>
    <w:rsid w:val="006E6737"/>
    <w:rsid w:val="007031BD"/>
    <w:rsid w:val="00711B7C"/>
    <w:rsid w:val="00712BBF"/>
    <w:rsid w:val="00720C5F"/>
    <w:rsid w:val="00724EF1"/>
    <w:rsid w:val="00741668"/>
    <w:rsid w:val="007622A0"/>
    <w:rsid w:val="00774327"/>
    <w:rsid w:val="00784C7C"/>
    <w:rsid w:val="00796B5A"/>
    <w:rsid w:val="007A5A9D"/>
    <w:rsid w:val="007B4345"/>
    <w:rsid w:val="007D2FB5"/>
    <w:rsid w:val="007E7A40"/>
    <w:rsid w:val="00842133"/>
    <w:rsid w:val="00861DE6"/>
    <w:rsid w:val="0086337C"/>
    <w:rsid w:val="008910FE"/>
    <w:rsid w:val="008C3233"/>
    <w:rsid w:val="008C63AF"/>
    <w:rsid w:val="008E37CC"/>
    <w:rsid w:val="008F1507"/>
    <w:rsid w:val="00931B1C"/>
    <w:rsid w:val="00932C3A"/>
    <w:rsid w:val="009457C6"/>
    <w:rsid w:val="00951656"/>
    <w:rsid w:val="00972CC1"/>
    <w:rsid w:val="00997D18"/>
    <w:rsid w:val="009B4D01"/>
    <w:rsid w:val="009C3758"/>
    <w:rsid w:val="009E7ED5"/>
    <w:rsid w:val="009F3036"/>
    <w:rsid w:val="009F74CF"/>
    <w:rsid w:val="00A272DD"/>
    <w:rsid w:val="00A30FFF"/>
    <w:rsid w:val="00A66C06"/>
    <w:rsid w:val="00A676C3"/>
    <w:rsid w:val="00A7051F"/>
    <w:rsid w:val="00A77809"/>
    <w:rsid w:val="00A8528B"/>
    <w:rsid w:val="00A90FC2"/>
    <w:rsid w:val="00A969B4"/>
    <w:rsid w:val="00AB3F55"/>
    <w:rsid w:val="00AC66AB"/>
    <w:rsid w:val="00AC73A4"/>
    <w:rsid w:val="00B04BEC"/>
    <w:rsid w:val="00B11CCB"/>
    <w:rsid w:val="00B30A78"/>
    <w:rsid w:val="00B460AE"/>
    <w:rsid w:val="00B71A17"/>
    <w:rsid w:val="00B955F2"/>
    <w:rsid w:val="00B957CB"/>
    <w:rsid w:val="00BA4968"/>
    <w:rsid w:val="00BA5F30"/>
    <w:rsid w:val="00BC09C7"/>
    <w:rsid w:val="00BC0D55"/>
    <w:rsid w:val="00BD08B4"/>
    <w:rsid w:val="00BF6F51"/>
    <w:rsid w:val="00C02CC9"/>
    <w:rsid w:val="00C047DB"/>
    <w:rsid w:val="00C102F7"/>
    <w:rsid w:val="00C243F2"/>
    <w:rsid w:val="00C27A44"/>
    <w:rsid w:val="00C32A10"/>
    <w:rsid w:val="00C46EA5"/>
    <w:rsid w:val="00C53B48"/>
    <w:rsid w:val="00C66242"/>
    <w:rsid w:val="00C733B0"/>
    <w:rsid w:val="00C75070"/>
    <w:rsid w:val="00C77E3D"/>
    <w:rsid w:val="00C82E11"/>
    <w:rsid w:val="00C939B6"/>
    <w:rsid w:val="00CB2D6A"/>
    <w:rsid w:val="00CC2C8C"/>
    <w:rsid w:val="00CD3CF4"/>
    <w:rsid w:val="00CD6363"/>
    <w:rsid w:val="00CD778E"/>
    <w:rsid w:val="00D036A8"/>
    <w:rsid w:val="00D10A49"/>
    <w:rsid w:val="00D17DAA"/>
    <w:rsid w:val="00D20BE3"/>
    <w:rsid w:val="00D22F85"/>
    <w:rsid w:val="00D23A58"/>
    <w:rsid w:val="00D62B9C"/>
    <w:rsid w:val="00D658FC"/>
    <w:rsid w:val="00D749C9"/>
    <w:rsid w:val="00D7614F"/>
    <w:rsid w:val="00D761FF"/>
    <w:rsid w:val="00DA0960"/>
    <w:rsid w:val="00DA1A7B"/>
    <w:rsid w:val="00DB28A6"/>
    <w:rsid w:val="00DC2C35"/>
    <w:rsid w:val="00DC2DF7"/>
    <w:rsid w:val="00DD5160"/>
    <w:rsid w:val="00DE5F39"/>
    <w:rsid w:val="00DE6D77"/>
    <w:rsid w:val="00DF2A03"/>
    <w:rsid w:val="00E00BE1"/>
    <w:rsid w:val="00E2490A"/>
    <w:rsid w:val="00E41122"/>
    <w:rsid w:val="00E42834"/>
    <w:rsid w:val="00E54225"/>
    <w:rsid w:val="00E566AE"/>
    <w:rsid w:val="00E56EE6"/>
    <w:rsid w:val="00E60AEE"/>
    <w:rsid w:val="00E75829"/>
    <w:rsid w:val="00E81CA0"/>
    <w:rsid w:val="00E879AE"/>
    <w:rsid w:val="00EA2704"/>
    <w:rsid w:val="00EB1E38"/>
    <w:rsid w:val="00EB4DFC"/>
    <w:rsid w:val="00EC17FF"/>
    <w:rsid w:val="00EC70A3"/>
    <w:rsid w:val="00ED3518"/>
    <w:rsid w:val="00ED5C67"/>
    <w:rsid w:val="00EE2DE8"/>
    <w:rsid w:val="00EE3BC2"/>
    <w:rsid w:val="00EE4422"/>
    <w:rsid w:val="00EE58A8"/>
    <w:rsid w:val="00EF625E"/>
    <w:rsid w:val="00F0313C"/>
    <w:rsid w:val="00F33AAB"/>
    <w:rsid w:val="00F35D4F"/>
    <w:rsid w:val="00F46632"/>
    <w:rsid w:val="00F47940"/>
    <w:rsid w:val="00F77B8B"/>
    <w:rsid w:val="00FA1F9B"/>
    <w:rsid w:val="00FB19A4"/>
    <w:rsid w:val="00FB1E2A"/>
    <w:rsid w:val="00FB7B3A"/>
    <w:rsid w:val="00FD0700"/>
    <w:rsid w:val="00FE42FE"/>
    <w:rsid w:val="03C77B44"/>
    <w:rsid w:val="10833C11"/>
    <w:rsid w:val="14E629C1"/>
    <w:rsid w:val="1EBF61F0"/>
    <w:rsid w:val="242F4B46"/>
    <w:rsid w:val="3EBB2CA8"/>
    <w:rsid w:val="52DB54B6"/>
    <w:rsid w:val="6130006E"/>
    <w:rsid w:val="79BB5C4E"/>
    <w:rsid w:val="7C9D3B9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
    <w:qFormat/>
    <w:locked/>
    <w:uiPriority w:val="99"/>
    <w:pPr>
      <w:widowControl/>
      <w:spacing w:before="100" w:beforeAutospacing="1" w:after="100" w:afterAutospacing="1"/>
      <w:jc w:val="left"/>
      <w:outlineLvl w:val="0"/>
    </w:pPr>
    <w:rPr>
      <w:rFonts w:ascii="宋体" w:hAnsi="宋体" w:cs="宋体"/>
      <w:b/>
      <w:bCs/>
      <w:kern w:val="36"/>
      <w:sz w:val="48"/>
      <w:szCs w:val="4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locked/>
    <w:uiPriority w:val="99"/>
    <w:rPr>
      <w:rFonts w:cs="Times New Roman"/>
      <w:b/>
      <w:bCs/>
    </w:rPr>
  </w:style>
  <w:style w:type="character" w:styleId="10">
    <w:name w:val="page number"/>
    <w:basedOn w:val="8"/>
    <w:qFormat/>
    <w:uiPriority w:val="99"/>
    <w:rPr>
      <w:rFonts w:cs="Times New Roman"/>
    </w:rPr>
  </w:style>
  <w:style w:type="character" w:styleId="11">
    <w:name w:val="Hyperlink"/>
    <w:basedOn w:val="8"/>
    <w:qFormat/>
    <w:uiPriority w:val="99"/>
    <w:rPr>
      <w:rFonts w:cs="Times New Roman"/>
      <w:color w:val="000000"/>
      <w:u w:val="none"/>
    </w:rPr>
  </w:style>
  <w:style w:type="character" w:customStyle="1" w:styleId="12">
    <w:name w:val="标题 1 Char"/>
    <w:basedOn w:val="8"/>
    <w:link w:val="2"/>
    <w:qFormat/>
    <w:uiPriority w:val="9"/>
    <w:rPr>
      <w:b/>
      <w:bCs/>
      <w:kern w:val="44"/>
      <w:sz w:val="44"/>
      <w:szCs w:val="44"/>
    </w:rPr>
  </w:style>
  <w:style w:type="character" w:customStyle="1" w:styleId="13">
    <w:name w:val="页脚 Char"/>
    <w:basedOn w:val="8"/>
    <w:link w:val="4"/>
    <w:semiHidden/>
    <w:qFormat/>
    <w:locked/>
    <w:uiPriority w:val="99"/>
    <w:rPr>
      <w:rFonts w:cs="Times New Roman"/>
      <w:sz w:val="18"/>
      <w:szCs w:val="18"/>
    </w:rPr>
  </w:style>
  <w:style w:type="character" w:customStyle="1" w:styleId="14">
    <w:name w:val="页眉 Char"/>
    <w:basedOn w:val="8"/>
    <w:link w:val="5"/>
    <w:semiHidden/>
    <w:qFormat/>
    <w:locked/>
    <w:uiPriority w:val="99"/>
    <w:rPr>
      <w:rFonts w:cs="Times New Roman"/>
      <w:sz w:val="18"/>
      <w:szCs w:val="18"/>
    </w:rPr>
  </w:style>
  <w:style w:type="paragraph" w:customStyle="1" w:styleId="15">
    <w:name w:val="Char Char Char Char Char Char1 Char"/>
    <w:basedOn w:val="1"/>
    <w:qFormat/>
    <w:uiPriority w:val="99"/>
    <w:pPr>
      <w:widowControl/>
      <w:spacing w:after="160" w:line="240" w:lineRule="exact"/>
      <w:jc w:val="left"/>
    </w:pPr>
    <w:rPr>
      <w:rFonts w:ascii="Arial" w:hAnsi="Arial" w:cs="Verdana"/>
      <w:b/>
      <w:kern w:val="0"/>
      <w:sz w:val="24"/>
      <w:szCs w:val="20"/>
      <w:lang w:eastAsia="en-US"/>
    </w:rPr>
  </w:style>
  <w:style w:type="character" w:customStyle="1" w:styleId="16">
    <w:name w:val="批注框文本 Char"/>
    <w:basedOn w:val="8"/>
    <w:link w:val="3"/>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Pages>
  <Words>555</Words>
  <Characters>570</Characters>
  <Lines>4</Lines>
  <Paragraphs>1</Paragraphs>
  <TotalTime>0</TotalTime>
  <ScaleCrop>false</ScaleCrop>
  <LinksUpToDate>false</LinksUpToDate>
  <CharactersWithSpaces>573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2016-01-18T01:43:00Z</dcterms:created>
  <dc:creator>USER</dc:creator>
  <cp:lastModifiedBy>王雪梅</cp:lastModifiedBy>
  <cp:lastPrinted>2016-01-18T02:12:00Z</cp:lastPrinted>
  <dcterms:modified xsi:type="dcterms:W3CDTF">2025-09-01T02:49:31Z</dcterms:modified>
  <dc:title>新平县交通运输局</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FD7A1BCD8B2E40C2A03E361C797E5A24_12</vt:lpwstr>
  </property>
</Properties>
</file>