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660" w:lineRule="exact"/>
        <w:ind w:left="0"/>
        <w:jc w:val="center"/>
        <w:rPr>
          <w:rFonts w:ascii="方正小标宋_GBK" w:eastAsia="方正小标宋_GBK" w:cs="方正小标宋_GBK" w:hAnsi="宋体" w:hint="eastAsia"/>
          <w:i w:val="0"/>
          <w:caps w:val="0"/>
          <w:smallCaps w:val="0"/>
          <w:color w:val="333333"/>
          <w:spacing w:val="0"/>
          <w:sz w:val="44"/>
          <w:szCs w:val="44"/>
          <w:lang w:eastAsia="zh-CN"/>
        </w:rPr>
      </w:pPr>
      <w:r>
        <w:rPr>
          <w:rFonts w:ascii="方正小标宋_GBK" w:eastAsia="方正小标宋_GBK" w:cs="方正小标宋_GBK" w:hAnsi="汉仪细圆B5" w:hint="eastAsia"/>
          <w:i w:val="0"/>
          <w:caps w:val="0"/>
          <w:smallCaps w:val="0"/>
          <w:color w:val="333333"/>
          <w:spacing w:val="0"/>
          <w:sz w:val="44"/>
          <w:szCs w:val="44"/>
          <w:lang w:val="en-US" w:eastAsia="zh-CN"/>
        </w:rPr>
        <w:t>新平县市场监督管理局</w:t>
      </w:r>
      <w:r>
        <w:rPr>
          <w:rFonts w:ascii="方正小标宋_GBK" w:eastAsia="方正小标宋_GBK" w:cs="方正小标宋_GBK" w:hAnsi="宋体" w:hint="eastAsia"/>
          <w:i w:val="0"/>
          <w:caps w:val="0"/>
          <w:smallCaps w:val="0"/>
          <w:color w:val="333333"/>
          <w:spacing w:val="0"/>
          <w:sz w:val="44"/>
          <w:szCs w:val="44"/>
          <w:lang w:val="en-US" w:eastAsia="zh-CN"/>
        </w:rPr>
        <w:t>2025年</w:t>
      </w:r>
      <w:r>
        <w:rPr>
          <w:rFonts w:ascii="方正小标宋_GBK" w:eastAsia="方正小标宋_GBK" w:cs="方正小标宋_GBK" w:hAnsi="宋体" w:hint="eastAsia"/>
          <w:i w:val="0"/>
          <w:caps w:val="0"/>
          <w:smallCaps w:val="0"/>
          <w:color w:val="333333"/>
          <w:spacing w:val="0"/>
          <w:sz w:val="44"/>
          <w:szCs w:val="44"/>
        </w:rPr>
        <w:t>政府信息公开工作年度报告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right="0" w:firstLine="420"/>
        <w:jc w:val="both"/>
        <w:rPr>
          <w:rFonts w:ascii="宋体" w:eastAsia="宋体" w:cs="宋体" w:hAnsi="宋体"/>
          <w:b/>
          <w:i w:val="0"/>
          <w:caps w:val="0"/>
          <w:smallCaps w:val="0"/>
          <w:color w:val="333333"/>
          <w:sz w:val="24"/>
          <w:szCs w:val="24"/>
        </w:rPr>
      </w:pP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right="0" w:firstLine="420"/>
        <w:jc w:val="both"/>
        <w:rPr>
          <w:rFonts w:eastAsia="方正黑体_GBK"/>
          <w:sz w:val="32"/>
          <w:szCs w:val="32"/>
        </w:rPr>
      </w:pPr>
      <w:r>
        <w:rPr>
          <w:rFonts w:eastAsia="方正黑体_GBK"/>
          <w:i w:val="0"/>
          <w:caps w:val="0"/>
          <w:smallCaps w:val="0"/>
          <w:color w:val="333333"/>
          <w:spacing w:val="0"/>
          <w:sz w:val="32"/>
          <w:szCs w:val="32"/>
        </w:rPr>
        <w:t>一、总体情况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firstLine="420"/>
        <w:jc w:val="both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2025年，新平县市场监督管理局按照“以公开为原则，不公开为例外”的工作要求，重点围绕市场监管和群众关注事项，不断深化公开内容，丰富公开形式，持续推进政府信息公开的标准化、规范化和程序化。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firstLine="420"/>
        <w:jc w:val="both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ascii="方正楷体_GBK" w:eastAsia="方正楷体_GBK" w:cs="方正楷体_GBK" w:hint="eastAsia"/>
          <w:i w:val="0"/>
          <w:caps w:val="0"/>
          <w:smallCaps w:val="0"/>
          <w:color w:val="333333"/>
          <w:spacing w:val="0"/>
          <w:sz w:val="32"/>
          <w:szCs w:val="32"/>
        </w:rPr>
        <w:t>（一）主动公开情况。</w:t>
      </w: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我局高度重视并积极推进政府信息公开工作，认真贯彻落实好上级相关文件要求，确保政府信息全面、及时、准确公开，提高工作的透明度和公信力。2025年，我局主动在新平县政府信息公开网发布平台公开信息70条。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firstLine="420"/>
        <w:jc w:val="both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ascii="方正楷体_GBK" w:eastAsia="方正楷体_GBK" w:cs="方正楷体_GBK" w:hint="eastAsia"/>
          <w:color w:val="333333"/>
          <w:sz w:val="32"/>
          <w:szCs w:val="32"/>
        </w:rPr>
        <w:t>（二）依申请公开。</w:t>
      </w: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2025</w:t>
      </w:r>
      <w:r>
        <w:rPr>
          <w:rFonts w:ascii="方正楷体_GBK" w:eastAsia="方正楷体_GBK" w:cs="方正楷体_GBK" w:hint="eastAsia"/>
          <w:color w:val="333333"/>
          <w:sz w:val="32"/>
          <w:szCs w:val="32"/>
        </w:rPr>
        <w:t>年度</w:t>
      </w: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收到依申请公开6件，未发生因违反政府信息公开工作规定而出现投诉、复议、诉讼情况。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firstLine="420"/>
        <w:jc w:val="both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ascii="方正楷体_GBK" w:eastAsia="方正楷体_GBK" w:cs="方正楷体_GBK" w:hint="eastAsia"/>
          <w:color w:val="333333"/>
          <w:sz w:val="32"/>
          <w:szCs w:val="32"/>
        </w:rPr>
        <w:t>（三）政府信息管理。</w:t>
      </w: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为保证政务公开的主动、及时与规范性，我局严格执行信息保密审查制度，对需在政府门户网站及其他信息公示网站发布的信息实行专人审核，对涉及国家秘密、商业秘密、个人隐私的政府信息不予公开，做到信息公开合理、合法、有度。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firstLine="420"/>
        <w:jc w:val="both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ascii="方正楷体_GBK" w:eastAsia="方正楷体_GBK" w:cs="方正楷体_GBK" w:hint="eastAsia"/>
          <w:color w:val="333333"/>
          <w:sz w:val="32"/>
          <w:szCs w:val="32"/>
        </w:rPr>
        <w:t>（四）政府信息公开平台建设。</w:t>
      </w: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加强政府信息公开平台建设，按照政府办反馈问题清单，完成政务公开目录升级，逐项逐条整改，不断拓宽公开范围，细化公开内容。围绕重点领域，加大专题专栏中群众最关心的食品安全、药品安全、特种设备等方面的政策文件、工作进展、监督检查等信息的公开力度。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right="0" w:firstLine="420"/>
        <w:jc w:val="both"/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</w:pPr>
      <w:r>
        <w:rPr>
          <w:rFonts w:ascii="方正楷体_GBK" w:eastAsia="方正楷体_GBK" w:cs="方正楷体_GBK" w:hint="eastAsia"/>
          <w:color w:val="333333"/>
          <w:sz w:val="32"/>
          <w:szCs w:val="32"/>
        </w:rPr>
        <w:t>（五）监督保障。</w:t>
      </w: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将信息公开工作列入目标责任制考核，强化“责任到股室、落实到个人”的工作机制，确保政务公开工作有序开展。加强重点领域信息公开工作和政府信息公开宣传工作，保障公众合理的信息需求。2025年我局未发生因政务公开被追究责任的情况。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right="0" w:firstLine="420"/>
        <w:jc w:val="both"/>
        <w:rPr>
          <w:rFonts w:ascii="宋体" w:eastAsia="宋体" w:cs="宋体" w:hAnsi="宋体" w:hint="eastAsia"/>
        </w:rPr>
      </w:pPr>
      <w:r>
        <w:rPr>
          <w:rFonts w:ascii="宋体" w:eastAsia="宋体" w:cs="宋体" w:hAnsi="宋体" w:hint="eastAsia"/>
          <w:b/>
          <w:i w:val="0"/>
          <w:caps w:val="0"/>
          <w:smallCaps w:val="0"/>
          <w:color w:val="333333"/>
          <w:spacing w:val="0"/>
          <w:sz w:val="24"/>
          <w:szCs w:val="24"/>
        </w:rPr>
        <w:t>二、主动公开政府信息情况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right="0" w:firstLine="420"/>
        <w:jc w:val="both"/>
        <w:rPr>
          <w:rFonts w:ascii="宋体" w:eastAsia="宋体" w:cs="宋体" w:hAnsi="宋体" w:hint="eastAsia"/>
        </w:rPr>
      </w:pPr>
    </w:p>
    <w:tbl>
      <w:tblPr>
        <w:jc w:val="center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35"/>
        <w:gridCol w:w="2435"/>
        <w:gridCol w:w="2435"/>
        <w:gridCol w:w="2435"/>
      </w:tblGrid>
      <w:tr>
        <w:trPr>
          <w:trHeight w:val="34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ascii="宋体" w:eastAsia="宋体" w:cs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ascii="宋体" w:eastAsia="宋体" w:cs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ascii="宋体" w:eastAsia="宋体" w:cs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ascii="宋体" w:eastAsia="宋体" w:cs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1"/>
                <w:szCs w:val="21"/>
                <w:lang w:val="en-US" w:eastAsia="zh-CN"/>
              </w:rPr>
              <w:t>11532 </w:t>
            </w:r>
          </w:p>
        </w:tc>
      </w:tr>
      <w:tr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ascii="宋体" w:eastAsia="宋体" w:cs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ascii="宋体" w:eastAsia="宋体" w:cs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0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firstLine="420"/>
        <w:jc w:val="both"/>
        <w:rPr>
          <w:rFonts w:ascii="宋体" w:eastAsia="宋体" w:cs="宋体" w:hAnsi="宋体" w:hint="eastAsia"/>
        </w:rPr>
      </w:pPr>
      <w:r>
        <w:rPr>
          <w:rFonts w:ascii="宋体" w:eastAsia="宋体" w:cs="宋体" w:hAnsi="宋体"/>
          <w:b/>
          <w:i w:val="0"/>
          <w:caps w:val="0"/>
          <w:smallCaps w:val="0"/>
          <w:color w:val="333333"/>
          <w:spacing w:val="0"/>
          <w:sz w:val="24"/>
          <w:szCs w:val="24"/>
        </w:rPr>
        <w:t>三、</w:t>
      </w:r>
      <w:r>
        <w:rPr>
          <w:rFonts w:ascii="宋体" w:eastAsia="宋体" w:cs="宋体" w:hAnsi="宋体" w:hint="eastAsia"/>
          <w:b/>
          <w:i w:val="0"/>
          <w:caps w:val="0"/>
          <w:smallCaps w:val="0"/>
          <w:color w:val="333333"/>
          <w:spacing w:val="0"/>
          <w:sz w:val="24"/>
          <w:szCs w:val="24"/>
        </w:rPr>
        <w:t>收到和处理政府信息公开申请情况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420"/>
        <w:jc w:val="both"/>
        <w:rPr>
          <w:rFonts w:ascii="宋体" w:cs="宋体" w:hAnsi="宋体" w:hint="eastAsia"/>
          <w:b/>
          <w:color w:val="333333"/>
          <w:szCs w:val="24"/>
        </w:rPr>
      </w:pPr>
      <w:r>
        <w:rPr>
          <w:rFonts w:ascii="宋体" w:cs="宋体" w:hAnsi="宋体"/>
          <w:b/>
          <w:color w:val="333333"/>
          <w:szCs w:val="24"/>
        </w:rPr>
        <w:t xml:space="preserve"> </w:t>
      </w:r>
    </w:p>
    <w:tbl>
      <w:tblPr>
        <w:jc w:val="center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eastAsia="楷体" w:cs="楷体" w:hAnsi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</w:tr>
      <w:t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5</w:t>
            </w:r>
          </w:p>
        </w:tc>
      </w:tr>
      <w:t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ascii="楷体" w:eastAsia="楷体" w:cs="楷体" w:hAnsi="楷体" w:hint="eastAsia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1 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rPr>
          <w:trHeight w:val="779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/>
              <w:jc w:val="center"/>
            </w:pPr>
            <w:r>
              <w:rPr>
                <w:rFonts w:ascii="Calibri" w:eastAsia="宋体" w:cs="Calibri" w:hAnsi="Calibri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right="0" w:firstLine="0"/>
        <w:rPr>
          <w:rFonts w:ascii="宋体" w:eastAsia="宋体" w:cs="宋体" w:hAnsi="宋体"/>
          <w:i w:val="0"/>
          <w:caps w:val="0"/>
          <w:smallCaps w:val="0"/>
          <w:color w:val="333333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right="0" w:firstLine="0"/>
        <w:rPr>
          <w:rFonts w:ascii="宋体" w:eastAsia="宋体" w:cs="宋体" w:hAnsi="宋体"/>
          <w:i w:val="0"/>
          <w:caps w:val="0"/>
          <w:smallCaps w:val="0"/>
          <w:color w:val="333333"/>
          <w:sz w:val="24"/>
          <w:szCs w:val="24"/>
        </w:rPr>
      </w:pPr>
      <w:r>
        <w:rPr>
          <w:rFonts w:ascii="宋体" w:eastAsia="宋体" w:cs="宋体" w:hAnsi="宋体"/>
          <w:i w:val="0"/>
          <w:caps w:val="0"/>
          <w:smallCaps w:val="0"/>
          <w:color w:val="333333"/>
          <w:sz w:val="24"/>
          <w:szCs w:val="24"/>
        </w:rPr>
        <w:t>+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right="0" w:firstLine="0"/>
        <w:jc w:val="both"/>
        <w:rPr>
          <w:rFonts w:ascii="宋体" w:eastAsia="宋体" w:cs="宋体" w:hAnsi="宋体" w:hint="eastAsia"/>
          <w:b/>
          <w:i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ascii="宋体" w:eastAsia="宋体" w:cs="宋体" w:hAnsi="宋体"/>
          <w:i w:val="0"/>
          <w:caps w:val="0"/>
          <w:smallCaps w:val="0"/>
          <w:color w:val="333333"/>
          <w:spacing w:val="0"/>
          <w:sz w:val="24"/>
          <w:szCs w:val="24"/>
        </w:rPr>
        <w:t>四、</w:t>
      </w:r>
      <w:r>
        <w:rPr>
          <w:rFonts w:ascii="宋体" w:eastAsia="宋体" w:cs="宋体" w:hAnsi="宋体" w:hint="eastAsia"/>
          <w:b/>
          <w:i w:val="0"/>
          <w:caps w:val="0"/>
          <w:smallCaps w:val="0"/>
          <w:color w:val="333333"/>
          <w:spacing w:val="0"/>
          <w:sz w:val="24"/>
          <w:szCs w:val="24"/>
        </w:rPr>
        <w:t>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right="0" w:firstLine="0"/>
        <w:jc w:val="center"/>
        <w:rPr>
          <w:rFonts w:ascii="宋体" w:eastAsia="宋体" w:cs="宋体" w:hAnsi="宋体" w:hint="eastAsia"/>
          <w:i w:val="0"/>
          <w:caps w:val="0"/>
          <w:smallCaps w:val="0"/>
          <w:color w:val="333333"/>
          <w:spacing w:val="0"/>
          <w:sz w:val="24"/>
          <w:szCs w:val="24"/>
        </w:rPr>
      </w:pPr>
    </w:p>
    <w:tbl>
      <w:tblPr>
        <w:jc w:val="center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结果</w:t>
              <w:br/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其他</w:t>
              <w:br/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尚未</w:t>
              <w:br/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结果</w:t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结果</w:t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其他</w:t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尚未</w:t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结果</w:t>
              <w:br/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结果</w:t>
              <w:br/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  <w:br/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/>
              </w:rPr>
              <w:t>尚未</w:t>
              <w:br/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rPr>
          <w:trHeight w:val="67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eastAsia="黑体" w:cs="黑体" w:hAnsi="宋体" w:hint="eastAsia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ascii="黑体" w:eastAsia="黑体" w:cs="黑体" w:hAnsi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0" w:firstLine="420"/>
        <w:jc w:val="both"/>
        <w:rPr>
          <w:rFonts w:ascii="方正黑体_GBK" w:eastAsia="方正黑体_GBK" w:cs="方正黑体_GBK" w:hAnsi="宋体" w:hint="eastAsia"/>
          <w:i w:val="0"/>
          <w:caps w:val="0"/>
          <w:smallCaps w:val="0"/>
          <w:color w:val="333333"/>
          <w:sz w:val="32"/>
          <w:szCs w:val="32"/>
        </w:rPr>
      </w:pPr>
      <w:r>
        <w:rPr>
          <w:rFonts w:ascii="方正黑体_GBK" w:eastAsia="方正黑体_GBK" w:cs="方正黑体_GBK" w:hAnsi="宋体" w:hint="eastAsia"/>
          <w:i w:val="0"/>
          <w:caps w:val="0"/>
          <w:smallCaps w:val="0"/>
          <w:color w:val="333333"/>
          <w:spacing w:val="0"/>
          <w:sz w:val="32"/>
          <w:szCs w:val="32"/>
        </w:rPr>
        <w:t>五、存在的主要问题及改进情况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32" w:lineRule="atLeast"/>
        <w:ind w:left="420"/>
        <w:jc w:val="both"/>
        <w:rPr>
          <w:rFonts w:ascii="方正楷体_GBK" w:eastAsia="方正楷体_GBK" w:cs="方正楷体_GBK" w:hint="eastAsia"/>
          <w:i w:val="0"/>
          <w:caps w:val="0"/>
          <w:smallCaps w:val="0"/>
          <w:color w:val="333333"/>
          <w:sz w:val="32"/>
          <w:szCs w:val="32"/>
        </w:rPr>
      </w:pPr>
      <w:r>
        <w:rPr>
          <w:rFonts w:ascii="方正楷体_GBK" w:eastAsia="方正楷体_GBK" w:cs="方正楷体_GBK" w:hint="eastAsia"/>
          <w:i w:val="0"/>
          <w:caps w:val="0"/>
          <w:smallCaps w:val="0"/>
          <w:color w:val="333333"/>
          <w:spacing w:val="0"/>
          <w:sz w:val="32"/>
          <w:szCs w:val="32"/>
        </w:rPr>
        <w:t>（一）存在问题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firstLineChars="200" w:firstLine="640"/>
        <w:jc w:val="both"/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1.思想认识有待进一步提高。少数同志对推行政务公开的重要性认识不足，在日常公开工作中出现不及时、不主动报送信息的情况。</w:t>
      </w:r>
    </w:p>
    <w:p>
      <w:pPr>
        <w:pStyle w:val="16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96" w:lineRule="exact"/>
        <w:ind w:left="0" w:firstLineChars="200" w:firstLine="640"/>
        <w:jc w:val="both"/>
        <w:rPr>
          <w:rFonts w:eastAsia="方正仿宋_GBK"/>
          <w:color w:val="333333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2.信息更新的及时性有待进一步提高。由于信息公开工作人员主要是兼职工作，在日常事务繁多的情况下，政务信息公开录入会有滞后现象的发生。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adjustRightInd/>
        <w:snapToGrid/>
        <w:spacing w:beforeAutospacing="0" w:afterAutospacing="0" w:line="596" w:lineRule="exact"/>
        <w:ind w:left="0" w:firstLineChars="200" w:firstLine="640"/>
        <w:jc w:val="left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3.公开内容有待进一步规范，公开内容质量有待进一步提升。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right="0" w:firstLineChars="200" w:firstLine="640"/>
        <w:jc w:val="left"/>
        <w:textAlignment w:val="auto"/>
        <w:outlineLvl w:val="9"/>
        <w:rPr>
          <w:rFonts w:ascii="方正楷体_GBK" w:eastAsia="方正楷体_GBK" w:cs="方正楷体_GBK" w:hint="eastAsia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ascii="方正楷体_GBK" w:eastAsia="方正楷体_GBK" w:cs="方正楷体_GBK" w:hint="eastAsia"/>
          <w:i w:val="0"/>
          <w:caps w:val="0"/>
          <w:smallCaps w:val="0"/>
          <w:color w:val="333333"/>
          <w:spacing w:val="0"/>
          <w:sz w:val="32"/>
          <w:szCs w:val="32"/>
        </w:rPr>
        <w:t>（二）下一步打算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adjustRightInd/>
        <w:snapToGrid/>
        <w:spacing w:beforeAutospacing="0" w:afterAutospacing="0" w:line="596" w:lineRule="exact"/>
        <w:ind w:left="0" w:firstLineChars="200" w:firstLine="640"/>
        <w:jc w:val="left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 xml:space="preserve"> 1.加大宣传力度，加强对政务公开的思想认识。通过加强宣传教育，使全局上下及局直各单位充分认识到：政府信息网上公开工作，不仅仅是政府信息公开领导小组的事情，还直接关系到全局的作风建设和效能建设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right="0" w:firstLineChars="200" w:firstLine="640"/>
        <w:jc w:val="left"/>
        <w:textAlignment w:val="auto"/>
        <w:outlineLvl w:val="9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2.强化监督，不断深化政务公开。政务公开工作内容多、牵涉面广、情况复杂，为突出重点，创新形式，我局将进一步完善政府信息公开内容审查和更新维护、考核评估、培训宣传和工作年报等工作制度，建立和完善信息公开审查制度，确保政府信息公开工作制度化、规范化发展，把政务公开工作真正的落到实处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right="0" w:firstLineChars="200" w:firstLine="640"/>
        <w:jc w:val="left"/>
        <w:textAlignment w:val="auto"/>
        <w:outlineLvl w:val="9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3.进一步加强队伍建设。把学习作为加强队伍建设重要工作来抓，开展形式多样的学习活动，拓宽学习渠道，丰富学习内容，切实加强为政务公开队伍建设。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adjustRightInd/>
        <w:snapToGrid/>
        <w:spacing w:beforeAutospacing="0" w:afterAutospacing="0" w:line="596" w:lineRule="exact"/>
        <w:ind w:left="0" w:firstLineChars="200" w:firstLine="640"/>
        <w:jc w:val="left"/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>4.进一步做好制度保障工作。针对政务服务发展变化，不断完善管理方式，修改完善相关管理制度，以适应政务服务工作需要，确保各项工作目标落到实处。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right="0" w:firstLineChars="200" w:firstLine="640"/>
        <w:jc w:val="left"/>
        <w:textAlignment w:val="auto"/>
        <w:outlineLvl w:val="9"/>
        <w:rPr>
          <w:rFonts w:ascii="方正黑体_GBK" w:eastAsia="方正黑体_GBK" w:cs="方正黑体_GBK" w:hint="eastAsia"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ascii="方正黑体_GBK" w:eastAsia="方正黑体_GBK" w:cs="方正黑体_GBK" w:hint="eastAsia"/>
          <w:i w:val="0"/>
          <w:caps w:val="0"/>
          <w:smallCaps w:val="0"/>
          <w:color w:val="333333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right="0" w:firstLineChars="200" w:firstLine="640"/>
        <w:jc w:val="left"/>
        <w:textAlignment w:val="auto"/>
        <w:outlineLvl w:val="9"/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pacing w:val="0"/>
          <w:sz w:val="32"/>
          <w:szCs w:val="32"/>
        </w:rPr>
        <w:t xml:space="preserve"> 2025年我局对政府信息公开未收费，全部实行免费公开。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right="0" w:firstLineChars="200" w:firstLine="640"/>
        <w:jc w:val="left"/>
        <w:textAlignment w:val="auto"/>
        <w:outlineLvl w:val="9"/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/>
        <w:jc w:val="left"/>
        <w:textAlignment w:val="auto"/>
        <w:outlineLvl w:val="9"/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firstLineChars="1450" w:firstLine="4640"/>
        <w:jc w:val="left"/>
        <w:textAlignment w:val="auto"/>
        <w:outlineLvl w:val="9"/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</w:pPr>
      <w:r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  <w:t>新平县市场监督管理局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firstLineChars="1600" w:firstLine="5120"/>
        <w:jc w:val="left"/>
        <w:textAlignment w:val="auto"/>
        <w:outlineLvl w:val="9"/>
        <w:rPr>
          <w:rFonts w:eastAsia="方正仿宋_GBK"/>
          <w:sz w:val="32"/>
          <w:szCs w:val="32"/>
          <w:lang w:val="en-US" w:eastAsia="zh-CN"/>
        </w:rPr>
      </w:pPr>
      <w:r>
        <w:rPr>
          <w:rFonts w:eastAsia="方正仿宋_GBK"/>
          <w:i w:val="0"/>
          <w:caps w:val="0"/>
          <w:smallCaps w:val="0"/>
          <w:color w:val="333333"/>
          <w:sz w:val="32"/>
          <w:szCs w:val="32"/>
        </w:rPr>
        <w:t>2026年1月22日</w:t>
      </w:r>
    </w:p>
    <w:p/>
    <w:p/>
    <w:sectPr>
      <w:footerReference w:type="default" r:id="rId2"/>
      <w:footerReference w:type="even" r:id="rId3"/>
      <w:pgSz w:w="11906" w:h="16838"/>
      <w:pgMar w:top="2041" w:right="1474" w:bottom="1304" w:left="158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黑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汉仪细圆B5">
    <w:altName w:val="Microsoft JhengHei"/>
    <w:panose1 w:val="02010600000101010101"/>
    <w:charset w:val="88"/>
    <w:family w:val="auto"/>
    <w:pitch w:val="variable"/>
    <w:sig w:usb0="00000000" w:usb1="00000000" w:usb2="00000002" w:usb3="00000000" w:csb0="0010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7"/>
        <w:rFonts w:ascii="宋体" w:hAnsi="宋体" w:hint="eastAsia"/>
        <w:sz w:val="24"/>
        <w:szCs w:val="28"/>
      </w:rPr>
    </w:pPr>
    <w:r>
      <w:rPr>
        <w:rStyle w:val="17"/>
        <w:rFonts w:ascii="宋体" w:hAnsi="宋体" w:hint="eastAsia"/>
        <w:sz w:val="24"/>
        <w:szCs w:val="28"/>
      </w:rPr>
      <w:t xml:space="preserve">— </w:t>
    </w:r>
    <w:r>
      <w:rPr>
        <w:rFonts w:ascii="宋体" w:hAnsi="宋体"/>
        <w:sz w:val="24"/>
        <w:szCs w:val="28"/>
      </w:rPr>
      <w:fldChar w:fldCharType="begin"/>
    </w:r>
    <w:r>
      <w:rPr>
        <w:rStyle w:val="17"/>
        <w:rFonts w:ascii="宋体" w:hAnsi="宋体"/>
        <w:sz w:val="24"/>
        <w:szCs w:val="28"/>
      </w:rPr>
      <w:instrText xml:space="preserve">PAGE  </w:instrText>
    </w:r>
    <w:r>
      <w:rPr>
        <w:rFonts w:ascii="宋体" w:hAnsi="宋体"/>
        <w:sz w:val="24"/>
        <w:szCs w:val="28"/>
      </w:rPr>
      <w:fldChar w:fldCharType="separate"/>
    </w:r>
    <w:r>
      <w:rPr>
        <w:rStyle w:val="17"/>
        <w:rFonts w:ascii="宋体" w:hAnsi="宋体"/>
        <w:sz w:val="24"/>
        <w:szCs w:val="28"/>
      </w:rPr>
      <w:t>2</w:t>
    </w:r>
    <w:r>
      <w:rPr>
        <w:rFonts w:ascii="宋体" w:hAnsi="宋体"/>
        <w:sz w:val="24"/>
        <w:szCs w:val="28"/>
      </w:rPr>
      <w:fldChar w:fldCharType="end"/>
    </w:r>
    <w:r>
      <w:rPr>
        <w:rStyle w:val="17"/>
        <w:rFonts w:ascii="宋体" w:hAnsi="宋体" w:hint="eastAsia"/>
        <w:sz w:val="24"/>
        <w:szCs w:val="28"/>
      </w:rPr>
      <w:t xml:space="preserve"> —</w:t>
    </w:r>
  </w:p>
  <w:p>
    <w:pPr>
      <w:pStyle w:val="15"/>
      <w:tabs>
        <w:tab w:val="center" w:pos="4153"/>
        <w:tab w:val="right" w:pos="8306"/>
      </w:tabs>
      <w:rPr>
        <w:sz w:val="24"/>
        <w:szCs w:val="28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7"/>
        <w:rFonts w:ascii="宋体" w:hAnsi="宋体" w:hint="eastAsia"/>
        <w:sz w:val="28"/>
        <w:szCs w:val="28"/>
      </w:rPr>
    </w:pPr>
    <w:r>
      <w:rPr>
        <w:rStyle w:val="17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7"/>
        <w:rFonts w:ascii="宋体" w:hAnsi="宋体" w:hint="eastAsia"/>
        <w:sz w:val="28"/>
        <w:szCs w:val="28"/>
      </w:rPr>
      <w:t xml:space="preserve"> —</w:t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qFormat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7">
    <w:name w:val="page number"/>
    <w:qFormat/>
    <w:basedOn w:val="10"/>
    <w:rPr>
      <w:rFonts w:ascii="Times New Roman" w:eastAsia="宋体" w:cs="Times New Roman" w:hAnsi="Times New Roman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6E87B011-6780-488A-A6A8-32E505023BB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272</TotalTime>
  <Application>WPS_Yozo_Office9.0.6292.161ZH.YN02</Application>
  <Pages>5</Pages>
  <Words>0</Words>
  <Characters>2072</Characters>
  <Lines>0</Lines>
  <Paragraphs>39</Paragraphs>
  <CharactersWithSpaces>2763</CharactersWithSpaces>
  <Company>玉溪市直属党政机关单位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李琴仙</dc:creator>
  <cp:lastModifiedBy>kylin</cp:lastModifiedBy>
  <cp:revision>15</cp:revision>
  <dcterms:created xsi:type="dcterms:W3CDTF">2024-01-09T03:21:00Z</dcterms:created>
  <dcterms:modified xsi:type="dcterms:W3CDTF">2026-01-28T03:35:32Z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2052-11.8.6.8810</vt:lpwstr>
  </property>
</Properties>
</file>