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  <w:lang w:eastAsia="zh-CN"/>
        </w:rPr>
        <w:t>乡道更新采伐护路林审批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  <w:lang w:val="en-US" w:eastAsia="zh-CN"/>
        </w:rPr>
        <w:t>【000118209003】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ascii="Times New Roman" w:hAnsi="Times New Roman" w:eastAsia="黑体"/>
          <w:b w:val="0"/>
          <w:bCs w:val="0"/>
          <w:strike w:val="0"/>
          <w:dstrike w:val="0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一、基本要素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/>
        </w:rPr>
        <w:t>行政许可事项名称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及编码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/>
        </w:rPr>
        <w:t>更新采伐护路林审批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  <w:t>【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/>
        </w:rPr>
        <w:t>00011820900Y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行政许可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事项子项名称及编码</w:t>
      </w:r>
    </w:p>
    <w:p>
      <w:pPr>
        <w:spacing w:line="360" w:lineRule="auto"/>
        <w:ind w:firstLine="560" w:firstLineChars="200"/>
        <w:rPr>
          <w:rFonts w:hint="default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/>
        </w:rPr>
        <w:t>乡道更新采伐护路林审批【000118209003】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3.行政许可事项业务办理项名称及编码</w:t>
      </w:r>
    </w:p>
    <w:p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trike w:val="0"/>
          <w:dstrike w:val="0"/>
          <w:sz w:val="28"/>
          <w:szCs w:val="28"/>
          <w:lang w:val="en-US" w:eastAsia="zh-CN"/>
        </w:rPr>
        <w:t>1.乡道更新采伐护路林审批(00011820900301)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4.设定依据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（1）《中华人民共和国公路法》第四十二条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（1）《公路安全保护条例》第二十六条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（2）《路政管理规定》（交通运输部令2016年第81号）第八条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、第十七条、第十八条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6.监管依据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（1）《公路安全保护条例》第六十一条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实施机关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县级交通运输部门或者政府指定部门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审批层级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9.行使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层级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是否由审批机关受理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受理层级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是否存在初审环节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highlight w:val="yellow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13.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初审层级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对应政务服务事项国家级基本目录名称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更新采伐护路林审批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15.要素统一情况：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全部要素全国统一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二、行政许可事项类型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条件型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三、行政许可条件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1.准予行政许可的条件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（1）事先向交通主管部门或者其设置的公路管理机构提交申请书。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（2）依照《中华人民共和国森林法》的规定办理审批手续，并完成更新补种任务。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（3）不能及时补种的，应当交纳补种所需费用，由公路管理机构代为补种。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规定行政许可条件的依据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（1）《中华人民共和国公路法》第四十二条  公路绿化工作，由公路管理机构按照公路工程技术标准组织实施。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公路用地上的树木，不得任意砍伐；需要更新砍伐的，应当经县级以上地方人民政府交通主管部门同意后，依照《中华人民共和国森林法》的规定办理审批手续，并完成更新补种任务。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行政许可服务对象类型</w:t>
      </w: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与改革举措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1.服务对象类型：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企业法人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事业单位法人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行政机关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2.是否为涉企许可事项：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3.涉企经营许可事项名称：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4.许可证件名称：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5.改革方式：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6.具体改革举措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将承诺审批时限由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20个工作日压减至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sz w:val="28"/>
          <w:szCs w:val="28"/>
          <w:highlight w:val="none"/>
          <w:lang w:val="en-US" w:eastAsia="zh-CN"/>
        </w:rPr>
        <w:t>7.加强事中事后监管措施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1.健全完善更新采伐护路林工作机制，制定更新采伐护路林监管工作计划，明确检查频次、时段和内容，并充分利用现代信息技术实施对更新采伐护路林的监管，不断提高更新采伐护路林审批监管的现代化水平。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2.加强公路日常巡查，重点检查更新采伐护路林是否有审批、是否按照规定对护路林进行更新采伐，及时发现和查处未经批准更新采伐护路林的行为。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3.强化与生态环境部门沟通协调，确保申请人及时依照《中华人民共和国森林法》的规定办理了审批手续。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4.加强对更新采伐护路林作业区的监督检查，重点检查施工路段是否按照交通组织方案设置作业区、是否符合相关技标准、规范的要求，并及时组织开展突发事件下应急处置。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5.加强对更新砍伐护路林监管人员业务培训，定期开展法律法规和技术标准、规范的学习，提高更新砍伐护路林监管人员的业务能力和管理水平。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五、申请材料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1.申请材料名称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更新砍伐公路用地上树木的申请书（主要内容包括：主要理由、地点、树木的种类和数量、安全保障措施、时间、补种措施等）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规定申请材料的依据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（1）《路政管理规定》（交通运输部令2016年第81号）第十七条  更新砍伐公路用地上的树木，应当依照《公路法》第四十二条第二款的规定，事先向交通主管部门或者其设置的公路管理机构提交申请书。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本条前款规定的申请书包括以下主要内容：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（一）主要理由；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（二）地点（公路名称、桩号）；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（三）树木的种类和数量；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（四）安全保障措施；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（五）时间；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（六）补种措施。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六、中介服务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1.有无法定中介服务事项：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设定中介服务事项的依据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提供中介服务的机构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中介服务事项的收费性质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七、审批程序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1.办理行政许可的程序环节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1.受理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2.审查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3.现场勘验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4.作出许可决定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2.规定行政许可程序的依据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（1）《交通行政许可实施程序规定》（交通部令2004年第10号）第十三条：实施机关受理交通行政许可申请后，应当对申请人提交的申请材料进行审查。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申请人提交的申请材料齐全、符合法定形式，实施机关能够当场作出决定的，应当当场作出交通行政许可决定，并向申请人出具《交通行政许可（当场）决定书》（见附件5〔略〕）。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依照法律、法规和规章的规定，需要对申请材料的实质内容进行核实的，应当审查申请材料反映的情况是否与法定的行政许可条件相一致。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实施实质审查，应当指派2名以上工作人员进行。可以采用以下方式：（一）当面询问申请人及申请材料内容有关的相关人员；（二）根据申请人提交的材料之间的内容相互进行印证；（三）根据行政机关掌握的有关信息与申请材料进行印证；（四）请求其他行政机关协助审查申请材料的真实性；（五）调取查阅有关材料，核实申请材料的真实性；（六）对有关设备、设施、工具、场地进行实地核查；（七）依法进行检验、勘验、监测；（八）听取利害关系人意见；（九）举行听证；（十）召开专家评审会议审查申请材料的真实性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依照法律、行政法规规定，实施交通行政许可应当通过招标、拍卖等公平竞争的方式作出决定的，从其规定。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第十九条：实施机关作出准予交通行政许可决定的，应当在作出决定之日起10日内，向申请人颁发加盖实施机关印章的下列行政许可证件：（一）交通行政许可批准文件或者证明文件；（二）许可证、执照或者其他许可证书；（三）资格证、资质证或者其他合格证书；（四）法律、法规、规章规定的其他行政许可证件。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是否需要现场勘验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是否需要组织听证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是否需要招标、拍卖、挂牌交易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是否需要检验、检测、检疫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是否需要鉴定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是否需要专家评审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是否需要向社会公示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是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是否实行告知承诺办理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11.审批机关是否委托服务机构开展技术性服务：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八、受理和审批时限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1.承诺受理时限：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sz w:val="28"/>
          <w:szCs w:val="28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2.法定审批时限：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20个工作日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3.规定法定审批时限依据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GB2312" w:cs="Times New Roman"/>
          <w:sz w:val="32"/>
          <w:szCs w:val="32"/>
          <w:lang w:val="en-US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《交通行政许可实施程序规定》（交通部令2004年第10号）第十五条：除当场作出交通行政许可决定外，实施机关应当自受理申请之日起20日内作出交通行政许可决定。20日内不能作出决定的，经实施机关负责人批准，可以延长10日，并应当向申请人送达《延长交通行政许可期限通知书》（见附件7〔略〕），将延长期限的理由告知申请人。但是，法律、法规另有规定的，从其规定。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实施机关作出行政许可决定，依照法律、法规和规章的规定需要听证、招标、拍卖、检验、检测、检疫、鉴定和专家评审的，所需时间不计算在本条规定的期限内。实施机关应当向申请人送达《交通行政许可期限法定除外时间通知书》（见附件8〔略〕），将所需时间书面告知申请人。</w:t>
      </w:r>
    </w:p>
    <w:p>
      <w:pPr>
        <w:spacing w:line="600" w:lineRule="exact"/>
        <w:ind w:firstLine="560" w:firstLineChars="200"/>
        <w:rPr>
          <w:rFonts w:hint="default" w:ascii="Times New Roman" w:hAnsi="Times New Roman" w:eastAsia="仿宋GB2312" w:cs="Times New Roman"/>
          <w:sz w:val="32"/>
          <w:szCs w:val="32"/>
          <w:lang w:val="en-US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2）《路政管理规定》（交通运输部令2016年第81号）第十九条第十九条：交通主管部门或者其设置的公路管理机构自接到申请书之日起15日内应当作出决定。作出批准或者同意的决定的，应当签发相应的许可证；作出不批准或者不同意的决定的，应当书面告知，并说明理由。</w:t>
      </w:r>
    </w:p>
    <w:p>
      <w:pPr>
        <w:spacing w:line="600" w:lineRule="exact"/>
        <w:ind w:firstLine="562" w:firstLineChars="200"/>
        <w:rPr>
          <w:rFonts w:hint="default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4.承诺审批时限：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九、收费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 w:cs="Times New Roman"/>
          <w:strike w:val="0"/>
          <w:dstrike w:val="0"/>
          <w:sz w:val="28"/>
          <w:szCs w:val="28"/>
          <w:lang w:val="en-US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1.办理行政许可是否收费：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2.收费项目的名称、收费项目的标准、设定收费项目的依据、规定收费标准的依据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b/>
          <w:bCs/>
          <w:strike w:val="0"/>
          <w:dstrike w:val="0"/>
          <w:color w:val="FF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十、行政许可证件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1.审批结果类型：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证照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2.审批结果名称：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行政许可决定书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3.审批结果的有效期限：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同更新采伐期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4.规定审批结果有效期限的依据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default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5.是否需要办理审批结果变更手续：</w:t>
      </w:r>
      <w:r>
        <w:rPr>
          <w:rFonts w:hint="default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6.办理审批结果变更手续的要求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7.是否需要办理审批结果延续手续：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8.办理审批结果延续手续的要求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9.审批结果的有效地域范围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更新采伐活动所处地域范围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10.规定审批结果有效地域范围的依据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（1）无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十一、行政许可数量限制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1.有无行政许可数量限制：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2.公布数量限制的方式：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3.公布数量限制的周期：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4.在数量限制条件下实施行政许可的方式：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outlineLvl w:val="9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5.规定在数量限制条件下实施行政许可方式的依据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十二、行政许可后年检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1.有无年检要求：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2.设定年检要求的依据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3.年检周期：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4.年检是否要求报送材料：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5.年检报送材料名称：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6.年检是否收费：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7.年检收费项目的名称、年检收费项目的标准、设定年检收费项目的依据、规定年检项目收费标准的依据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8.通过年检的证明或者标志：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十三、行政许可后年报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有无年报要求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年报报送材料名称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outlineLvl w:val="2"/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设定年报要求的依据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outlineLvl w:val="2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outlineLvl w:val="9"/>
        <w:rPr>
          <w:rFonts w:hint="eastAsia" w:ascii="Times New Roman" w:hAnsi="Times New Roman" w:eastAsia="仿宋GB2312" w:cs="Times New Roman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年报周期</w:t>
      </w:r>
      <w:r>
        <w:rPr>
          <w:rFonts w:hint="eastAsia" w:ascii="Times New Roman" w:hAnsi="Times New Roman" w:eastAsia="仿宋GB2312" w:cs="Times New Roman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十四、监管主体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县级交通运输部门或者政府指定部门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28"/>
          <w:szCs w:val="28"/>
          <w:highlight w:val="none"/>
          <w:lang w:val="en-US" w:eastAsia="zh-CN"/>
        </w:rPr>
        <w:t>十五、备注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D11ED"/>
    <w:rsid w:val="3B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2023-11-23T03:00:00Z</dcterms:created>
  <dc:creator>Administrator</dc:creator>
  <cp:lastModifiedBy>Administrator</cp:lastModifiedBy>
  <dcterms:modified xsi:type="dcterms:W3CDTF">2023-11-23T03:00:34Z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