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新平彝族傣族自治县漠沙镇人民政府</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lang w:eastAsia="zh-CN"/>
        </w:rPr>
        <w:t>漠沙镇曼竜社区居家养老服务中心建设项目。</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A77FAF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spacing w:val="0"/>
          <w:sz w:val="32"/>
          <w:szCs w:val="32"/>
        </w:rPr>
        <w:t>根据《玉溪市财政局 玉溪市民政局 关于下达2025年第二批省级福利彩票公益金的通知》（玉财社〔2025〕173号）</w:t>
      </w:r>
      <w:r>
        <w:rPr>
          <w:rFonts w:hint="eastAsia" w:ascii="Times New Roman" w:hAnsi="Times New Roman" w:eastAsia="方正仿宋_GBK" w:cs="Times New Roman"/>
          <w:spacing w:val="0"/>
          <w:sz w:val="32"/>
          <w:szCs w:val="32"/>
          <w:lang w:eastAsia="zh-CN"/>
        </w:rPr>
        <w:t>文件</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2026年安排漠沙镇曼竜社区</w:t>
      </w:r>
      <w:r>
        <w:rPr>
          <w:rFonts w:hint="default" w:ascii="Times New Roman" w:hAnsi="Times New Roman" w:eastAsia="方正仿宋_GBK" w:cs="Times New Roman"/>
          <w:spacing w:val="0"/>
          <w:sz w:val="32"/>
          <w:szCs w:val="32"/>
        </w:rPr>
        <w:t>居家养老服务中心建设项目资金180</w:t>
      </w:r>
      <w:r>
        <w:rPr>
          <w:rFonts w:hint="eastAsia" w:ascii="Times New Roman" w:hAnsi="Times New Roman" w:eastAsia="方正仿宋_GBK" w:cs="Times New Roman"/>
          <w:spacing w:val="0"/>
          <w:sz w:val="32"/>
          <w:szCs w:val="32"/>
          <w:lang w:val="en-US" w:eastAsia="zh-CN"/>
        </w:rPr>
        <w:t>.00</w:t>
      </w:r>
      <w:r>
        <w:rPr>
          <w:rFonts w:hint="default" w:ascii="Times New Roman" w:hAnsi="Times New Roman" w:eastAsia="方正仿宋_GBK" w:cs="Times New Roman"/>
          <w:spacing w:val="0"/>
          <w:sz w:val="32"/>
          <w:szCs w:val="32"/>
        </w:rPr>
        <w:t>万元</w:t>
      </w:r>
      <w:r>
        <w:rPr>
          <w:rFonts w:hint="eastAsia" w:ascii="Times New Roman" w:hAnsi="Times New Roman" w:eastAsia="方正仿宋_GBK" w:cs="Times New Roman"/>
          <w:color w:val="auto"/>
          <w:kern w:val="0"/>
          <w:sz w:val="32"/>
          <w:szCs w:val="32"/>
          <w:highlight w:val="none"/>
          <w:lang w:eastAsia="zh-CN"/>
        </w:rPr>
        <w:t>。</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新平彝族傣族自治县漠沙镇人民政府。</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0A67ED4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spacing w:val="0"/>
          <w:sz w:val="32"/>
          <w:szCs w:val="32"/>
        </w:rPr>
        <w:t>项目的建设以关爱老年人、维护社会稳定及促进区域经济的发展为目标。一方面，解决目前漠沙镇曼竜社区暂无养老服务中心的需求缺口，完善配套基本硬件设施，做好老年人特殊群体权益保障工作，进一步完善民政服务体系，更好</w:t>
      </w:r>
      <w:r>
        <w:rPr>
          <w:rFonts w:hint="eastAsia" w:ascii="Times New Roman" w:hAnsi="Times New Roman" w:eastAsia="方正仿宋_GBK" w:cs="Times New Roman"/>
          <w:spacing w:val="0"/>
          <w:sz w:val="32"/>
          <w:szCs w:val="32"/>
          <w:lang w:eastAsia="zh-CN"/>
        </w:rPr>
        <w:t>地</w:t>
      </w:r>
      <w:r>
        <w:rPr>
          <w:rFonts w:hint="default" w:ascii="Times New Roman" w:hAnsi="Times New Roman" w:eastAsia="方正仿宋_GBK" w:cs="Times New Roman"/>
          <w:spacing w:val="0"/>
          <w:sz w:val="32"/>
          <w:szCs w:val="32"/>
        </w:rPr>
        <w:t>服务社会，维护社会的稳定。另一方面，能在全社会弘扬中华民族传统美德，形成敬老、尊老、爱老的良好社会风尚，是社会主义物质文明和精神文明的双重体现，对于促进新平县社会经济建设和发展都具有重要的意义。</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EA1E091">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spacing w:val="0"/>
          <w:sz w:val="32"/>
          <w:szCs w:val="32"/>
        </w:rPr>
        <w:t>项目建设内容为</w:t>
      </w:r>
      <w:r>
        <w:rPr>
          <w:rFonts w:hint="eastAsia" w:ascii="Times New Roman" w:hAnsi="Times New Roman" w:eastAsia="方正仿宋_GBK" w:cs="Times New Roman"/>
          <w:spacing w:val="0"/>
          <w:sz w:val="32"/>
          <w:szCs w:val="32"/>
          <w:lang w:eastAsia="zh-CN"/>
        </w:rPr>
        <w:t>新建</w:t>
      </w:r>
      <w:r>
        <w:rPr>
          <w:rFonts w:hint="default" w:ascii="Times New Roman" w:hAnsi="Times New Roman" w:eastAsia="方正仿宋_GBK" w:cs="Times New Roman"/>
          <w:spacing w:val="0"/>
          <w:sz w:val="32"/>
          <w:szCs w:val="32"/>
        </w:rPr>
        <w:t>居家养老服务中心</w:t>
      </w:r>
      <w:r>
        <w:rPr>
          <w:rFonts w:hint="eastAsia" w:ascii="Times New Roman" w:hAnsi="Times New Roman" w:eastAsia="方正仿宋_GBK" w:cs="Times New Roman"/>
          <w:spacing w:val="0"/>
          <w:sz w:val="32"/>
          <w:szCs w:val="32"/>
          <w:lang w:eastAsia="zh-CN"/>
        </w:rPr>
        <w:t>一座</w:t>
      </w:r>
      <w:r>
        <w:rPr>
          <w:rFonts w:hint="default" w:ascii="Times New Roman" w:hAnsi="Times New Roman" w:eastAsia="方正仿宋_GBK" w:cs="Times New Roman"/>
          <w:spacing w:val="0"/>
          <w:sz w:val="32"/>
          <w:szCs w:val="32"/>
        </w:rPr>
        <w:t>，功能包括心</w:t>
      </w:r>
      <w:r>
        <w:rPr>
          <w:rFonts w:hint="eastAsia" w:ascii="Times New Roman" w:hAnsi="Times New Roman" w:eastAsia="方正仿宋_GBK" w:cs="Times New Roman"/>
          <w:spacing w:val="0"/>
          <w:sz w:val="32"/>
          <w:szCs w:val="32"/>
          <w:lang w:eastAsia="zh-CN"/>
        </w:rPr>
        <w:t>理</w:t>
      </w:r>
      <w:r>
        <w:rPr>
          <w:rFonts w:hint="default" w:ascii="Times New Roman" w:hAnsi="Times New Roman" w:eastAsia="方正仿宋_GBK" w:cs="Times New Roman"/>
          <w:spacing w:val="0"/>
          <w:sz w:val="32"/>
          <w:szCs w:val="32"/>
        </w:rPr>
        <w:t>咨询室、书画室、图书阅览室、棋牌室、卫生间、办公室、厨房。项目用地面积1068.32平方米（约1.60亩）。建筑占地面积为198.06平方米，建筑总建筑面积为613.08平方米，容积率0.57，建筑密度18.54%，绿地率为30.32%</w:t>
      </w:r>
      <w:r>
        <w:rPr>
          <w:rFonts w:hint="eastAsia" w:ascii="Times New Roman" w:hAnsi="Times New Roman" w:eastAsia="方正仿宋_GBK" w:cs="Times New Roman"/>
          <w:color w:val="auto"/>
          <w:kern w:val="0"/>
          <w:sz w:val="32"/>
          <w:szCs w:val="32"/>
          <w:highlight w:val="none"/>
          <w:lang w:eastAsia="zh-CN"/>
        </w:rPr>
        <w:t>。</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3300C76E">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工程总投资估算180万元，</w:t>
      </w:r>
      <w:r>
        <w:rPr>
          <w:rFonts w:hint="eastAsia" w:ascii="Times New Roman" w:hAnsi="Times New Roman" w:eastAsia="方正仿宋_GBK" w:cs="Times New Roman"/>
          <w:spacing w:val="0"/>
          <w:sz w:val="32"/>
          <w:szCs w:val="32"/>
          <w:highlight w:val="none"/>
          <w:lang w:eastAsia="zh-CN"/>
        </w:rPr>
        <w:t>具体构成如下</w:t>
      </w:r>
      <w:r>
        <w:rPr>
          <w:rFonts w:hint="default" w:ascii="Times New Roman" w:hAnsi="Times New Roman" w:eastAsia="方正仿宋_GBK" w:cs="Times New Roman"/>
          <w:spacing w:val="0"/>
          <w:sz w:val="32"/>
          <w:szCs w:val="32"/>
          <w:highlight w:val="none"/>
        </w:rPr>
        <w:t>：</w:t>
      </w:r>
    </w:p>
    <w:p w14:paraId="67E92CF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spacing w:val="0"/>
          <w:sz w:val="32"/>
          <w:szCs w:val="32"/>
          <w:highlight w:val="none"/>
        </w:rPr>
      </w:pPr>
      <w:r>
        <w:rPr>
          <w:rFonts w:hint="eastAsia" w:ascii="Times New Roman" w:hAnsi="Times New Roman" w:eastAsia="方正仿宋_GBK" w:cs="Times New Roman"/>
          <w:spacing w:val="0"/>
          <w:sz w:val="32"/>
          <w:szCs w:val="32"/>
          <w:highlight w:val="none"/>
          <w:lang w:val="en-US" w:eastAsia="zh-CN"/>
        </w:rPr>
        <w:t>1.</w:t>
      </w:r>
      <w:r>
        <w:rPr>
          <w:rFonts w:hint="default" w:ascii="Times New Roman" w:hAnsi="Times New Roman" w:eastAsia="方正仿宋_GBK" w:cs="Times New Roman"/>
          <w:spacing w:val="0"/>
          <w:sz w:val="32"/>
          <w:szCs w:val="32"/>
          <w:highlight w:val="none"/>
        </w:rPr>
        <w:t>工程费用163.04万元，占</w:t>
      </w:r>
      <w:r>
        <w:rPr>
          <w:rFonts w:hint="eastAsia" w:ascii="Times New Roman" w:hAnsi="Times New Roman" w:eastAsia="方正仿宋_GBK" w:cs="Times New Roman"/>
          <w:spacing w:val="0"/>
          <w:sz w:val="32"/>
          <w:szCs w:val="32"/>
          <w:highlight w:val="none"/>
          <w:lang w:eastAsia="zh-CN"/>
        </w:rPr>
        <w:t>比</w:t>
      </w:r>
      <w:r>
        <w:rPr>
          <w:rFonts w:hint="default" w:ascii="Times New Roman" w:hAnsi="Times New Roman" w:eastAsia="方正仿宋_GBK" w:cs="Times New Roman"/>
          <w:spacing w:val="0"/>
          <w:sz w:val="32"/>
          <w:szCs w:val="32"/>
          <w:highlight w:val="none"/>
        </w:rPr>
        <w:t>90.58%</w:t>
      </w:r>
      <w:r>
        <w:rPr>
          <w:rFonts w:hint="eastAsia" w:ascii="Times New Roman" w:hAnsi="Times New Roman" w:eastAsia="方正仿宋_GBK" w:cs="Times New Roman"/>
          <w:spacing w:val="0"/>
          <w:sz w:val="32"/>
          <w:szCs w:val="32"/>
          <w:highlight w:val="none"/>
          <w:lang w:eastAsia="zh-CN"/>
        </w:rPr>
        <w:t>。</w:t>
      </w:r>
      <w:r>
        <w:rPr>
          <w:rFonts w:hint="eastAsia" w:ascii="Times New Roman" w:hAnsi="Times New Roman" w:eastAsia="方正仿宋_GBK" w:cs="Times New Roman"/>
          <w:spacing w:val="0"/>
          <w:sz w:val="32"/>
          <w:szCs w:val="32"/>
          <w:highlight w:val="none"/>
          <w:lang w:val="en-US" w:eastAsia="zh-CN"/>
        </w:rPr>
        <w:t>2.</w:t>
      </w:r>
      <w:r>
        <w:rPr>
          <w:rFonts w:hint="default" w:ascii="Times New Roman" w:hAnsi="Times New Roman" w:eastAsia="方正仿宋_GBK" w:cs="Times New Roman"/>
          <w:spacing w:val="0"/>
          <w:sz w:val="32"/>
          <w:szCs w:val="32"/>
          <w:highlight w:val="none"/>
        </w:rPr>
        <w:t>工程建设其他费11.72万元，占</w:t>
      </w:r>
      <w:r>
        <w:rPr>
          <w:rFonts w:hint="eastAsia" w:ascii="Times New Roman" w:hAnsi="Times New Roman" w:eastAsia="方正仿宋_GBK" w:cs="Times New Roman"/>
          <w:spacing w:val="0"/>
          <w:sz w:val="32"/>
          <w:szCs w:val="32"/>
          <w:highlight w:val="none"/>
          <w:lang w:eastAsia="zh-CN"/>
        </w:rPr>
        <w:t>比</w:t>
      </w:r>
      <w:r>
        <w:rPr>
          <w:rFonts w:hint="default" w:ascii="Times New Roman" w:hAnsi="Times New Roman" w:eastAsia="方正仿宋_GBK" w:cs="Times New Roman"/>
          <w:spacing w:val="0"/>
          <w:sz w:val="32"/>
          <w:szCs w:val="32"/>
          <w:highlight w:val="none"/>
        </w:rPr>
        <w:t>6.51%</w:t>
      </w:r>
      <w:r>
        <w:rPr>
          <w:rFonts w:hint="eastAsia" w:ascii="方正仿宋_GBK" w:hAnsi="方正仿宋_GBK" w:eastAsia="方正仿宋_GBK" w:cs="方正仿宋_GBK"/>
          <w:spacing w:val="0"/>
          <w:sz w:val="32"/>
          <w:szCs w:val="32"/>
          <w:highlight w:val="none"/>
          <w:lang w:eastAsia="zh-CN"/>
        </w:rPr>
        <w:t>。</w:t>
      </w:r>
      <w:r>
        <w:rPr>
          <w:rFonts w:hint="eastAsia" w:ascii="Times New Roman" w:hAnsi="Times New Roman" w:eastAsia="方正仿宋_GBK" w:cs="Times New Roman"/>
          <w:spacing w:val="0"/>
          <w:sz w:val="32"/>
          <w:szCs w:val="32"/>
          <w:highlight w:val="none"/>
          <w:lang w:val="en-US" w:eastAsia="zh-CN"/>
        </w:rPr>
        <w:t>3.</w:t>
      </w:r>
      <w:r>
        <w:rPr>
          <w:rFonts w:hint="default" w:ascii="Times New Roman" w:hAnsi="Times New Roman" w:eastAsia="方正仿宋_GBK" w:cs="Times New Roman"/>
          <w:spacing w:val="0"/>
          <w:sz w:val="32"/>
          <w:szCs w:val="32"/>
          <w:highlight w:val="none"/>
        </w:rPr>
        <w:t>预备费5.24</w:t>
      </w:r>
      <w:r>
        <w:rPr>
          <w:rFonts w:hint="eastAsia" w:ascii="Times New Roman" w:hAnsi="Times New Roman" w:eastAsia="方正仿宋_GBK" w:cs="Times New Roman"/>
          <w:spacing w:val="0"/>
          <w:sz w:val="32"/>
          <w:szCs w:val="32"/>
          <w:highlight w:val="none"/>
          <w:lang w:val="en-US" w:eastAsia="zh-CN"/>
        </w:rPr>
        <w:t xml:space="preserve"> </w:t>
      </w:r>
      <w:r>
        <w:rPr>
          <w:rFonts w:hint="default" w:ascii="Times New Roman" w:hAnsi="Times New Roman" w:eastAsia="方正仿宋_GBK" w:cs="Times New Roman"/>
          <w:spacing w:val="0"/>
          <w:sz w:val="32"/>
          <w:szCs w:val="32"/>
          <w:highlight w:val="none"/>
        </w:rPr>
        <w:t>万元，占</w:t>
      </w:r>
      <w:r>
        <w:rPr>
          <w:rFonts w:hint="eastAsia" w:ascii="Times New Roman" w:hAnsi="Times New Roman" w:eastAsia="方正仿宋_GBK" w:cs="Times New Roman"/>
          <w:spacing w:val="0"/>
          <w:sz w:val="32"/>
          <w:szCs w:val="32"/>
          <w:highlight w:val="none"/>
          <w:lang w:eastAsia="zh-CN"/>
        </w:rPr>
        <w:t>比</w:t>
      </w:r>
      <w:r>
        <w:rPr>
          <w:rFonts w:hint="default" w:ascii="Times New Roman" w:hAnsi="Times New Roman" w:eastAsia="方正仿宋_GBK" w:cs="Times New Roman"/>
          <w:spacing w:val="0"/>
          <w:sz w:val="32"/>
          <w:szCs w:val="32"/>
          <w:highlight w:val="none"/>
        </w:rPr>
        <w:t>2.91%。</w:t>
      </w:r>
    </w:p>
    <w:p w14:paraId="3E7B1A9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spacing w:val="0"/>
          <w:sz w:val="32"/>
          <w:szCs w:val="32"/>
        </w:rPr>
        <w:t>根据《玉溪市财政局 玉溪市民政局 关于下达2025年第二批省级福利彩票公益金的通知》（玉财社〔2025〕173号）</w:t>
      </w:r>
      <w:r>
        <w:rPr>
          <w:rFonts w:hint="eastAsia" w:ascii="Times New Roman" w:hAnsi="Times New Roman" w:eastAsia="方正仿宋_GBK" w:cs="Times New Roman"/>
          <w:spacing w:val="0"/>
          <w:sz w:val="32"/>
          <w:szCs w:val="32"/>
          <w:lang w:eastAsia="zh-CN"/>
        </w:rPr>
        <w:t>文件</w:t>
      </w:r>
      <w:r>
        <w:rPr>
          <w:rFonts w:hint="default" w:ascii="Times New Roman" w:hAnsi="Times New Roman" w:eastAsia="方正仿宋_GBK" w:cs="Times New Roman"/>
          <w:spacing w:val="0"/>
          <w:sz w:val="32"/>
          <w:szCs w:val="32"/>
        </w:rPr>
        <w:t>，</w:t>
      </w:r>
      <w:r>
        <w:rPr>
          <w:rFonts w:hint="eastAsia" w:ascii="Times New Roman" w:hAnsi="Times New Roman" w:eastAsia="方正仿宋_GBK" w:cs="Times New Roman"/>
          <w:spacing w:val="0"/>
          <w:sz w:val="32"/>
          <w:szCs w:val="32"/>
          <w:lang w:val="en-US" w:eastAsia="zh-CN"/>
        </w:rPr>
        <w:t>2026年安排漠沙镇曼竜社区</w:t>
      </w:r>
      <w:r>
        <w:rPr>
          <w:rFonts w:hint="default" w:ascii="Times New Roman" w:hAnsi="Times New Roman" w:eastAsia="方正仿宋_GBK" w:cs="Times New Roman"/>
          <w:spacing w:val="0"/>
          <w:sz w:val="32"/>
          <w:szCs w:val="32"/>
        </w:rPr>
        <w:t>居家养老服务中心建设项目资金180</w:t>
      </w:r>
      <w:r>
        <w:rPr>
          <w:rFonts w:hint="eastAsia" w:ascii="Times New Roman" w:hAnsi="Times New Roman" w:eastAsia="方正仿宋_GBK" w:cs="Times New Roman"/>
          <w:spacing w:val="0"/>
          <w:sz w:val="32"/>
          <w:szCs w:val="32"/>
          <w:lang w:val="en-US" w:eastAsia="zh-CN"/>
        </w:rPr>
        <w:t>.00</w:t>
      </w:r>
      <w:r>
        <w:rPr>
          <w:rFonts w:hint="default" w:ascii="Times New Roman" w:hAnsi="Times New Roman" w:eastAsia="方正仿宋_GBK" w:cs="Times New Roman"/>
          <w:spacing w:val="0"/>
          <w:sz w:val="32"/>
          <w:szCs w:val="32"/>
        </w:rPr>
        <w:t>万元</w:t>
      </w:r>
      <w:r>
        <w:rPr>
          <w:rFonts w:hint="eastAsia" w:ascii="Times New Roman" w:hAnsi="Times New Roman" w:eastAsia="方正仿宋_GBK" w:cs="Times New Roman"/>
          <w:color w:val="auto"/>
          <w:kern w:val="0"/>
          <w:sz w:val="32"/>
          <w:szCs w:val="32"/>
          <w:highlight w:val="none"/>
          <w:lang w:eastAsia="zh-CN"/>
        </w:rPr>
        <w:t>。</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1FD99BAF">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spacing w:val="0"/>
          <w:sz w:val="32"/>
          <w:szCs w:val="32"/>
          <w:lang w:val="en-US" w:eastAsia="zh-CN"/>
        </w:rPr>
      </w:pP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一</w:t>
      </w: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资金预算阶段</w:t>
      </w:r>
    </w:p>
    <w:p w14:paraId="02B1D091">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eastAsia="zh-CN"/>
        </w:rPr>
        <w:t>202</w:t>
      </w:r>
      <w:r>
        <w:rPr>
          <w:rFonts w:hint="eastAsia"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eastAsia="zh-CN"/>
        </w:rPr>
        <w:t>年</w:t>
      </w:r>
      <w:r>
        <w:rPr>
          <w:rFonts w:hint="eastAsia"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lang w:eastAsia="zh-CN"/>
        </w:rPr>
        <w:t>月—202</w:t>
      </w:r>
      <w:r>
        <w:rPr>
          <w:rFonts w:hint="eastAsia"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eastAsia="zh-CN"/>
        </w:rPr>
        <w:t>年</w:t>
      </w:r>
      <w:r>
        <w:rPr>
          <w:rFonts w:hint="eastAsia"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lang w:eastAsia="zh-CN"/>
        </w:rPr>
        <w:t>月，由</w:t>
      </w:r>
      <w:r>
        <w:rPr>
          <w:rFonts w:hint="eastAsia" w:ascii="Times New Roman" w:hAnsi="Times New Roman" w:eastAsia="方正仿宋_GBK" w:cs="Times New Roman"/>
          <w:spacing w:val="0"/>
          <w:sz w:val="32"/>
          <w:szCs w:val="32"/>
          <w:lang w:eastAsia="zh-CN"/>
        </w:rPr>
        <w:t>领导小组协调</w:t>
      </w:r>
      <w:r>
        <w:rPr>
          <w:rFonts w:hint="default" w:ascii="Times New Roman" w:hAnsi="Times New Roman" w:eastAsia="方正仿宋_GBK" w:cs="Times New Roman"/>
          <w:spacing w:val="0"/>
          <w:sz w:val="32"/>
          <w:szCs w:val="32"/>
          <w:lang w:eastAsia="zh-CN"/>
        </w:rPr>
        <w:t>漠沙镇曼竜社区居家养老服务中心建设项目</w:t>
      </w:r>
      <w:r>
        <w:rPr>
          <w:rFonts w:hint="eastAsia" w:ascii="Times New Roman" w:hAnsi="Times New Roman" w:eastAsia="方正仿宋_GBK" w:cs="Times New Roman"/>
          <w:spacing w:val="0"/>
          <w:sz w:val="32"/>
          <w:szCs w:val="32"/>
          <w:lang w:eastAsia="zh-CN"/>
        </w:rPr>
        <w:t>做好前期准备及土地性质变更工作</w:t>
      </w:r>
      <w:r>
        <w:rPr>
          <w:rFonts w:hint="default" w:ascii="Times New Roman" w:hAnsi="Times New Roman" w:eastAsia="方正仿宋_GBK" w:cs="Times New Roman"/>
          <w:spacing w:val="0"/>
          <w:sz w:val="32"/>
          <w:szCs w:val="32"/>
          <w:lang w:eastAsia="zh-CN"/>
        </w:rPr>
        <w:t>。</w:t>
      </w:r>
    </w:p>
    <w:p w14:paraId="7A57C3BA">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spacing w:val="0"/>
          <w:sz w:val="32"/>
          <w:szCs w:val="32"/>
        </w:rPr>
      </w:pPr>
      <w:r>
        <w:rPr>
          <w:rFonts w:hint="eastAsia" w:ascii="方正楷体_GBK" w:hAnsi="方正楷体_GBK" w:eastAsia="方正楷体_GBK" w:cs="方正楷体_GBK"/>
          <w:spacing w:val="0"/>
          <w:sz w:val="32"/>
          <w:szCs w:val="32"/>
        </w:rPr>
        <w:t>（二）预算批复阶段</w:t>
      </w:r>
    </w:p>
    <w:p w14:paraId="381EE64B">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202</w:t>
      </w:r>
      <w:r>
        <w:rPr>
          <w:rFonts w:hint="eastAsia"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eastAsia="zh-CN"/>
        </w:rPr>
        <w:t>年</w:t>
      </w:r>
      <w:r>
        <w:rPr>
          <w:rFonts w:hint="eastAsia" w:ascii="Times New Roman" w:hAnsi="Times New Roman" w:eastAsia="方正仿宋_GBK" w:cs="Times New Roman"/>
          <w:spacing w:val="0"/>
          <w:sz w:val="32"/>
          <w:szCs w:val="32"/>
          <w:lang w:val="en-US" w:eastAsia="zh-CN"/>
        </w:rPr>
        <w:t>7</w:t>
      </w:r>
      <w:r>
        <w:rPr>
          <w:rFonts w:hint="default" w:ascii="Times New Roman" w:hAnsi="Times New Roman" w:eastAsia="方正仿宋_GBK" w:cs="Times New Roman"/>
          <w:spacing w:val="0"/>
          <w:sz w:val="32"/>
          <w:szCs w:val="32"/>
          <w:lang w:eastAsia="zh-CN"/>
        </w:rPr>
        <w:t>月—202</w:t>
      </w:r>
      <w:r>
        <w:rPr>
          <w:rFonts w:hint="eastAsia"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eastAsia="zh-CN"/>
        </w:rPr>
        <w:t>年</w:t>
      </w:r>
      <w:r>
        <w:rPr>
          <w:rFonts w:hint="eastAsia"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lang w:eastAsia="zh-CN"/>
        </w:rPr>
        <w:t>月，</w:t>
      </w:r>
      <w:r>
        <w:rPr>
          <w:rFonts w:hint="eastAsia" w:ascii="Times New Roman" w:hAnsi="Times New Roman" w:eastAsia="方正仿宋_GBK" w:cs="Times New Roman"/>
          <w:spacing w:val="0"/>
          <w:sz w:val="32"/>
          <w:szCs w:val="32"/>
          <w:lang w:eastAsia="zh-CN"/>
        </w:rPr>
        <w:t>由县级部门</w:t>
      </w:r>
      <w:r>
        <w:rPr>
          <w:rFonts w:hint="default" w:ascii="Times New Roman" w:hAnsi="Times New Roman" w:eastAsia="方正仿宋_GBK" w:cs="Times New Roman"/>
          <w:spacing w:val="0"/>
          <w:sz w:val="32"/>
          <w:szCs w:val="32"/>
          <w:lang w:eastAsia="zh-CN"/>
        </w:rPr>
        <w:t>根据</w:t>
      </w:r>
      <w:r>
        <w:rPr>
          <w:rFonts w:hint="eastAsia" w:ascii="Times New Roman" w:hAnsi="Times New Roman" w:eastAsia="方正仿宋_GBK" w:cs="Times New Roman"/>
          <w:spacing w:val="0"/>
          <w:sz w:val="32"/>
          <w:szCs w:val="32"/>
          <w:lang w:val="en-US" w:eastAsia="zh-CN"/>
        </w:rPr>
        <w:t>漠沙镇</w:t>
      </w:r>
      <w:r>
        <w:rPr>
          <w:rFonts w:hint="default" w:ascii="Times New Roman" w:hAnsi="Times New Roman" w:eastAsia="方正仿宋_GBK" w:cs="Times New Roman"/>
          <w:spacing w:val="0"/>
          <w:sz w:val="32"/>
          <w:szCs w:val="32"/>
          <w:lang w:eastAsia="zh-CN"/>
        </w:rPr>
        <w:t>上报预算，完成预算批复工作。</w:t>
      </w:r>
    </w:p>
    <w:p w14:paraId="03958597">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default" w:ascii="方正楷体_GBK" w:hAnsi="方正楷体_GBK" w:eastAsia="方正楷体_GBK" w:cs="方正楷体_GBK"/>
          <w:spacing w:val="0"/>
          <w:sz w:val="32"/>
          <w:szCs w:val="32"/>
        </w:rPr>
      </w:pPr>
      <w:r>
        <w:rPr>
          <w:rFonts w:hint="default" w:ascii="方正楷体_GBK" w:hAnsi="方正楷体_GBK" w:eastAsia="方正楷体_GBK" w:cs="方正楷体_GBK"/>
          <w:spacing w:val="0"/>
          <w:sz w:val="32"/>
          <w:szCs w:val="32"/>
        </w:rPr>
        <w:t>（三）项目实施阶段</w:t>
      </w:r>
    </w:p>
    <w:p w14:paraId="49E44CCB">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rPr>
        <w:t>年</w:t>
      </w:r>
      <w:r>
        <w:rPr>
          <w:rFonts w:hint="eastAsia" w:ascii="Times New Roman" w:hAnsi="Times New Roman" w:eastAsia="方正仿宋_GBK" w:cs="Times New Roman"/>
          <w:spacing w:val="0"/>
          <w:sz w:val="32"/>
          <w:szCs w:val="32"/>
          <w:lang w:val="en-US" w:eastAsia="zh-CN"/>
        </w:rPr>
        <w:t>11</w:t>
      </w:r>
      <w:r>
        <w:rPr>
          <w:rFonts w:hint="default" w:ascii="Times New Roman" w:hAnsi="Times New Roman" w:eastAsia="方正仿宋_GBK" w:cs="Times New Roman"/>
          <w:spacing w:val="0"/>
          <w:sz w:val="32"/>
          <w:szCs w:val="32"/>
        </w:rPr>
        <w:t>月，由</w:t>
      </w:r>
      <w:r>
        <w:rPr>
          <w:rFonts w:hint="eastAsia" w:ascii="Times New Roman" w:hAnsi="Times New Roman" w:eastAsia="方正仿宋_GBK" w:cs="Times New Roman"/>
          <w:spacing w:val="0"/>
          <w:sz w:val="32"/>
          <w:szCs w:val="32"/>
          <w:lang w:eastAsia="zh-CN"/>
        </w:rPr>
        <w:t>领导小组围绕</w:t>
      </w:r>
      <w:r>
        <w:rPr>
          <w:rFonts w:hint="eastAsia" w:ascii="Times New Roman" w:hAnsi="Times New Roman" w:eastAsia="方正仿宋_GBK" w:cs="Times New Roman"/>
          <w:spacing w:val="0"/>
          <w:sz w:val="32"/>
          <w:szCs w:val="32"/>
          <w:lang w:val="en-US" w:eastAsia="zh-CN"/>
        </w:rPr>
        <w:t>漠沙镇曼竜社区居家养老服务中心建设项目</w:t>
      </w:r>
      <w:r>
        <w:rPr>
          <w:rFonts w:hint="default" w:ascii="Times New Roman" w:hAnsi="Times New Roman" w:eastAsia="方正仿宋_GBK" w:cs="Times New Roman"/>
          <w:spacing w:val="0"/>
          <w:sz w:val="32"/>
          <w:szCs w:val="32"/>
        </w:rPr>
        <w:t>，积极收集相关资料，待资料完备后报分管领导、街道主要领导审批，以备报账。</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5F83ECED">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项目重点服务独居老人、失能老人、空巢老人、农村特困老人、社区“三无”老人等群体。通过有偿、低偿、无偿等服务形式，为老年人、特困人员提供生活照料、休闲娱乐和精神慰藉等服务。切实解决漠沙镇曼竜社区弱势群体生活困难的问题，充分发挥社会保障作用，更好地履行“上为党和政府分忧，下为人民群众解愁”的宗旨。</w:t>
      </w:r>
    </w:p>
    <w:p w14:paraId="0964067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7C3C78A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2346458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3E20DBC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750053C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01C017D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04C1DB5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081F12B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0FAC8309">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690FBA73">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新平彝族傣族自治县漠沙镇人民政府</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14:paraId="560BD16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35E2E38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2312" w:cs="方正仿宋_GB2312"/>
          <w:b w:val="0"/>
          <w:bCs w:val="0"/>
          <w:color w:val="auto"/>
          <w:spacing w:val="0"/>
          <w:position w:val="0"/>
          <w:sz w:val="32"/>
          <w:szCs w:val="32"/>
          <w:lang w:eastAsia="zh-CN"/>
        </w:rPr>
        <w:t>漠沙镇双河村公益性公墓挡墙维修维护项目</w:t>
      </w:r>
      <w:r>
        <w:rPr>
          <w:rFonts w:hint="eastAsia" w:ascii="Times New Roman" w:hAnsi="Times New Roman" w:eastAsia="方正仿宋_GBK"/>
          <w:color w:val="auto"/>
          <w:kern w:val="0"/>
          <w:sz w:val="32"/>
          <w:szCs w:val="32"/>
          <w:highlight w:val="none"/>
          <w:lang w:eastAsia="zh-CN"/>
        </w:rPr>
        <w:t>。</w:t>
      </w:r>
    </w:p>
    <w:p w14:paraId="042AD6C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2F67F53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2312" w:cs="方正仿宋_GB2312"/>
          <w:color w:val="auto"/>
          <w:spacing w:val="0"/>
          <w:position w:val="0"/>
          <w:sz w:val="32"/>
          <w:szCs w:val="32"/>
          <w:lang w:val="en-US" w:eastAsia="zh-CN"/>
        </w:rPr>
        <w:t>根据县级殡葬事业经费资金分配情况，安排漠沙镇双河村公益性公墓挡墙维修维护项目补助资金8万元</w:t>
      </w:r>
      <w:r>
        <w:rPr>
          <w:rFonts w:hint="eastAsia" w:ascii="Times New Roman" w:hAnsi="Times New Roman" w:eastAsia="方正仿宋_GBK" w:cs="Times New Roman"/>
          <w:color w:val="auto"/>
          <w:kern w:val="0"/>
          <w:sz w:val="32"/>
          <w:szCs w:val="32"/>
          <w:highlight w:val="none"/>
          <w:lang w:eastAsia="zh-CN"/>
        </w:rPr>
        <w:t>。</w:t>
      </w:r>
    </w:p>
    <w:p w14:paraId="5AAD06A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3553F67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新平彝族傣族自治县漠沙镇人民政府。</w:t>
      </w:r>
    </w:p>
    <w:p w14:paraId="62964F7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333500F7">
      <w:pPr>
        <w:keepNext w:val="0"/>
        <w:keepLines w:val="0"/>
        <w:pageBreakBefore w:val="0"/>
        <w:widowControl/>
        <w:kinsoku w:val="0"/>
        <w:wordWrap/>
        <w:overflowPunct/>
        <w:topLinePunct w:val="0"/>
        <w:autoSpaceDE w:val="0"/>
        <w:autoSpaceDN w:val="0"/>
        <w:bidi w:val="0"/>
        <w:adjustRightInd w:val="0"/>
        <w:snapToGrid w:val="0"/>
        <w:spacing w:line="596" w:lineRule="exact"/>
        <w:ind w:firstLine="636" w:firstLineChars="200"/>
        <w:textAlignment w:val="baseline"/>
        <w:rPr>
          <w:rFonts w:hint="eastAsia" w:ascii="Times New Roman" w:hAnsi="Times New Roman" w:eastAsia="方正仿宋_GB2312" w:cs="方正仿宋_GB2312"/>
          <w:color w:val="auto"/>
          <w:spacing w:val="-1"/>
          <w:sz w:val="32"/>
          <w:szCs w:val="32"/>
          <w:lang w:val="en-US" w:eastAsia="zh-CN"/>
        </w:rPr>
      </w:pPr>
      <w:r>
        <w:rPr>
          <w:rFonts w:hint="eastAsia" w:ascii="Times New Roman" w:hAnsi="Times New Roman" w:eastAsia="方正仿宋_GB2312" w:cs="方正仿宋_GB2312"/>
          <w:color w:val="auto"/>
          <w:spacing w:val="-1"/>
          <w:sz w:val="32"/>
          <w:szCs w:val="32"/>
          <w:lang w:eastAsia="zh-CN"/>
        </w:rPr>
        <w:t>双河村农村公益性公墓总规划6.78亩，2016年4月开工建设，于2016年12月完工，总投资40万，工程建设按照一次规划，共建设265个墓穴，受自然灾害损毁9穴，可使用墓穴256穴，目前正在使用。因</w:t>
      </w:r>
      <w:r>
        <w:rPr>
          <w:rFonts w:hint="eastAsia" w:ascii="Times New Roman" w:hAnsi="Times New Roman" w:eastAsia="方正仿宋_GB2312" w:cs="方正仿宋_GB2312"/>
          <w:color w:val="auto"/>
          <w:spacing w:val="-1"/>
          <w:sz w:val="32"/>
          <w:szCs w:val="32"/>
          <w:lang w:val="en-US" w:eastAsia="zh-CN"/>
        </w:rPr>
        <w:t>8月份持续下雨，导致双河</w:t>
      </w:r>
      <w:r>
        <w:rPr>
          <w:rFonts w:hint="eastAsia" w:ascii="Times New Roman" w:hAnsi="Times New Roman" w:eastAsia="方正仿宋_GB2312" w:cs="方正仿宋_GB2312"/>
          <w:color w:val="auto"/>
          <w:spacing w:val="-1"/>
          <w:sz w:val="32"/>
          <w:szCs w:val="32"/>
        </w:rPr>
        <w:t>村公墓</w:t>
      </w:r>
      <w:r>
        <w:rPr>
          <w:rFonts w:hint="eastAsia" w:ascii="Times New Roman" w:hAnsi="Times New Roman" w:eastAsia="方正仿宋_GB2312" w:cs="方正仿宋_GB2312"/>
          <w:color w:val="auto"/>
          <w:spacing w:val="-1"/>
          <w:sz w:val="32"/>
          <w:szCs w:val="32"/>
          <w:lang w:eastAsia="zh-CN"/>
        </w:rPr>
        <w:t>后山挡墙发生塌方</w:t>
      </w:r>
      <w:r>
        <w:rPr>
          <w:rFonts w:hint="eastAsia" w:ascii="Times New Roman" w:hAnsi="Times New Roman" w:eastAsia="方正仿宋_GB2312" w:cs="方正仿宋_GB2312"/>
          <w:color w:val="auto"/>
          <w:spacing w:val="-1"/>
          <w:sz w:val="32"/>
          <w:szCs w:val="32"/>
        </w:rPr>
        <w:t>损毁</w:t>
      </w:r>
      <w:r>
        <w:rPr>
          <w:rFonts w:hint="eastAsia" w:ascii="Times New Roman" w:hAnsi="Times New Roman" w:eastAsia="方正仿宋_GB2312" w:cs="方正仿宋_GB2312"/>
          <w:color w:val="auto"/>
          <w:spacing w:val="-1"/>
          <w:sz w:val="32"/>
          <w:szCs w:val="32"/>
          <w:lang w:eastAsia="zh-CN"/>
        </w:rPr>
        <w:t>，现急需修复，内容包括修复挡墙</w:t>
      </w:r>
      <w:r>
        <w:rPr>
          <w:rFonts w:hint="eastAsia" w:ascii="Times New Roman" w:hAnsi="Times New Roman" w:eastAsia="方正仿宋_GB2312" w:cs="方正仿宋_GB2312"/>
          <w:color w:val="auto"/>
          <w:spacing w:val="-1"/>
          <w:sz w:val="32"/>
          <w:szCs w:val="32"/>
          <w:lang w:val="en-US" w:eastAsia="zh-CN"/>
        </w:rPr>
        <w:t>200m³，清理泥土</w:t>
      </w:r>
      <w:r>
        <w:rPr>
          <w:rFonts w:hint="eastAsia" w:ascii="Times New Roman" w:hAnsi="Times New Roman" w:eastAsia="方正仿宋_GB2312" w:cs="方正仿宋_GB2312"/>
          <w:color w:val="auto"/>
          <w:spacing w:val="-11"/>
          <w:sz w:val="32"/>
          <w:szCs w:val="32"/>
          <w:lang w:val="en-US" w:eastAsia="zh-CN"/>
        </w:rPr>
        <w:t>30m³</w:t>
      </w:r>
      <w:r>
        <w:rPr>
          <w:rFonts w:hint="eastAsia" w:ascii="Times New Roman" w:hAnsi="Times New Roman" w:eastAsia="方正仿宋_GB2312" w:cs="方正仿宋_GB2312"/>
          <w:color w:val="auto"/>
          <w:spacing w:val="-1"/>
          <w:sz w:val="32"/>
          <w:szCs w:val="32"/>
          <w:lang w:val="en-US" w:eastAsia="zh-CN"/>
        </w:rPr>
        <w:t>。</w:t>
      </w:r>
    </w:p>
    <w:p w14:paraId="38FE09B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31A523FD">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2312" w:cs="方正仿宋_GB2312"/>
          <w:spacing w:val="0"/>
          <w:position w:val="0"/>
          <w:sz w:val="32"/>
          <w:szCs w:val="32"/>
          <w:lang w:eastAsia="zh-CN"/>
        </w:rPr>
      </w:pPr>
      <w:r>
        <w:rPr>
          <w:rFonts w:ascii="Times New Roman" w:hAnsi="Times New Roman" w:eastAsia="方正仿宋_GB2312" w:cs="方正仿宋_GB2312"/>
          <w:spacing w:val="0"/>
          <w:position w:val="0"/>
          <w:sz w:val="32"/>
          <w:szCs w:val="32"/>
          <w:lang w:val="en-US" w:eastAsia="zh-CN"/>
        </w:rPr>
        <w:t>（一）</w:t>
      </w:r>
      <w:r>
        <w:rPr>
          <w:rFonts w:hint="eastAsia" w:ascii="Times New Roman" w:hAnsi="Times New Roman" w:eastAsia="方正仿宋_GB2312" w:cs="方正仿宋_GB2312"/>
          <w:spacing w:val="0"/>
          <w:position w:val="0"/>
          <w:sz w:val="32"/>
          <w:szCs w:val="32"/>
        </w:rPr>
        <w:t>M7.5毛石支砌挡土墙</w:t>
      </w:r>
      <w:r>
        <w:rPr>
          <w:rFonts w:hint="eastAsia" w:ascii="Times New Roman" w:hAnsi="Times New Roman" w:eastAsia="方正仿宋_GB2312" w:cs="方正仿宋_GB2312"/>
          <w:spacing w:val="0"/>
          <w:position w:val="0"/>
          <w:sz w:val="32"/>
          <w:szCs w:val="32"/>
          <w:lang w:eastAsia="zh-CN"/>
        </w:rPr>
        <w:t>，工程量</w:t>
      </w:r>
      <w:r>
        <w:rPr>
          <w:rFonts w:hint="eastAsia" w:ascii="Times New Roman" w:hAnsi="Times New Roman" w:eastAsia="方正仿宋_GB2312" w:cs="方正仿宋_GB2312"/>
          <w:spacing w:val="0"/>
          <w:position w:val="0"/>
          <w:sz w:val="32"/>
          <w:szCs w:val="32"/>
          <w:lang w:val="en-US" w:eastAsia="zh-CN"/>
        </w:rPr>
        <w:t>183㎥</w:t>
      </w:r>
      <w:r>
        <w:rPr>
          <w:rFonts w:hint="eastAsia" w:ascii="Times New Roman" w:hAnsi="Times New Roman" w:eastAsia="方正仿宋_GB2312" w:cs="方正仿宋_GB2312"/>
          <w:spacing w:val="0"/>
          <w:position w:val="0"/>
          <w:sz w:val="32"/>
          <w:szCs w:val="32"/>
          <w:lang w:eastAsia="zh-CN"/>
        </w:rPr>
        <w:t>；</w:t>
      </w:r>
    </w:p>
    <w:p w14:paraId="1E9770D3">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2312" w:cs="方正仿宋_GB2312"/>
          <w:spacing w:val="0"/>
          <w:position w:val="0"/>
          <w:sz w:val="32"/>
          <w:szCs w:val="32"/>
          <w:lang w:val="en-US" w:eastAsia="zh-CN"/>
        </w:rPr>
      </w:pPr>
      <w:r>
        <w:rPr>
          <w:rFonts w:ascii="Times New Roman" w:hAnsi="Times New Roman" w:eastAsia="方正仿宋_GB2312" w:cs="方正仿宋_GB2312"/>
          <w:spacing w:val="0"/>
          <w:position w:val="0"/>
          <w:sz w:val="32"/>
          <w:szCs w:val="32"/>
          <w:lang w:val="en-US" w:eastAsia="zh-CN"/>
        </w:rPr>
        <w:t>（二）135型挖掘机台班</w:t>
      </w:r>
      <w:r>
        <w:rPr>
          <w:rFonts w:hint="eastAsia" w:ascii="Times New Roman" w:hAnsi="Times New Roman" w:eastAsia="方正仿宋_GB2312" w:cs="方正仿宋_GB2312"/>
          <w:spacing w:val="0"/>
          <w:position w:val="0"/>
          <w:sz w:val="32"/>
          <w:szCs w:val="32"/>
          <w:lang w:val="en-US" w:eastAsia="zh-CN"/>
        </w:rPr>
        <w:t>，工程量56h；</w:t>
      </w:r>
    </w:p>
    <w:p w14:paraId="4AA897CA">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ascii="Times New Roman" w:hAnsi="Times New Roman" w:eastAsia="方正仿宋_GB2312" w:cs="方正仿宋_GB2312"/>
          <w:spacing w:val="0"/>
          <w:position w:val="0"/>
          <w:sz w:val="32"/>
          <w:szCs w:val="32"/>
          <w:lang w:val="en-US" w:eastAsia="zh-CN"/>
        </w:rPr>
        <w:t>（三）</w:t>
      </w:r>
      <w:r>
        <w:rPr>
          <w:rFonts w:hint="eastAsia" w:ascii="Times New Roman" w:hAnsi="Times New Roman" w:eastAsia="方正仿宋_GB2312" w:cs="方正仿宋_GB2312"/>
          <w:spacing w:val="0"/>
          <w:position w:val="0"/>
          <w:sz w:val="32"/>
          <w:szCs w:val="32"/>
          <w:lang w:val="en-US" w:eastAsia="zh-CN"/>
        </w:rPr>
        <w:t>人工（清理墓穴）</w:t>
      </w:r>
      <w:r>
        <w:rPr>
          <w:rFonts w:ascii="Times New Roman" w:hAnsi="Times New Roman" w:eastAsia="方正仿宋_GB2312" w:cs="方正仿宋_GB2312"/>
          <w:spacing w:val="0"/>
          <w:position w:val="0"/>
          <w:sz w:val="32"/>
          <w:szCs w:val="32"/>
          <w:lang w:val="en-US" w:eastAsia="zh-CN"/>
        </w:rPr>
        <w:t>，</w:t>
      </w:r>
      <w:r>
        <w:rPr>
          <w:rFonts w:hint="eastAsia" w:ascii="Times New Roman" w:hAnsi="Times New Roman" w:eastAsia="方正仿宋_GB2312" w:cs="方正仿宋_GB2312"/>
          <w:spacing w:val="0"/>
          <w:position w:val="0"/>
          <w:sz w:val="32"/>
          <w:szCs w:val="32"/>
          <w:lang w:val="en-US" w:eastAsia="zh-CN"/>
        </w:rPr>
        <w:t>工程量50工日</w:t>
      </w:r>
      <w:r>
        <w:rPr>
          <w:rFonts w:hint="eastAsia" w:ascii="Times New Roman" w:hAnsi="Times New Roman" w:eastAsia="方正仿宋_GBK" w:cs="Times New Roman"/>
          <w:color w:val="auto"/>
          <w:kern w:val="0"/>
          <w:sz w:val="32"/>
          <w:szCs w:val="32"/>
          <w:highlight w:val="none"/>
          <w:lang w:eastAsia="zh-CN"/>
        </w:rPr>
        <w:t>。</w:t>
      </w:r>
    </w:p>
    <w:p w14:paraId="3FDFC46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0F954AC9">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2312" w:cs="方正仿宋_GB2312"/>
          <w:color w:val="auto"/>
          <w:spacing w:val="0"/>
          <w:position w:val="0"/>
          <w:sz w:val="32"/>
          <w:szCs w:val="32"/>
          <w:lang w:val="en-US" w:eastAsia="zh-CN"/>
        </w:rPr>
        <w:t>根据县级殡葬事业经费资金分配情况</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安排漠沙镇</w:t>
      </w:r>
      <w:r>
        <w:rPr>
          <w:rFonts w:hint="eastAsia" w:ascii="Times New Roman" w:hAnsi="Times New Roman" w:eastAsia="方正仿宋_GB2312" w:cs="方正仿宋_GB2312"/>
          <w:color w:val="auto"/>
          <w:sz w:val="32"/>
          <w:szCs w:val="32"/>
          <w:lang w:eastAsia="zh-CN"/>
        </w:rPr>
        <w:t>双河</w:t>
      </w:r>
      <w:r>
        <w:rPr>
          <w:rFonts w:hint="eastAsia" w:ascii="Times New Roman" w:hAnsi="Times New Roman" w:eastAsia="方正仿宋_GB2312" w:cs="方正仿宋_GB2312"/>
          <w:color w:val="auto"/>
          <w:sz w:val="32"/>
          <w:szCs w:val="32"/>
        </w:rPr>
        <w:t>村公益性</w:t>
      </w:r>
      <w:r>
        <w:rPr>
          <w:rFonts w:hint="eastAsia" w:ascii="Times New Roman" w:hAnsi="Times New Roman" w:eastAsia="方正仿宋_GB2312" w:cs="方正仿宋_GB2312"/>
          <w:color w:val="auto"/>
          <w:sz w:val="32"/>
          <w:szCs w:val="32"/>
          <w:lang w:eastAsia="zh-CN"/>
        </w:rPr>
        <w:t>公墓挡墙维修维护</w:t>
      </w:r>
      <w:r>
        <w:rPr>
          <w:rFonts w:hint="eastAsia" w:ascii="Times New Roman" w:hAnsi="Times New Roman" w:eastAsia="方正仿宋_GB2312" w:cs="方正仿宋_GB2312"/>
          <w:color w:val="auto"/>
          <w:sz w:val="32"/>
          <w:szCs w:val="32"/>
        </w:rPr>
        <w:t>补助资金</w:t>
      </w:r>
      <w:r>
        <w:rPr>
          <w:rFonts w:hint="eastAsia" w:ascii="Times New Roman" w:hAnsi="Times New Roman" w:eastAsia="方正仿宋_GB2312" w:cs="方正仿宋_GB2312"/>
          <w:color w:val="auto"/>
          <w:sz w:val="32"/>
          <w:szCs w:val="32"/>
          <w:lang w:val="en-US" w:eastAsia="zh-CN"/>
        </w:rPr>
        <w:t>8</w:t>
      </w:r>
      <w:r>
        <w:rPr>
          <w:rFonts w:hint="eastAsia" w:ascii="Times New Roman" w:hAnsi="Times New Roman" w:eastAsia="方正仿宋_GB2312" w:cs="方正仿宋_GB2312"/>
          <w:color w:val="auto"/>
          <w:sz w:val="32"/>
          <w:szCs w:val="32"/>
        </w:rPr>
        <w:t>万元。根据漠沙镇</w:t>
      </w:r>
      <w:r>
        <w:rPr>
          <w:rFonts w:hint="eastAsia" w:ascii="Times New Roman" w:hAnsi="Times New Roman" w:eastAsia="方正仿宋_GB2312" w:cs="方正仿宋_GB2312"/>
          <w:color w:val="auto"/>
          <w:sz w:val="32"/>
          <w:szCs w:val="32"/>
          <w:lang w:eastAsia="zh-CN"/>
        </w:rPr>
        <w:t>双河</w:t>
      </w:r>
      <w:r>
        <w:rPr>
          <w:rFonts w:hint="eastAsia" w:ascii="Times New Roman" w:hAnsi="Times New Roman" w:eastAsia="方正仿宋_GB2312" w:cs="方正仿宋_GB2312"/>
          <w:color w:val="auto"/>
          <w:sz w:val="32"/>
          <w:szCs w:val="32"/>
        </w:rPr>
        <w:t>村公益性</w:t>
      </w:r>
      <w:r>
        <w:rPr>
          <w:rFonts w:hint="eastAsia" w:ascii="Times New Roman" w:hAnsi="Times New Roman" w:eastAsia="方正仿宋_GB2312" w:cs="方正仿宋_GB2312"/>
          <w:color w:val="auto"/>
          <w:sz w:val="32"/>
          <w:szCs w:val="32"/>
          <w:lang w:eastAsia="zh-CN"/>
        </w:rPr>
        <w:t>公墓挡墙维修维护</w:t>
      </w:r>
      <w:r>
        <w:rPr>
          <w:rFonts w:hint="eastAsia" w:ascii="Times New Roman" w:hAnsi="Times New Roman" w:eastAsia="方正仿宋_GB2312" w:cs="方正仿宋_GB2312"/>
          <w:color w:val="auto"/>
          <w:sz w:val="32"/>
          <w:szCs w:val="32"/>
        </w:rPr>
        <w:t>项目概算表，项目预算金额</w:t>
      </w:r>
      <w:r>
        <w:rPr>
          <w:rFonts w:hint="eastAsia" w:ascii="Times New Roman" w:hAnsi="Times New Roman" w:eastAsia="方正仿宋_GBK" w:cs="方正仿宋_GBK"/>
          <w:i w:val="0"/>
          <w:color w:val="000000"/>
          <w:sz w:val="28"/>
          <w:szCs w:val="28"/>
          <w:lang w:val="en-US" w:eastAsia="zh-CN"/>
        </w:rPr>
        <w:t>80510.00</w:t>
      </w:r>
      <w:r>
        <w:rPr>
          <w:rFonts w:hint="eastAsia" w:ascii="Times New Roman" w:hAnsi="Times New Roman" w:eastAsia="方正仿宋_GB2312" w:cs="方正仿宋_GB2312"/>
          <w:color w:val="auto"/>
          <w:sz w:val="32"/>
          <w:szCs w:val="32"/>
        </w:rPr>
        <w:t>元，本次申</w:t>
      </w:r>
      <w:r>
        <w:rPr>
          <w:rFonts w:hint="eastAsia" w:ascii="Times New Roman" w:hAnsi="Times New Roman" w:eastAsia="方正仿宋_GB2312" w:cs="方正仿宋_GB2312"/>
          <w:color w:val="auto"/>
          <w:sz w:val="32"/>
          <w:szCs w:val="32"/>
          <w:lang w:eastAsia="zh-CN"/>
        </w:rPr>
        <w:t>请</w:t>
      </w:r>
      <w:r>
        <w:rPr>
          <w:rFonts w:hint="eastAsia" w:ascii="Times New Roman" w:hAnsi="Times New Roman" w:eastAsia="方正仿宋_GB2312" w:cs="方正仿宋_GB2312"/>
          <w:color w:val="auto"/>
          <w:sz w:val="32"/>
          <w:szCs w:val="32"/>
        </w:rPr>
        <w:t>补助资金</w:t>
      </w:r>
      <w:r>
        <w:rPr>
          <w:rFonts w:hint="eastAsia" w:ascii="Times New Roman" w:hAnsi="Times New Roman" w:eastAsia="方正仿宋_GB2312" w:cs="方正仿宋_GB2312"/>
          <w:color w:val="auto"/>
          <w:sz w:val="32"/>
          <w:szCs w:val="32"/>
          <w:lang w:val="en-US" w:eastAsia="zh-CN"/>
        </w:rPr>
        <w:t>8万</w:t>
      </w:r>
      <w:r>
        <w:rPr>
          <w:rFonts w:hint="eastAsia" w:ascii="Times New Roman" w:hAnsi="Times New Roman" w:eastAsia="方正仿宋_GB2312" w:cs="方正仿宋_GB2312"/>
          <w:color w:val="auto"/>
          <w:sz w:val="32"/>
          <w:szCs w:val="32"/>
        </w:rPr>
        <w:t>元，其余资金由乡镇向上争取解决</w:t>
      </w:r>
      <w:r>
        <w:rPr>
          <w:rFonts w:hint="eastAsia" w:ascii="Times New Roman" w:hAnsi="Times New Roman" w:eastAsia="方正仿宋_GBK" w:cs="Times New Roman"/>
          <w:color w:val="auto"/>
          <w:kern w:val="0"/>
          <w:sz w:val="32"/>
          <w:szCs w:val="32"/>
          <w:highlight w:val="none"/>
          <w:lang w:eastAsia="zh-CN"/>
        </w:rPr>
        <w:t>。</w:t>
      </w:r>
    </w:p>
    <w:p w14:paraId="4BDFA2C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464B73D9">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2312" w:cs="方正仿宋_GB2312"/>
          <w:color w:val="auto"/>
          <w:sz w:val="32"/>
          <w:szCs w:val="32"/>
        </w:rPr>
        <w:t>工程预计总投</w:t>
      </w:r>
      <w:r>
        <w:rPr>
          <w:rFonts w:hint="eastAsia" w:ascii="Times New Roman" w:hAnsi="Times New Roman" w:eastAsia="方正仿宋_GBK" w:cs="方正仿宋_GBK"/>
          <w:color w:val="auto"/>
          <w:sz w:val="32"/>
          <w:szCs w:val="32"/>
        </w:rPr>
        <w:t>资</w:t>
      </w:r>
      <w:r>
        <w:rPr>
          <w:rFonts w:hint="eastAsia" w:ascii="Times New Roman" w:hAnsi="Times New Roman" w:eastAsia="方正仿宋_GBK" w:cs="方正仿宋_GBK"/>
          <w:i w:val="0"/>
          <w:color w:val="000000"/>
          <w:sz w:val="32"/>
          <w:szCs w:val="32"/>
          <w:lang w:val="en-US" w:eastAsia="zh-CN"/>
        </w:rPr>
        <w:t>80510.00</w:t>
      </w:r>
      <w:r>
        <w:rPr>
          <w:rFonts w:hint="eastAsia" w:ascii="Times New Roman" w:hAnsi="Times New Roman" w:eastAsia="方正仿宋_GBK" w:cs="方正仿宋_GBK"/>
          <w:color w:val="auto"/>
          <w:sz w:val="32"/>
          <w:szCs w:val="32"/>
        </w:rPr>
        <w:t>元</w:t>
      </w:r>
      <w:r>
        <w:rPr>
          <w:rFonts w:hint="eastAsia" w:ascii="Times New Roman" w:hAnsi="Times New Roman" w:eastAsia="方正仿宋_GB2312" w:cs="方正仿宋_GB2312"/>
          <w:color w:val="auto"/>
          <w:sz w:val="32"/>
          <w:szCs w:val="32"/>
        </w:rPr>
        <w:t>，项目开工</w:t>
      </w:r>
      <w:r>
        <w:rPr>
          <w:rFonts w:hint="eastAsia" w:ascii="Times New Roman" w:hAnsi="Times New Roman" w:eastAsia="方正仿宋_GB2312" w:cs="方正仿宋_GB2312"/>
          <w:color w:val="auto"/>
          <w:sz w:val="32"/>
          <w:szCs w:val="32"/>
          <w:lang w:eastAsia="zh-CN"/>
        </w:rPr>
        <w:t>实施</w:t>
      </w:r>
      <w:r>
        <w:rPr>
          <w:rFonts w:hint="eastAsia" w:ascii="Times New Roman" w:hAnsi="Times New Roman" w:eastAsia="方正仿宋_GB2312" w:cs="方正仿宋_GB2312"/>
          <w:color w:val="auto"/>
          <w:sz w:val="32"/>
          <w:szCs w:val="32"/>
        </w:rPr>
        <w:t>后拨付30%工程进度款，此后按实际进度拨付工程进度款，待项目验收合格审计后拨付工程尾款。项目实施后按时拨付工程款，确保工程顺利进行。争取于202</w:t>
      </w:r>
      <w:r>
        <w:rPr>
          <w:rFonts w:ascii="Times New Roman" w:hAnsi="Times New Roman" w:eastAsia="方正仿宋_GB2312" w:cs="方正仿宋_GB2312"/>
          <w:color w:val="auto"/>
          <w:sz w:val="32"/>
          <w:szCs w:val="32"/>
          <w:lang w:val="en-US" w:eastAsia="zh-CN"/>
        </w:rPr>
        <w:t>6</w:t>
      </w:r>
      <w:r>
        <w:rPr>
          <w:rFonts w:hint="eastAsia" w:ascii="Times New Roman" w:hAnsi="Times New Roman" w:eastAsia="方正仿宋_GB2312" w:cs="方正仿宋_GB2312"/>
          <w:color w:val="auto"/>
          <w:sz w:val="32"/>
          <w:szCs w:val="32"/>
        </w:rPr>
        <w:t>年</w:t>
      </w:r>
      <w:r>
        <w:rPr>
          <w:rFonts w:hint="eastAsia" w:ascii="Times New Roman" w:hAnsi="Times New Roman" w:eastAsia="方正仿宋_GB2312" w:cs="方正仿宋_GB2312"/>
          <w:color w:val="auto"/>
          <w:sz w:val="32"/>
          <w:szCs w:val="32"/>
          <w:lang w:val="en-US" w:eastAsia="zh-CN"/>
        </w:rPr>
        <w:t>3</w:t>
      </w:r>
      <w:r>
        <w:rPr>
          <w:rFonts w:hint="eastAsia" w:ascii="Times New Roman" w:hAnsi="Times New Roman" w:eastAsia="方正仿宋_GB2312" w:cs="方正仿宋_GB2312"/>
          <w:color w:val="auto"/>
          <w:sz w:val="32"/>
          <w:szCs w:val="32"/>
        </w:rPr>
        <w:t>月前拨付全部项目资金。</w:t>
      </w:r>
    </w:p>
    <w:p w14:paraId="55C493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3A300E5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通过该项目建设，解决</w:t>
      </w:r>
      <w:r>
        <w:rPr>
          <w:rFonts w:hint="eastAsia" w:ascii="Times New Roman" w:hAnsi="Times New Roman" w:eastAsia="方正仿宋_GB2312" w:cs="方正仿宋_GB2312"/>
          <w:color w:val="auto"/>
          <w:sz w:val="32"/>
          <w:szCs w:val="32"/>
          <w:lang w:eastAsia="zh-CN"/>
        </w:rPr>
        <w:t>双河</w:t>
      </w:r>
      <w:r>
        <w:rPr>
          <w:rFonts w:hint="eastAsia" w:ascii="Times New Roman" w:hAnsi="Times New Roman" w:eastAsia="方正仿宋_GB2312" w:cs="方正仿宋_GB2312"/>
          <w:color w:val="auto"/>
          <w:sz w:val="32"/>
          <w:szCs w:val="32"/>
        </w:rPr>
        <w:t>村</w:t>
      </w:r>
      <w:r>
        <w:rPr>
          <w:rFonts w:ascii="Times New Roman" w:hAnsi="Times New Roman" w:eastAsia="方正仿宋_GB2312" w:cs="方正仿宋_GB2312"/>
          <w:color w:val="auto"/>
          <w:sz w:val="32"/>
          <w:szCs w:val="32"/>
        </w:rPr>
        <w:t>公益性</w:t>
      </w:r>
      <w:r>
        <w:rPr>
          <w:rFonts w:hint="eastAsia" w:ascii="Times New Roman" w:hAnsi="Times New Roman" w:eastAsia="方正仿宋_GB2312" w:cs="方正仿宋_GB2312"/>
          <w:color w:val="auto"/>
          <w:sz w:val="32"/>
          <w:szCs w:val="32"/>
          <w:lang w:eastAsia="zh-CN"/>
        </w:rPr>
        <w:t>公墓塌方</w:t>
      </w:r>
      <w:r>
        <w:rPr>
          <w:rFonts w:hint="eastAsia" w:ascii="Times New Roman" w:hAnsi="Times New Roman" w:eastAsia="方正仿宋_GB2312" w:cs="方正仿宋_GB2312"/>
          <w:color w:val="auto"/>
          <w:spacing w:val="-5"/>
          <w:sz w:val="32"/>
          <w:szCs w:val="32"/>
          <w:lang w:eastAsia="zh-CN"/>
        </w:rPr>
        <w:t>损毁</w:t>
      </w:r>
      <w:r>
        <w:rPr>
          <w:rFonts w:ascii="Times New Roman" w:hAnsi="Times New Roman" w:eastAsia="方正仿宋_GB2312" w:cs="方正仿宋_GB2312"/>
          <w:color w:val="auto"/>
          <w:sz w:val="32"/>
          <w:szCs w:val="32"/>
        </w:rPr>
        <w:t>现状</w:t>
      </w: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pacing w:val="-2"/>
          <w:sz w:val="32"/>
          <w:szCs w:val="32"/>
        </w:rPr>
        <w:t>积极引导农民崇尚科</w:t>
      </w:r>
      <w:r>
        <w:rPr>
          <w:rFonts w:hint="eastAsia" w:ascii="Times New Roman" w:hAnsi="Times New Roman" w:eastAsia="方正仿宋_GB2312" w:cs="方正仿宋_GB2312"/>
          <w:color w:val="auto"/>
          <w:spacing w:val="-9"/>
          <w:sz w:val="32"/>
          <w:szCs w:val="32"/>
        </w:rPr>
        <w:t>学，抵制迷信，移风易俗，破除陋习，树立先进的丧葬观念，提倡健康、文明的丧葬方式；加强村庄规</w:t>
      </w:r>
      <w:r>
        <w:rPr>
          <w:rFonts w:hint="eastAsia" w:ascii="Times New Roman" w:hAnsi="Times New Roman" w:eastAsia="方正仿宋_GB2312" w:cs="方正仿宋_GB2312"/>
          <w:color w:val="auto"/>
          <w:spacing w:val="0"/>
          <w:sz w:val="32"/>
          <w:szCs w:val="32"/>
        </w:rPr>
        <w:t>划和人居环境治理，解决农村居民死后集中安葬问题</w:t>
      </w:r>
      <w:r>
        <w:rPr>
          <w:rFonts w:hint="eastAsia" w:ascii="Times New Roman" w:hAnsi="Times New Roman" w:eastAsia="方正仿宋_GB2312" w:cs="方正仿宋_GB2312"/>
          <w:color w:val="auto"/>
          <w:sz w:val="32"/>
          <w:szCs w:val="32"/>
        </w:rPr>
        <w:t>。</w:t>
      </w:r>
    </w:p>
    <w:p w14:paraId="5F5D93E9">
      <w:pPr>
        <w:pStyle w:val="11"/>
        <w:rPr>
          <w:rFonts w:hint="eastAsia" w:ascii="Times New Roman" w:hAnsi="Times New Roman" w:eastAsia="方正仿宋_GB2312" w:cs="方正仿宋_GB2312"/>
          <w:color w:val="auto"/>
          <w:sz w:val="32"/>
          <w:szCs w:val="32"/>
        </w:rPr>
      </w:pPr>
    </w:p>
    <w:p w14:paraId="635B3121">
      <w:pPr>
        <w:pStyle w:val="11"/>
        <w:rPr>
          <w:rFonts w:hint="eastAsia" w:ascii="Times New Roman" w:hAnsi="Times New Roman" w:eastAsia="方正仿宋_GB2312" w:cs="方正仿宋_GB2312"/>
          <w:color w:val="auto"/>
          <w:sz w:val="32"/>
          <w:szCs w:val="32"/>
        </w:rPr>
      </w:pPr>
    </w:p>
    <w:p w14:paraId="134543F4">
      <w:pPr>
        <w:pStyle w:val="11"/>
        <w:rPr>
          <w:rFonts w:hint="eastAsia" w:ascii="Times New Roman" w:hAnsi="Times New Roman" w:eastAsia="方正仿宋_GB2312" w:cs="方正仿宋_GB2312"/>
          <w:color w:val="auto"/>
          <w:sz w:val="32"/>
          <w:szCs w:val="32"/>
        </w:rPr>
      </w:pPr>
    </w:p>
    <w:p w14:paraId="1449663F">
      <w:pPr>
        <w:pStyle w:val="11"/>
        <w:rPr>
          <w:rFonts w:hint="eastAsia" w:ascii="Times New Roman" w:hAnsi="Times New Roman" w:eastAsia="方正仿宋_GB2312" w:cs="方正仿宋_GB2312"/>
          <w:color w:val="auto"/>
          <w:sz w:val="32"/>
          <w:szCs w:val="32"/>
        </w:rPr>
      </w:pPr>
    </w:p>
    <w:p w14:paraId="4B00F040">
      <w:pPr>
        <w:pStyle w:val="11"/>
        <w:rPr>
          <w:rFonts w:hint="eastAsia" w:ascii="Times New Roman" w:hAnsi="Times New Roman" w:eastAsia="方正仿宋_GB2312" w:cs="方正仿宋_GB2312"/>
          <w:color w:val="auto"/>
          <w:sz w:val="32"/>
          <w:szCs w:val="32"/>
        </w:rPr>
      </w:pPr>
    </w:p>
    <w:p w14:paraId="7C6A0BC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新平彝族傣族自治县漠沙镇人民政府</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预算重点领域财政项目文本（三）</w:t>
      </w:r>
    </w:p>
    <w:p w14:paraId="54577B3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66CFF15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lang w:eastAsia="zh-CN"/>
        </w:rPr>
        <w:t>云南省2025年市级专项彩票公益金漠沙镇坡头村委会新村小组农村综合活动场所建设项目。</w:t>
      </w:r>
    </w:p>
    <w:p w14:paraId="6B451AB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6E3B5B7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深入贯彻落实党中央、国务院以及习近平总书记关于实施乡村振兴战略的重要指示精神，发挥村庄规划的管控与引领作用，实现国土空间开发保护、各项建设项目有据可依。统筹生态保护、农业生产、产业发展和居民生活用地的关系，加强基础设施和生态环境建设，保护和传承村庄特色文化，改善人居环境，构建美好村庄发展空间。</w:t>
      </w:r>
    </w:p>
    <w:p w14:paraId="4D8ABAF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4945CB7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新平彝族傣族自治县漠沙镇人民政府。</w:t>
      </w:r>
    </w:p>
    <w:p w14:paraId="5993CC9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665AEDDC">
      <w:pPr>
        <w:keepNext w:val="0"/>
        <w:keepLines w:val="0"/>
        <w:pageBreakBefore w:val="0"/>
        <w:widowControl/>
        <w:kinsoku w:val="0"/>
        <w:wordWrap/>
        <w:overflowPunct/>
        <w:topLinePunct w:val="0"/>
        <w:autoSpaceDE w:val="0"/>
        <w:autoSpaceDN w:val="0"/>
        <w:bidi w:val="0"/>
        <w:adjustRightInd w:val="0"/>
        <w:snapToGrid w:val="0"/>
        <w:spacing w:line="596" w:lineRule="exact"/>
        <w:ind w:firstLine="636" w:firstLineChars="200"/>
        <w:textAlignment w:val="baseline"/>
        <w:rPr>
          <w:rFonts w:hint="eastAsia" w:ascii="Times New Roman" w:hAnsi="Times New Roman" w:eastAsia="方正仿宋_GB2312" w:cs="方正仿宋_GB2312"/>
          <w:color w:val="auto"/>
          <w:spacing w:val="-1"/>
          <w:sz w:val="32"/>
          <w:szCs w:val="32"/>
          <w:lang w:val="en-US" w:eastAsia="zh-CN"/>
        </w:rPr>
      </w:pPr>
      <w:r>
        <w:rPr>
          <w:rFonts w:hint="eastAsia" w:ascii="Times New Roman" w:hAnsi="Times New Roman" w:eastAsia="方正仿宋_GB2312" w:cs="方正仿宋_GB2312"/>
          <w:color w:val="auto"/>
          <w:spacing w:val="-1"/>
          <w:sz w:val="32"/>
          <w:szCs w:val="32"/>
          <w:lang w:val="en-US" w:eastAsia="zh-CN"/>
        </w:rPr>
        <w:t>该项目建设是解决民生所急的项目，现有用房存在安全隐患（如墙体开裂、漏水等）且空间狭小、功能不全，难以满足现代化办公和便民服务需求。“一站式”服务大厅缺失，村民办事不便；会议室、活动室等空间不足，制约了政策宣讲、技能培训等活动的开展，影响基层组织效能。推进项目建设，是一项既解决当前紧迫问题，又着眼长远发展的民生工程。通过科学规划、积极争取资金并规范实施，有望使其成为提升乡村治理水平、促进本地发展和凝聚民心的坚实平台。</w:t>
      </w:r>
    </w:p>
    <w:p w14:paraId="26546FC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FE91ACF">
      <w:pPr>
        <w:keepNext w:val="0"/>
        <w:keepLines w:val="0"/>
        <w:pageBreakBefore w:val="0"/>
        <w:widowControl/>
        <w:kinsoku w:val="0"/>
        <w:wordWrap/>
        <w:overflowPunct/>
        <w:topLinePunct w:val="0"/>
        <w:autoSpaceDE w:val="0"/>
        <w:autoSpaceDN w:val="0"/>
        <w:bidi w:val="0"/>
        <w:adjustRightInd w:val="0"/>
        <w:snapToGrid w:val="0"/>
        <w:spacing w:line="596" w:lineRule="exact"/>
        <w:ind w:firstLine="636" w:firstLineChars="200"/>
        <w:textAlignment w:val="baseline"/>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仿宋_GB2312" w:cs="方正仿宋_GB2312"/>
          <w:color w:val="auto"/>
          <w:spacing w:val="-1"/>
          <w:sz w:val="32"/>
          <w:szCs w:val="32"/>
          <w:lang w:val="en-US" w:eastAsia="zh-CN"/>
        </w:rPr>
        <w:t>云南省2025年市级专项彩票公益金漠沙镇坡头村委会新村小组农村综合活动场所建设项目，建设内容及规模如下：占地面积150.04平方米，建筑面积318.23平方米，地上两层，框架结构，建筑主体高度6.70米，设计使用年限50年，包含办公室、调解室、小型会议室、便民服务大厅。</w:t>
      </w:r>
    </w:p>
    <w:p w14:paraId="22CBA2B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7D3473BB">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1.投资估算：项目总投资73.94万元，概算表详见：附件三。</w:t>
      </w:r>
    </w:p>
    <w:p w14:paraId="03136E91">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2.资金来源：项目总投资73.94万元，其中：申请云南省2025年市级专项彩票公益金50万元、乡镇自筹23.94万元。</w:t>
      </w:r>
    </w:p>
    <w:p w14:paraId="16E0C5B5">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3.分月支付计划：2026年12月31日前全部支付完成。</w:t>
      </w:r>
    </w:p>
    <w:p w14:paraId="22EE4C8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1B36A19A">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本项目自2025年8月开展前期工作，包括项目实施方案、初步设计、概预算等，2025年10月完成招投标工作，2025年11月至2026年8月进行施工建设，2026年9月底进行竣工验收，投入使用。</w:t>
      </w:r>
    </w:p>
    <w:p w14:paraId="00702D6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735EA04E">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（一）建成目标</w:t>
      </w:r>
    </w:p>
    <w:p w14:paraId="573E41BA">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项目建成，能为坡头村6个村民小组，140户、566名村民提供方便、快捷、高效的办证、办事和咨询等服务；积极为村民提供信息咨询、农技指导等服务，帮助解决村民生产生活中的困难和问题；通过村民诉求中心平台，实行开门接访，及时了解和化解各种矛盾，促进农村和谐稳定有利于拓展社区服务领域。提高村民参与坡头村建设和村内活动的热情，让村委会成为凝聚民心的重要基层组织，满足坡头村村民不断增长的物质和文化需要，丰富和提高人们的思想文化素质，从而构建和谐村，全面建成小康社会。</w:t>
      </w:r>
    </w:p>
    <w:p w14:paraId="18DFB2AD">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（二）经济效益</w:t>
      </w:r>
    </w:p>
    <w:p w14:paraId="6F9D7A34">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本项目建成后，对保证漠沙镇坡头村当地城镇社会秩序稳定，民族团结，民众遵纪守法，切实为当地人民村民服务打下了坚实的基础。同时，在项目的建设过程中，也相应解决了建筑施工队伍中大量农民工的就业问题，使建筑业农民工得到相应的经济收入，从而也相应解决了这部分人的家庭生活困难，并促进社会和谐稳定发展。</w:t>
      </w:r>
    </w:p>
    <w:p w14:paraId="3318C37A">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（三）社会效益</w:t>
      </w:r>
    </w:p>
    <w:p w14:paraId="39C00164">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方正楷体_GBK" w:hAnsi="方正楷体_GBK" w:eastAsia="方正楷体_GBK" w:cs="方正楷体_GBK"/>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本项目的建设是适应新平县漠沙坡头村公共基础设施建设和社会形势发展的需要，是推行社会服务工作正规化管理，维护社会稳定能力的重要举措，此举有助于从根本上改变坡头村长期以来公共基础条件落后的状况，同时也为妥善处置社区村民问题提供基础保障，为直接面向人民村民服务创建良好平台。本项目的建设是社区人民村民期待，满足人民村民需求，实现人民村民满意，直接面向村民，直接服务村民，是一项便民、利民惠民的举措，为促进当地社会服务具有积极意义。随着乡村公共服务基础设施的完善、服务水平的提高、服务质量的改善、城乡基本公共服务均等化目标的总体实现，必将极大助力乡村振兴战略的实施，促进农村现代化建设的进程。</w:t>
      </w:r>
    </w:p>
    <w:p w14:paraId="4F78D776">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（四）生态效益</w:t>
      </w:r>
    </w:p>
    <w:p w14:paraId="34C58FBB">
      <w:pPr>
        <w:keepNext w:val="0"/>
        <w:keepLines w:val="0"/>
        <w:pageBreakBefore w:val="0"/>
        <w:widowControl/>
        <w:kinsoku w:val="0"/>
        <w:wordWrap/>
        <w:overflowPunct/>
        <w:topLinePunct w:val="0"/>
        <w:autoSpaceDE w:val="0"/>
        <w:autoSpaceDN w:val="0"/>
        <w:bidi w:val="0"/>
        <w:adjustRightInd w:val="0"/>
        <w:snapToGrid w:val="0"/>
        <w:spacing w:line="596" w:lineRule="exact"/>
        <w:ind w:firstLine="640" w:firstLineChars="200"/>
        <w:textAlignment w:val="baseline"/>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项目符合国家的相关政策要求。项目主要污染物为生活垃圾和污水。本项目环境保护设施齐全，生活垃圾和污水将利用现有的较为完善的收排设施，基本上不会造成人为的环境影响。项目投入使用后，继续加强对生活垃圾和污水的收集、运送工作，防止人为</w:t>
      </w:r>
      <w:bookmarkStart w:id="0" w:name="_GoBack"/>
      <w:bookmarkEnd w:id="0"/>
      <w:r>
        <w:rPr>
          <w:rFonts w:hint="eastAsia" w:ascii="Times New Roman" w:hAnsi="Times New Roman" w:eastAsia="方正仿宋_GBK" w:cs="Times New Roman"/>
          <w:color w:val="auto"/>
          <w:kern w:val="0"/>
          <w:sz w:val="32"/>
          <w:szCs w:val="32"/>
          <w:highlight w:val="none"/>
          <w:lang w:val="en-US" w:eastAsia="zh-CN"/>
        </w:rPr>
        <w:t>造成环境污染。其他污染物可通过采取污染防治措施做到达标排放或得到有效控制。</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22438A"/>
    <w:rsid w:val="01785B98"/>
    <w:rsid w:val="01FB0577"/>
    <w:rsid w:val="0534627A"/>
    <w:rsid w:val="055D4B81"/>
    <w:rsid w:val="075449B1"/>
    <w:rsid w:val="09012917"/>
    <w:rsid w:val="09313610"/>
    <w:rsid w:val="09EA7042"/>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1F26EA"/>
    <w:rsid w:val="224E1B51"/>
    <w:rsid w:val="230E380E"/>
    <w:rsid w:val="234B6811"/>
    <w:rsid w:val="25951FC5"/>
    <w:rsid w:val="25E90563"/>
    <w:rsid w:val="27093862"/>
    <w:rsid w:val="28013942"/>
    <w:rsid w:val="29591B37"/>
    <w:rsid w:val="29D049D8"/>
    <w:rsid w:val="2AA50EFC"/>
    <w:rsid w:val="2BAC0068"/>
    <w:rsid w:val="2EA9541D"/>
    <w:rsid w:val="2FD86035"/>
    <w:rsid w:val="2FFC5D99"/>
    <w:rsid w:val="30106060"/>
    <w:rsid w:val="30510AD9"/>
    <w:rsid w:val="30DD6F16"/>
    <w:rsid w:val="31A97DB4"/>
    <w:rsid w:val="31B934DF"/>
    <w:rsid w:val="32806A25"/>
    <w:rsid w:val="32DB23BB"/>
    <w:rsid w:val="342804A8"/>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4C2C5C25"/>
    <w:rsid w:val="50792360"/>
    <w:rsid w:val="509E3B74"/>
    <w:rsid w:val="514B16DA"/>
    <w:rsid w:val="545A24A8"/>
    <w:rsid w:val="556802C3"/>
    <w:rsid w:val="55911499"/>
    <w:rsid w:val="55AA2FBB"/>
    <w:rsid w:val="56BA722E"/>
    <w:rsid w:val="576860F3"/>
    <w:rsid w:val="583B4F1B"/>
    <w:rsid w:val="596F6AFD"/>
    <w:rsid w:val="59807B66"/>
    <w:rsid w:val="59C06909"/>
    <w:rsid w:val="5BB36795"/>
    <w:rsid w:val="5DA54794"/>
    <w:rsid w:val="5DF474C9"/>
    <w:rsid w:val="5EB84053"/>
    <w:rsid w:val="6141150D"/>
    <w:rsid w:val="61F061FA"/>
    <w:rsid w:val="63604CB9"/>
    <w:rsid w:val="63BC6393"/>
    <w:rsid w:val="64F3678D"/>
    <w:rsid w:val="65200BA4"/>
    <w:rsid w:val="657131AE"/>
    <w:rsid w:val="65766C11"/>
    <w:rsid w:val="67422DB4"/>
    <w:rsid w:val="68844639"/>
    <w:rsid w:val="6B882FFF"/>
    <w:rsid w:val="6BDF3567"/>
    <w:rsid w:val="6DD0710B"/>
    <w:rsid w:val="6E361438"/>
    <w:rsid w:val="6EDC1FE0"/>
    <w:rsid w:val="6F1C062E"/>
    <w:rsid w:val="6F4C0280"/>
    <w:rsid w:val="6FD131C7"/>
    <w:rsid w:val="72512205"/>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895831"/>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customStyle="1" w:styleId="11">
    <w:name w:val="标题 Char Char"/>
    <w:basedOn w:val="1"/>
    <w:qFormat/>
    <w:uiPriority w:val="0"/>
    <w:pPr>
      <w:spacing w:before="240" w:after="6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123</Words>
  <Characters>257</Characters>
  <Lines>1</Lines>
  <Paragraphs>1</Paragraphs>
  <TotalTime>0</TotalTime>
  <ScaleCrop>false</ScaleCrop>
  <LinksUpToDate>false</LinksUpToDate>
  <CharactersWithSpaces>257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吴宗虔</cp:lastModifiedBy>
  <cp:lastPrinted>2021-01-14T08:48:00Z</cp:lastPrinted>
  <dcterms:modified xsi:type="dcterms:W3CDTF">2026-03-06T02:58:25Z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6444FB663980404DAEA8525A37EEEA72_13</vt:lpwstr>
  </property>
  <property fmtid="{D5CDD505-2E9C-101B-9397-08002B2CF9AE}" pid="4" name="KSOTemplateDocerSaveRecord">
    <vt:lpwstr>eyJoZGlkIjoiMzNjMzgxNTViMzQwNTg5ZTFmNzhjNWNjYWU4Yjk4ZDAifQ==</vt:lpwstr>
  </property>
</Properties>
</file>