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29FD4">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商品房预售许可核发</w:t>
      </w:r>
    </w:p>
    <w:p w14:paraId="39FFD5D4">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【00011711700301】</w:t>
      </w:r>
    </w:p>
    <w:p w14:paraId="76306912">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123E445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64B428F9">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商品房预售许可【00011711700Y】</w:t>
      </w:r>
    </w:p>
    <w:p w14:paraId="5FAE8E9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220A4C3F">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商品房预售许可【000117117003】</w:t>
      </w:r>
    </w:p>
    <w:p w14:paraId="7ED1EEF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038A5BEE">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商品房预售许可核发</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00011711700301</w:t>
      </w:r>
      <w:r>
        <w:rPr>
          <w:rFonts w:hint="eastAsia" w:ascii="方正仿宋_GBK" w:hAnsi="方正仿宋_GBK" w:eastAsia="方正仿宋_GBK" w:cs="方正仿宋_GBK"/>
          <w:sz w:val="28"/>
          <w:szCs w:val="28"/>
          <w:lang w:eastAsia="zh-CN"/>
        </w:rPr>
        <w:t>）（审核通过）</w:t>
      </w:r>
    </w:p>
    <w:p w14:paraId="79BFD2CD">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1DC02DF">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《中华人民共和国城市房地产管理法》第四十五条</w:t>
      </w:r>
    </w:p>
    <w:p w14:paraId="30DE60A1">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2ADA846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（1）《城市商品房预售管理办法》（建设部令第40号）第四条</w:t>
      </w:r>
    </w:p>
    <w:p w14:paraId="64725153">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（2）《城市商品房预售管理办法》（建设部令第40号）第五条</w:t>
      </w:r>
    </w:p>
    <w:p w14:paraId="6B02A08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（3）《城市商品房预售管理办法》（建设部令第40号）第六条</w:t>
      </w:r>
    </w:p>
    <w:p w14:paraId="68BADD3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535CF7C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（1）《城市商品房预售管理办法》（建设部令第40号）第十三条</w:t>
      </w:r>
    </w:p>
    <w:p w14:paraId="543C4FE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（2）《城市商品房预售管理办法》（建设部令第40号）第十五条</w:t>
      </w:r>
    </w:p>
    <w:p w14:paraId="4BD9144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城乡建设（房产）部门</w:t>
      </w:r>
    </w:p>
    <w:p w14:paraId="3E2A89E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2BBF77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7D0E6F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EB8782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025285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633581D">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91A7E6B">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商品房预售许可</w:t>
      </w:r>
    </w:p>
    <w:p w14:paraId="6A6FEE30">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136067E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1D0CE0D">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08D723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772B14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商品房预售应当符合下列条件：</w:t>
      </w:r>
    </w:p>
    <w:p w14:paraId="17ECD9B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4E783D2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5C64D38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044C5AC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1BA502D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（1）《城市商品房预售管理办法》（建设部令第40号）第五条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商品房预售应当符合下列条件：</w:t>
      </w:r>
    </w:p>
    <w:p w14:paraId="65069D3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（一）已交付全部土地使用权出让金，取得土地使用权证书；</w:t>
      </w:r>
    </w:p>
    <w:p w14:paraId="590191B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（二）持有建设工程规划许可证和施工许可证；</w:t>
      </w:r>
    </w:p>
    <w:p w14:paraId="52BECB8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（三）按提供预售的商品房计算，投入开发建设的资金达到工程建设总投资的25％以上，并已经确定施工进度和竣工交付日期。</w:t>
      </w:r>
    </w:p>
    <w:p w14:paraId="6EF89E76">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333B733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232E0B2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15088B7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14AD08D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7E3A43B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623616A2">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6163474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研究完善商品房预售许可制度。规范商品房预售许可行为，利用大数据等手段精简审批材料，提高审批效率。</w:t>
      </w:r>
    </w:p>
    <w:p w14:paraId="204962F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413C1D7E">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是完善常态化监管机制。会同相关部门开展“双随机、一公开”检查，畅通投诉举报渠道，依法查处房地产企业违法违规行为。二是提升信息化监管水平。积极利用“互联网+”、大数据等新技术建立健全预售资金监管信息系统，动态监管预售资金缴存、审批和拨付情况，确保监管额度内的资金用于有关工程建设。三是加强行业信用管理。将违法违规行为纳入房地产企业信用档案，发挥信用档案作用，作为企业资质审核的重要依据。</w:t>
      </w:r>
    </w:p>
    <w:p w14:paraId="27B38BD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2D12782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60025C0C">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开发企业申请预售许可，应当提交下列证件（复印件）及资料：</w:t>
      </w:r>
    </w:p>
    <w:p w14:paraId="4CAEF2F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6875B23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6CE8734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2FD3F54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3009E89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5B9368A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1AEF8C24">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06F05AC1">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《城市商品房预售管理办法》（建设部令第40号）第七条开发企业申请预售许可，应当提交下列证件（复印件）及资料：</w:t>
      </w:r>
    </w:p>
    <w:p w14:paraId="608C00D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（一）商品房预售许可申请表；</w:t>
      </w:r>
    </w:p>
    <w:p w14:paraId="33A8516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（二）开发企业的《营业执照》和资质证书；</w:t>
      </w:r>
    </w:p>
    <w:p w14:paraId="0477754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（三）土地使用权证、建设工程规划许可证、施工许可证；</w:t>
      </w:r>
    </w:p>
    <w:p w14:paraId="0A365F1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（四）投入开发建设的资金占工程建设总投资的比例符合规定条件的证明；</w:t>
      </w:r>
    </w:p>
    <w:p w14:paraId="765D130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（五）工程施工合同及关于施工进度的说明；</w:t>
      </w:r>
    </w:p>
    <w:p w14:paraId="35322C8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（六）商品房预售方案。预售方案应当说明预售商品房的位置、面积、竣工交付日期等内容，并应当附预售商品房分层平面图。</w:t>
      </w:r>
    </w:p>
    <w:p w14:paraId="0CAE56C4">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0662DAA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52C3E4BF">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4B27DA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5A69FE2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8FB672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BE2C2B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6728440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E706913">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受理。材料齐全的，当场出具受理通知书；材料不齐的，当场或者5日内一次性书面告知需要补充的材料。</w:t>
      </w:r>
    </w:p>
    <w:p w14:paraId="73BBBD0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审核。对有关材料是否符合法定条件进行审核。</w:t>
      </w:r>
    </w:p>
    <w:p w14:paraId="1A9CC522">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许可。符合法定条件的，在受理之日起10日内作出准予行政许可书面决定，颁发《商品房预售许可证》。不符合法定条件的，在受理之日起10日内作出不予许可的书面决定。书面决定应当说明理由，告知开发企业享有依法申请行政复议或者提起行政诉讼的权利，并送达开发企业。</w:t>
      </w:r>
    </w:p>
    <w:p w14:paraId="3587E5B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6BE540F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《城市商品房预售管理办法》（建设部令第40号）第八条商品房预售许可依下列程序办理：</w:t>
      </w:r>
    </w:p>
    <w:p w14:paraId="7E13916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5304E98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27B3F88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701A7E6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0EDFFB6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572A99E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1C58C2F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7E48696C">
      <w:pPr>
        <w:spacing w:line="600" w:lineRule="exact"/>
        <w:ind w:firstLine="562" w:firstLineChars="200"/>
        <w:rPr>
          <w:rFonts w:hint="eastAsia" w:ascii="Times New Roman" w:hAnsi="Times New Roman" w:eastAsia="仿宋GB2312"/>
          <w:sz w:val="28"/>
          <w:szCs w:val="28"/>
          <w:lang w:eastAsia="zh-CN"/>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hint="default" w:ascii="方正仿宋_GBK" w:hAnsi="方正仿宋_GBK" w:eastAsia="方正仿宋_GBK" w:cs="方正仿宋_GBK"/>
          <w:b w:val="0"/>
          <w:bCs w:val="0"/>
          <w:sz w:val="28"/>
          <w:szCs w:val="28"/>
          <w:lang w:val="en-US" w:eastAsia="zh-CN"/>
        </w:rPr>
        <w:t>否</w:t>
      </w:r>
    </w:p>
    <w:p w14:paraId="48CF062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2F0E13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4BFA28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D86051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788C6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A2FE5A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E605B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844224B">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5E77F55C">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18D05AA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个工作日</w:t>
      </w:r>
    </w:p>
    <w:p w14:paraId="12B1894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10个工作日</w:t>
      </w:r>
    </w:p>
    <w:p w14:paraId="03B91C4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53443967">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《城市商品房预售管理办法》（建设部令第40号）第八条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商品房预售许可依下列程序办理：</w:t>
      </w:r>
    </w:p>
    <w:p w14:paraId="1397677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（一）受理。开发企业按本办法第七条的规定提交有关材料，材料齐全的，房地产管理部门应当当场出具受理通知书；材料不齐的，应当当场或者5日内一次性书面告知需要补充的材料。</w:t>
      </w:r>
    </w:p>
    <w:p w14:paraId="31A38E0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（二）审核。房地产管理部门对开发企业提供的有关材料是否符合法定条件进行审核。</w:t>
      </w:r>
    </w:p>
    <w:p w14:paraId="0FB1332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开发企业对所提交材料实质内容的真实性负责。</w:t>
      </w:r>
    </w:p>
    <w:p w14:paraId="46146F9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许可。经审查，开发企业的申请符合法定条件的，房地产管理部门应当在受理之日起10日内，依法作出准予预售的行政许可书面决定，发送开发企业，并自作出决定之日起10日内向开发企业颁发、送达《商品房预售许可证》。</w:t>
      </w:r>
    </w:p>
    <w:p w14:paraId="6403916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经审查，开发企业的申请不符合法定条件的，房地产管理部门应当在受理之日起10日内，依法作出不予许可的书面决定。书面决定应当说明理由，告知开发企业享有依法申请行政复议或者提起行政诉讼的权利，并送达开发企业。</w:t>
      </w:r>
    </w:p>
    <w:p w14:paraId="59F6BD6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商品房预售许可决定书、不予商品房预售许可决定书应当加盖房地产管理部门的行政许可专用印章，《商品房预售许可证》应当加盖房地产管理部门的印章。</w:t>
      </w:r>
    </w:p>
    <w:p w14:paraId="6D7F6574">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（四）公示。房地产管理部门作出的准予商品房预售许可的决定，应当予以公开，公众有权查阅。</w:t>
      </w:r>
    </w:p>
    <w:p w14:paraId="7E6F598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4</w:t>
      </w:r>
      <w:r>
        <w:rPr>
          <w:rFonts w:ascii="方正仿宋_GBK" w:hAnsi="方正仿宋_GBK" w:eastAsia="方正仿宋_GBK" w:cs="方正仿宋_GBK"/>
          <w:sz w:val="28"/>
          <w:szCs w:val="28"/>
        </w:rPr>
        <w:t>个工作日</w:t>
      </w:r>
    </w:p>
    <w:p w14:paraId="7A1B0DBE">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6F2DC08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72CFFC23">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FD2E1E4">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60D95EDD">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37E6A1B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《商品房预售许可证》</w:t>
      </w:r>
    </w:p>
    <w:p w14:paraId="526CA84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无期限</w:t>
      </w:r>
    </w:p>
    <w:p w14:paraId="3AF60F2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3FC43585">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00281F45">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未取得《商品房预售许可证》的，不得进行商品房预售。</w:t>
      </w:r>
    </w:p>
    <w:p w14:paraId="6939E7C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1BF15A3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p>
    <w:p w14:paraId="49A267D0">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办理《商品房预售许可证》变更手续的要求，由地方主管部门规定。</w:t>
      </w:r>
    </w:p>
    <w:p w14:paraId="5A1FBC1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229D8700">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5E165EB">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520E9A3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AB8560B">
      <w:pPr>
        <w:spacing w:line="600" w:lineRule="exact"/>
        <w:ind w:firstLine="560" w:firstLineChars="200"/>
        <w:rPr>
          <w:rFonts w:hint="eastAsia" w:ascii="Times New Roman" w:hAnsi="Times New Roman" w:eastAsia="仿宋GB2312"/>
          <w:sz w:val="28"/>
          <w:szCs w:val="28"/>
        </w:rPr>
      </w:pPr>
      <w:bookmarkStart w:id="0" w:name="_GoBack"/>
      <w:bookmarkEnd w:id="0"/>
      <w:r>
        <w:rPr>
          <w:rFonts w:hint="eastAsia" w:ascii="方正仿宋_GBK" w:hAnsi="方正仿宋_GBK" w:eastAsia="方正仿宋_GBK" w:cs="方正仿宋_GBK"/>
          <w:sz w:val="28"/>
          <w:szCs w:val="28"/>
        </w:rPr>
        <w:t>《城市商品房预售管理办法》第六条 商品房预售实行许可制度。开发企业进行商品房预售，应当向房地产管理部门申请预售许可，取得《商品房预售许可证》。</w:t>
      </w:r>
    </w:p>
    <w:p w14:paraId="095D71EA">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未取得《商品房预售许可证》的，不得进行商品房预售。</w:t>
      </w:r>
    </w:p>
    <w:p w14:paraId="4454C25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23484FF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2CC541C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241FD15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2B276D4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22AF2E0C">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5880EB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428108C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2A20594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E1C10E5">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5296F9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663C602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1EE9333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2A032E6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BCB685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69D6870E">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0A99292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563EA4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92F77A6">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12DD25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7A5737B">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3E50C41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国务院住房和城乡建设主管部门，省级住房和城乡建设主管部门，市、县住房和城乡建设主管部门。</w:t>
      </w:r>
    </w:p>
    <w:p w14:paraId="551CF1C6">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66199572">
      <w:pPr>
        <w:spacing w:line="600" w:lineRule="exact"/>
        <w:ind w:firstLine="560" w:firstLineChars="200"/>
        <w:rPr>
          <w:rFonts w:hint="eastAsia" w:ascii="方正仿宋_GBK" w:hAnsi="方正仿宋_GBK" w:eastAsia="方正仿宋_GBK" w:cs="方正仿宋_GBK"/>
          <w:sz w:val="28"/>
          <w:szCs w:val="28"/>
        </w:rPr>
      </w:pPr>
    </w:p>
    <w:p w14:paraId="17F4CEE5">
      <w:pPr>
        <w:spacing w:line="540" w:lineRule="exact"/>
        <w:outlineLvl w:val="1"/>
        <w:rPr>
          <w:rFonts w:ascii="Times New Roman" w:hAnsi="Times New Roman" w:eastAsia="黑体"/>
          <w:sz w:val="28"/>
          <w:szCs w:val="28"/>
        </w:rPr>
      </w:pPr>
    </w:p>
    <w:p w14:paraId="32F25FD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F44D9"/>
    <w:multiLevelType w:val="singleLevel"/>
    <w:tmpl w:val="72EF44D9"/>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472FD6"/>
    <w:rsid w:val="1BFFB1EF"/>
    <w:rsid w:val="422C5507"/>
    <w:rsid w:val="4F863341"/>
    <w:rsid w:val="703A53F3"/>
    <w:rsid w:val="7F5BA89D"/>
    <w:rsid w:val="7FBF2221"/>
    <w:rsid w:val="BEF6C2CB"/>
    <w:rsid w:val="D6EAFD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陶然</cp:lastModifiedBy>
  <dcterms:modified xsi:type="dcterms:W3CDTF">2026-03-10T16:34:11Z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11A6F91046AEDD17E28CAF698EC16851_42</vt:lpwstr>
  </property>
</Properties>
</file>