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4C861">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44690F37">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3583E7B4">
      <w:pPr>
        <w:spacing w:after="156" w:afterLines="50" w:line="540" w:lineRule="exact"/>
        <w:jc w:val="center"/>
        <w:outlineLvl w:val="0"/>
        <w:rPr>
          <w:rFonts w:hint="eastAsia" w:ascii="宋体" w:hAnsi="宋体" w:cs="宋体"/>
          <w:color w:val="FF0000"/>
          <w:sz w:val="28"/>
          <w:szCs w:val="28"/>
        </w:rPr>
      </w:pPr>
    </w:p>
    <w:p w14:paraId="6FCA1CF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0770E1A3">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w:t>
      </w:r>
    </w:p>
    <w:p w14:paraId="2A85298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2D306A50">
      <w:pPr>
        <w:spacing w:line="540" w:lineRule="exact"/>
        <w:ind w:firstLine="560" w:firstLineChars="20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60CC4959">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0A635B7B">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r>
        <w:rPr>
          <w:rFonts w:hint="eastAsia" w:ascii="方正仿宋_GBK" w:hAnsi="方正仿宋_GBK" w:eastAsia="方正仿宋_GBK" w:cs="方正仿宋_GBK"/>
          <w:sz w:val="28"/>
          <w:szCs w:val="28"/>
        </w:rPr>
        <w:t>（房产部门）</w:t>
      </w:r>
    </w:p>
    <w:p w14:paraId="558D93E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6E65EA08">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《中华人民共和国城市房地产管理法》</w:t>
      </w:r>
    </w:p>
    <w:p w14:paraId="7A4E576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1541372D">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w:t>
      </w:r>
    </w:p>
    <w:p w14:paraId="4B3904E5">
      <w:pPr>
        <w:spacing w:line="540" w:lineRule="exact"/>
        <w:ind w:firstLine="560" w:firstLineChars="200"/>
        <w:rPr>
          <w:rFonts w:hint="eastAsia" w:ascii="Times New Roman" w:hAnsi="Times New Roman" w:eastAsia="仿宋GB2312"/>
          <w:sz w:val="28"/>
          <w:szCs w:val="28"/>
        </w:rPr>
      </w:pPr>
    </w:p>
    <w:p w14:paraId="72B514FA">
      <w:pPr>
        <w:spacing w:line="540" w:lineRule="exact"/>
        <w:ind w:firstLine="560" w:firstLineChars="200"/>
        <w:rPr>
          <w:rFonts w:hint="eastAsia" w:ascii="Times New Roman" w:hAnsi="Times New Roman" w:eastAsia="仿宋GB2312"/>
          <w:sz w:val="28"/>
          <w:szCs w:val="28"/>
        </w:rPr>
      </w:pPr>
    </w:p>
    <w:p w14:paraId="2794950D">
      <w:pPr>
        <w:spacing w:line="540" w:lineRule="exact"/>
        <w:ind w:firstLine="560" w:firstLineChars="200"/>
        <w:rPr>
          <w:rFonts w:hint="eastAsia" w:ascii="Times New Roman" w:hAnsi="Times New Roman" w:eastAsia="仿宋GB2312"/>
          <w:sz w:val="28"/>
          <w:szCs w:val="28"/>
        </w:rPr>
      </w:pPr>
    </w:p>
    <w:p w14:paraId="65A03770">
      <w:pPr>
        <w:spacing w:line="540" w:lineRule="exact"/>
        <w:ind w:firstLine="560" w:firstLineChars="200"/>
        <w:rPr>
          <w:rFonts w:hint="eastAsia" w:ascii="Times New Roman" w:hAnsi="Times New Roman" w:eastAsia="仿宋GB2312"/>
          <w:sz w:val="28"/>
          <w:szCs w:val="28"/>
        </w:rPr>
      </w:pPr>
    </w:p>
    <w:p w14:paraId="220A06EB">
      <w:pPr>
        <w:spacing w:line="540" w:lineRule="exact"/>
        <w:ind w:firstLine="560" w:firstLineChars="200"/>
        <w:rPr>
          <w:rFonts w:hint="eastAsia" w:ascii="Times New Roman" w:hAnsi="Times New Roman" w:eastAsia="仿宋GB2312"/>
          <w:sz w:val="28"/>
          <w:szCs w:val="28"/>
        </w:rPr>
      </w:pPr>
    </w:p>
    <w:p w14:paraId="32BFF932">
      <w:pPr>
        <w:spacing w:line="540" w:lineRule="exact"/>
        <w:ind w:firstLine="560" w:firstLineChars="200"/>
        <w:rPr>
          <w:rFonts w:hint="eastAsia" w:ascii="Times New Roman" w:hAnsi="Times New Roman" w:eastAsia="仿宋GB2312"/>
          <w:sz w:val="28"/>
          <w:szCs w:val="28"/>
        </w:rPr>
      </w:pPr>
    </w:p>
    <w:p w14:paraId="398D0578">
      <w:pPr>
        <w:spacing w:line="540" w:lineRule="exact"/>
        <w:ind w:firstLine="560" w:firstLineChars="200"/>
        <w:rPr>
          <w:rFonts w:hint="eastAsia" w:ascii="Times New Roman" w:hAnsi="Times New Roman" w:eastAsia="仿宋GB2312"/>
          <w:sz w:val="28"/>
          <w:szCs w:val="28"/>
        </w:rPr>
      </w:pPr>
    </w:p>
    <w:p w14:paraId="7E99EB7D">
      <w:pPr>
        <w:spacing w:line="540" w:lineRule="exact"/>
        <w:ind w:firstLine="560" w:firstLineChars="200"/>
        <w:rPr>
          <w:rFonts w:hint="eastAsia" w:ascii="Times New Roman" w:hAnsi="Times New Roman" w:eastAsia="仿宋GB2312"/>
          <w:sz w:val="28"/>
          <w:szCs w:val="28"/>
        </w:rPr>
      </w:pPr>
    </w:p>
    <w:p w14:paraId="1D5879F8">
      <w:pPr>
        <w:spacing w:line="540" w:lineRule="exact"/>
        <w:ind w:firstLine="560" w:firstLineChars="200"/>
        <w:rPr>
          <w:rFonts w:hint="eastAsia" w:ascii="Times New Roman" w:hAnsi="Times New Roman" w:eastAsia="仿宋GB2312"/>
          <w:sz w:val="28"/>
          <w:szCs w:val="28"/>
        </w:rPr>
      </w:pPr>
    </w:p>
    <w:p w14:paraId="5065AF21">
      <w:pPr>
        <w:spacing w:line="540" w:lineRule="exact"/>
        <w:ind w:firstLine="560" w:firstLineChars="200"/>
        <w:rPr>
          <w:rFonts w:hint="eastAsia" w:ascii="Times New Roman" w:hAnsi="Times New Roman" w:eastAsia="仿宋GB2312"/>
          <w:sz w:val="28"/>
          <w:szCs w:val="28"/>
        </w:rPr>
      </w:pPr>
    </w:p>
    <w:p w14:paraId="4BDED0B1">
      <w:pPr>
        <w:spacing w:line="540" w:lineRule="exact"/>
        <w:ind w:firstLine="560" w:firstLineChars="200"/>
        <w:rPr>
          <w:rFonts w:hint="eastAsia" w:ascii="Times New Roman" w:hAnsi="Times New Roman" w:eastAsia="仿宋GB2312"/>
          <w:sz w:val="28"/>
          <w:szCs w:val="28"/>
        </w:rPr>
      </w:pPr>
    </w:p>
    <w:p w14:paraId="6AEFEF09">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商品房预售许可</w:t>
      </w:r>
    </w:p>
    <w:p w14:paraId="39CB667E">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【000117117003】</w:t>
      </w:r>
    </w:p>
    <w:p w14:paraId="3306A873">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一、基本要素</w:t>
      </w:r>
    </w:p>
    <w:p w14:paraId="304E6EC3">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41E84370">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商品房预售许可【00011711700Y】</w:t>
      </w:r>
    </w:p>
    <w:p w14:paraId="4C5B437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73AB1E2A">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商品房预售许可【000117117003】</w:t>
      </w:r>
    </w:p>
    <w:p w14:paraId="2FB5291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0636635C">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1.商品房预售许可核发</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00011711700301</w:t>
      </w:r>
      <w:r>
        <w:rPr>
          <w:rFonts w:hint="eastAsia" w:ascii="方正仿宋_GBK" w:hAnsi="方正仿宋_GBK" w:eastAsia="方正仿宋_GBK" w:cs="方正仿宋_GBK"/>
          <w:sz w:val="28"/>
          <w:szCs w:val="28"/>
          <w:lang w:eastAsia="zh-CN"/>
        </w:rPr>
        <w:t>）</w:t>
      </w:r>
    </w:p>
    <w:p w14:paraId="2A23C7DD">
      <w:pPr>
        <w:numPr>
          <w:ilvl w:val="0"/>
          <w:numId w:val="1"/>
        </w:num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商品房预售许可变更</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00011711700302</w:t>
      </w:r>
      <w:r>
        <w:rPr>
          <w:rFonts w:hint="eastAsia" w:ascii="方正仿宋_GBK" w:hAnsi="方正仿宋_GBK" w:eastAsia="方正仿宋_GBK" w:cs="方正仿宋_GBK"/>
          <w:sz w:val="28"/>
          <w:szCs w:val="28"/>
          <w:lang w:eastAsia="zh-CN"/>
        </w:rPr>
        <w:t>）</w:t>
      </w:r>
    </w:p>
    <w:p w14:paraId="6CF5820D">
      <w:pPr>
        <w:numPr>
          <w:ilvl w:val="0"/>
          <w:numId w:val="2"/>
        </w:num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商品房预售许可注销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00011711700303</w:t>
      </w:r>
      <w:r>
        <w:rPr>
          <w:rFonts w:hint="eastAsia" w:ascii="方正仿宋_GBK" w:hAnsi="方正仿宋_GBK" w:eastAsia="方正仿宋_GBK" w:cs="方正仿宋_GBK"/>
          <w:sz w:val="28"/>
          <w:szCs w:val="28"/>
          <w:lang w:eastAsia="zh-CN"/>
        </w:rPr>
        <w:t>）</w:t>
      </w:r>
    </w:p>
    <w:p w14:paraId="4ECCC7E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31D7121A">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（1）《中华人民共和国城市房地产管理法》第四十五条</w:t>
      </w:r>
    </w:p>
    <w:p w14:paraId="73B75772">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6BFA0FBA">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（1）《城市商品房预售管理办法》（建设部令第40号）第四条</w:t>
      </w:r>
    </w:p>
    <w:p w14:paraId="2A1CCB0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（2）《城市商品房预售管理办法》（建设部令第40号）第五条</w:t>
      </w:r>
    </w:p>
    <w:p w14:paraId="161708CA">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（3）《城市商品房预售管理办法》（建设部令第40号）第六条</w:t>
      </w:r>
    </w:p>
    <w:p w14:paraId="09342E8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40D2C03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（1）《城市商品房预售管理办法》（建设部令第40号）第十三条</w:t>
      </w:r>
    </w:p>
    <w:p w14:paraId="6A528AFB">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（2）《城市商品房预售管理办法》（建设部令第40号）第十五条</w:t>
      </w:r>
    </w:p>
    <w:p w14:paraId="0C73A3A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城乡建设（房产）部门</w:t>
      </w:r>
    </w:p>
    <w:p w14:paraId="09A1FB2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6B8DFBA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4E0D398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2FB1233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6DC9793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760298F">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DAD8861">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商品房预售许可</w:t>
      </w:r>
    </w:p>
    <w:p w14:paraId="0F0CB78A">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全省要素统一</w:t>
      </w:r>
    </w:p>
    <w:p w14:paraId="51F3689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2CC3EC6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1511CDA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1FBB21C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0857E7C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商品房预售应当符合下列条件：</w:t>
      </w:r>
    </w:p>
    <w:p w14:paraId="4A13CED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（一）已交付全部土地使用权出让金，取得土地使用权证书；</w:t>
      </w:r>
    </w:p>
    <w:p w14:paraId="70004B7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（二）持有建设工程规划许可证和施工许可证；</w:t>
      </w:r>
    </w:p>
    <w:p w14:paraId="4690BC0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（三）按提供预售的商品房计算，投入开发建设的资金达到工程建设总投资的25％以上，并已经确定施工进度和竣工交付日期。</w:t>
      </w:r>
    </w:p>
    <w:p w14:paraId="55737905">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697D177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《城市商品房预售管理办法》（建设部令第40号）第五条商品房预售应当符合下列条件：</w:t>
      </w:r>
    </w:p>
    <w:p w14:paraId="48D3476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（一）已交付全部土地使用权出让金，取得土地使用权证书；</w:t>
      </w:r>
    </w:p>
    <w:p w14:paraId="4387266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（二）持有建设工程规划许可证和施工许可证；</w:t>
      </w:r>
    </w:p>
    <w:p w14:paraId="4DD03D2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（三）按提供预售的商品房计算，投入开发建设的资金达到工程建设总投资的25％以上，并已经确定施工进度和竣工交付日期。</w:t>
      </w:r>
    </w:p>
    <w:p w14:paraId="5FD4F48A">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3345E77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14:paraId="66E08B9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7269AF8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43076F8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783F810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7EE3E3A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65538BF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研究完善商品房预售许可制度。规范商品房预售许可行为，利用大数据等手段精简审批材料，提高审批效率。</w:t>
      </w:r>
      <w:r>
        <w:rPr>
          <w:rFonts w:hint="eastAsia" w:ascii="方正仿宋_GBK" w:hAnsi="方正仿宋_GBK" w:eastAsia="方正仿宋_GBK" w:cs="方正仿宋_GBK"/>
          <w:sz w:val="28"/>
          <w:szCs w:val="28"/>
        </w:rPr>
        <w:t>将承诺审批时限由10个工作日压减至4个工作日。</w:t>
      </w:r>
    </w:p>
    <w:p w14:paraId="5D1196EE">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2CB99A5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完善常态化监管机制。会同相关部门开展“双随机、一公开”检查，畅通投诉举报渠道，依法查处房地产企业违法违规行为。二是提升信息化监管水平。积极利用“互联网+”、大数据等新技术建立健全预售资金监管信息系统，动态监管预售资金缴存、审批和拨付情况，确保监管额度内的资金用于有关工程建设。三是加强行业信用管理。将违法违规行为纳入房地产企业信用档案，发挥信用档案作用，作为企业资质审核的重要依据。</w:t>
      </w:r>
    </w:p>
    <w:p w14:paraId="6F6EDFE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480B00A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19096B4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开发企业申请预售许可，应当提交下列证件（复印件）及资料：</w:t>
      </w:r>
    </w:p>
    <w:p w14:paraId="55D10B49">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（一）商品房预售许可申请表；</w:t>
      </w:r>
    </w:p>
    <w:p w14:paraId="5422398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（二）开发企业的《营业执照》和资质证书；</w:t>
      </w:r>
    </w:p>
    <w:p w14:paraId="319BF5C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（三）土地使用权证、建设工程规划许可证、施工许可证；</w:t>
      </w:r>
    </w:p>
    <w:p w14:paraId="5718AA1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（四）投入开发建设的资金占工程建设总投资的比例符合规定条件的证明；</w:t>
      </w:r>
    </w:p>
    <w:p w14:paraId="402FC57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（五）工程施工合同及关于施工进度的说明；</w:t>
      </w:r>
    </w:p>
    <w:p w14:paraId="04CB990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（六）商品房预售方案。预售方案应当说明预售商品房的位置、面积、竣工交付日期等内容，并应当附预售商品房分层平面图。</w:t>
      </w:r>
    </w:p>
    <w:p w14:paraId="3D7A33B1">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2DF69A2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《城市商品房预售管理办法》（建设部令第40号）第七条开发企业申请预售许可，应当提交下列证件（复印件）及资料：</w:t>
      </w:r>
    </w:p>
    <w:p w14:paraId="7A425C6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（一）商品房预售许可申请表；</w:t>
      </w:r>
    </w:p>
    <w:p w14:paraId="4EE4168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（二）开发企业的《营业执照》和资质证书；</w:t>
      </w:r>
    </w:p>
    <w:p w14:paraId="59852DC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（三）土地使用权证、建设工程规划许可证、施工许可证；</w:t>
      </w:r>
    </w:p>
    <w:p w14:paraId="3C3D412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（四）投入开发建设的资金占工程建设总投资的比例符合规定条件的证明；</w:t>
      </w:r>
    </w:p>
    <w:p w14:paraId="416B173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（五）工程施工合同及关于施工进度的说明；</w:t>
      </w:r>
    </w:p>
    <w:p w14:paraId="11B8DC6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（六）商品房预售方案。预售方案应当说明预售商品房的位置、面积、竣工交付日期等内容，并应当附预售商品房分层平面图。</w:t>
      </w:r>
    </w:p>
    <w:p w14:paraId="3B6CB01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3406048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71A07A34">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F0BB27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786DCCF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C543CC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3B08DF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6682088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6519D2C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受理。材料齐全的，当场出具受理通知书；材料不齐的，当场或者5日内一次性书面告知需要补充的材料。</w:t>
      </w:r>
    </w:p>
    <w:p w14:paraId="265796F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审核。对有关材料是否符合法定条件进行审核。</w:t>
      </w:r>
    </w:p>
    <w:p w14:paraId="7CE1BE8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许可。符合法定条件的，在受理之日起10日内作出准予行政许可书面决定，颁发《商品房预售许可证》。不符合法定条件的，在受理之日起10日内作出不予许可的书面决定。书面决定应当说明理由，告知开发企业享有依法申请行政复议或者提起行政诉讼的权利，并送达开发企业。</w:t>
      </w:r>
    </w:p>
    <w:p w14:paraId="5FC8E79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7866563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《城市商品房预售管理办法》（建设部令第40号）第八条商品房预售许可依下列程序办理：</w:t>
      </w:r>
    </w:p>
    <w:p w14:paraId="3128253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7F4A803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0E44AE6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3276D89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126D840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427FC48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6CE5461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5096EB5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7E9BB0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8AD1CD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962657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FDC1EA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8FFF79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449CA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74E52D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B0535B4">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085D871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3DED0A8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lang w:val="en-US" w:eastAsia="zh-CN"/>
        </w:rPr>
        <w:t>3</w:t>
      </w:r>
      <w:r>
        <w:rPr>
          <w:rFonts w:ascii="方正仿宋_GBK" w:hAnsi="方正仿宋_GBK" w:eastAsia="方正仿宋_GBK" w:cs="方正仿宋_GBK"/>
          <w:sz w:val="28"/>
          <w:szCs w:val="28"/>
        </w:rPr>
        <w:t>个工作日</w:t>
      </w:r>
    </w:p>
    <w:p w14:paraId="1DCB327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10个工作日</w:t>
      </w:r>
    </w:p>
    <w:p w14:paraId="4239392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4A61C605">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《城市商品房预售管理办法》（建设部令第40号）第八条商品房预售许可依下列程序办理：</w:t>
      </w:r>
    </w:p>
    <w:p w14:paraId="511BF49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680B7FA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6926F45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14A5F70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57F17B1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1813F22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0455037C">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4776544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095D11A9">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0481597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27BCA177">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67F865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00A57363">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4C26C73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《商品房预售许可证》</w:t>
      </w:r>
    </w:p>
    <w:p w14:paraId="1C30A94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无期限</w:t>
      </w:r>
    </w:p>
    <w:p w14:paraId="27C0FE9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0EAEB8EC">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366A48F5">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未取得《商品房预售许可证》的，不得进行商品房预售。</w:t>
      </w:r>
    </w:p>
    <w:p w14:paraId="558BFAA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574FC534">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办理《商品房预售许可证》变更手续的要求，由地方主管部门规定。</w:t>
      </w:r>
    </w:p>
    <w:p w14:paraId="1450804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0D4C441A">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4D38931">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393562F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5563C901">
      <w:pPr>
        <w:spacing w:line="600" w:lineRule="exact"/>
        <w:ind w:firstLine="560" w:firstLineChars="200"/>
        <w:rPr>
          <w:rFonts w:hint="eastAsia" w:ascii="Times New Roman" w:hAnsi="Times New Roman" w:eastAsia="仿宋GB2312"/>
          <w:sz w:val="28"/>
          <w:szCs w:val="28"/>
        </w:rPr>
      </w:pPr>
      <w:bookmarkStart w:id="0" w:name="_GoBack"/>
      <w:bookmarkEnd w:id="0"/>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4A0F3214">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未取得《商品房预售许可证》的，不得进行商品房预售。</w:t>
      </w:r>
    </w:p>
    <w:p w14:paraId="666D4A4C">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03F65F8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694C06B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3D80A38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6BD762F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60B31C57">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753417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3BDD0F6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71DF289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E9710D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6ECB10A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731499B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4CAD9A0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4BC0BC2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77BB0C9">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5A640FA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3D107E3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CAF893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ABE824F">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1C7935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A22E63F">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3B120A3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国务院住房和城乡建设主管部门，省级住房和城乡建设主管部门，市、县住房和城乡建设主管部门。</w:t>
      </w:r>
    </w:p>
    <w:p w14:paraId="67B324A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78B96F7F">
      <w:pPr>
        <w:spacing w:line="600" w:lineRule="exact"/>
        <w:ind w:firstLine="560" w:firstLineChars="200"/>
        <w:rPr>
          <w:rFonts w:hint="eastAsia" w:ascii="方正仿宋_GBK" w:hAnsi="方正仿宋_GBK" w:eastAsia="方正仿宋_GBK" w:cs="方正仿宋_GBK"/>
          <w:sz w:val="28"/>
          <w:szCs w:val="28"/>
        </w:rPr>
      </w:pPr>
    </w:p>
    <w:p w14:paraId="39886F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5B9EE8"/>
    <w:multiLevelType w:val="singleLevel"/>
    <w:tmpl w:val="D45B9EE8"/>
    <w:lvl w:ilvl="0" w:tentative="0">
      <w:start w:val="3"/>
      <w:numFmt w:val="decimal"/>
      <w:lvlText w:val="%1."/>
      <w:lvlJc w:val="left"/>
      <w:pPr>
        <w:tabs>
          <w:tab w:val="left" w:pos="312"/>
        </w:tabs>
      </w:pPr>
    </w:lvl>
  </w:abstractNum>
  <w:abstractNum w:abstractNumId="1">
    <w:nsid w:val="0129696A"/>
    <w:multiLevelType w:val="singleLevel"/>
    <w:tmpl w:val="0129696A"/>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59127383"/>
    <w:rsid w:val="07CC787B"/>
    <w:rsid w:val="1678403F"/>
    <w:rsid w:val="1D5E3998"/>
    <w:rsid w:val="27BE4469"/>
    <w:rsid w:val="2F212682"/>
    <w:rsid w:val="30963EEC"/>
    <w:rsid w:val="3E630D33"/>
    <w:rsid w:val="3F582E28"/>
    <w:rsid w:val="3F9A4A6C"/>
    <w:rsid w:val="4D34323D"/>
    <w:rsid w:val="51B806CE"/>
    <w:rsid w:val="59127383"/>
    <w:rsid w:val="795109A5"/>
    <w:rsid w:val="7B8C4652"/>
    <w:rsid w:val="7D1F53B2"/>
    <w:rsid w:val="7E4FC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25</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2023-11-08T02:20:00Z</dcterms:created>
  <dc:creator>DELL</dc:creator>
  <cp:lastModifiedBy>陶然</cp:lastModifiedBy>
  <dcterms:modified xsi:type="dcterms:W3CDTF">2026-03-10T16:36:30Z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DD86E06389A7429E992189EFEA09BEEF_12</vt:lpwstr>
  </property>
</Properties>
</file>