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D80E6">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拆除、改动、迁移城市公共供水设施审核【00011712400301】</w:t>
      </w:r>
    </w:p>
    <w:p w14:paraId="12B58E63">
      <w:pPr>
        <w:numPr>
          <w:ilvl w:val="0"/>
          <w:numId w:val="1"/>
        </w:numPr>
        <w:spacing w:line="540" w:lineRule="exact"/>
        <w:ind w:left="420" w:leftChars="0" w:firstLine="147" w:firstLineChars="0"/>
        <w:outlineLvl w:val="1"/>
        <w:rPr>
          <w:rFonts w:ascii="Times New Roman" w:hAnsi="Times New Roman" w:eastAsia="黑体"/>
          <w:b w:val="0"/>
          <w:bCs w:val="0"/>
          <w:sz w:val="28"/>
          <w:szCs w:val="28"/>
        </w:rPr>
      </w:pPr>
      <w:r>
        <w:rPr>
          <w:rFonts w:hint="eastAsia" w:ascii="Times New Roman" w:hAnsi="Times New Roman" w:eastAsia="黑体"/>
          <w:b w:val="0"/>
          <w:bCs w:val="0"/>
          <w:sz w:val="28"/>
          <w:szCs w:val="28"/>
        </w:rPr>
        <w:t>基本要素</w:t>
      </w:r>
    </w:p>
    <w:p w14:paraId="382CA22B">
      <w:pPr>
        <w:spacing w:line="540" w:lineRule="exact"/>
        <w:ind w:firstLine="560" w:firstLineChars="200"/>
        <w:outlineLvl w:val="2"/>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w:t>
      </w:r>
      <w:r>
        <w:rPr>
          <w:rFonts w:ascii="Times New Roman" w:hAnsi="Times New Roman" w:eastAsia="仿宋GB2312"/>
          <w:b w:val="0"/>
          <w:bCs w:val="0"/>
          <w:sz w:val="28"/>
          <w:szCs w:val="28"/>
        </w:rPr>
        <w:t>行政许可事项名称</w:t>
      </w:r>
      <w:r>
        <w:rPr>
          <w:rFonts w:hint="eastAsia" w:ascii="Times New Roman" w:hAnsi="Times New Roman" w:eastAsia="仿宋GB2312"/>
          <w:b w:val="0"/>
          <w:bCs w:val="0"/>
          <w:sz w:val="28"/>
          <w:szCs w:val="28"/>
        </w:rPr>
        <w:t>及编码</w:t>
      </w:r>
    </w:p>
    <w:p w14:paraId="60F172CD">
      <w:pPr>
        <w:spacing w:line="360" w:lineRule="auto"/>
        <w:ind w:firstLine="560" w:firstLineChars="200"/>
        <w:rPr>
          <w:rFonts w:hint="eastAsia" w:ascii="Times New Roman" w:hAnsi="Times New Roman" w:eastAsia="仿宋" w:cs="仿宋"/>
          <w:b w:val="0"/>
          <w:bCs w:val="0"/>
          <w:sz w:val="28"/>
          <w:szCs w:val="28"/>
        </w:rPr>
      </w:pPr>
      <w:r>
        <w:rPr>
          <w:rFonts w:hint="eastAsia" w:ascii="Times New Roman" w:hAnsi="Times New Roman" w:eastAsia="方正仿宋_GBK" w:cs="方正仿宋_GBK"/>
          <w:b w:val="0"/>
          <w:bCs w:val="0"/>
          <w:sz w:val="28"/>
          <w:szCs w:val="28"/>
        </w:rPr>
        <w:t>拆除、改动、迁移城市公共供水设施审核【00011712400Y】</w:t>
      </w:r>
    </w:p>
    <w:p w14:paraId="34D3EAAC">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w:t>
      </w:r>
      <w:r>
        <w:rPr>
          <w:rFonts w:ascii="Times New Roman" w:hAnsi="Times New Roman" w:eastAsia="仿宋GB2312"/>
          <w:b w:val="0"/>
          <w:bCs w:val="0"/>
          <w:sz w:val="28"/>
          <w:szCs w:val="28"/>
        </w:rPr>
        <w:t>行政许可</w:t>
      </w:r>
      <w:r>
        <w:rPr>
          <w:rFonts w:hint="eastAsia" w:ascii="Times New Roman" w:hAnsi="Times New Roman" w:eastAsia="仿宋GB2312"/>
          <w:b w:val="0"/>
          <w:bCs w:val="0"/>
          <w:sz w:val="28"/>
          <w:szCs w:val="28"/>
        </w:rPr>
        <w:t>事项子项名称及编码</w:t>
      </w:r>
    </w:p>
    <w:p w14:paraId="75541599">
      <w:pPr>
        <w:spacing w:line="360" w:lineRule="auto"/>
        <w:ind w:firstLine="560" w:firstLineChars="200"/>
        <w:rPr>
          <w:rFonts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拆除、改动、迁移城市公共供水设施审核【000117124003】</w:t>
      </w:r>
    </w:p>
    <w:p w14:paraId="04368F41">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3.行政许可事项业务办理项名称及编码</w:t>
      </w:r>
    </w:p>
    <w:p w14:paraId="1B32635B">
      <w:pPr>
        <w:spacing w:line="360" w:lineRule="auto"/>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拆除、改动、迁移城市公共供水设施审核</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00011712400301</w:t>
      </w:r>
      <w:r>
        <w:rPr>
          <w:rFonts w:hint="eastAsia" w:ascii="Times New Roman" w:hAnsi="Times New Roman" w:eastAsia="方正仿宋_GBK" w:cs="方正仿宋_GBK"/>
          <w:b w:val="0"/>
          <w:bCs w:val="0"/>
          <w:sz w:val="28"/>
          <w:szCs w:val="28"/>
          <w:lang w:eastAsia="zh-CN"/>
        </w:rPr>
        <w:t>）</w:t>
      </w:r>
    </w:p>
    <w:p w14:paraId="5030E20E">
      <w:pPr>
        <w:spacing w:line="360" w:lineRule="auto"/>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4.设定依据</w:t>
      </w:r>
    </w:p>
    <w:p w14:paraId="64A49770">
      <w:pPr>
        <w:spacing w:line="540" w:lineRule="exact"/>
        <w:ind w:firstLine="560" w:firstLineChars="200"/>
        <w:outlineLvl w:val="2"/>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《城市供水条例</w:t>
      </w:r>
      <w:r>
        <w:rPr>
          <w:rFonts w:ascii="Times New Roman" w:hAnsi="Times New Roman" w:eastAsia="方正仿宋_GBK" w:cs="方正仿宋_GBK"/>
          <w:b w:val="0"/>
          <w:bCs w:val="0"/>
          <w:sz w:val="28"/>
          <w:szCs w:val="28"/>
        </w:rPr>
        <w:t>》</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第三十条</w:t>
      </w:r>
    </w:p>
    <w:p w14:paraId="600461C8">
      <w:pPr>
        <w:spacing w:line="540" w:lineRule="exact"/>
        <w:ind w:firstLine="560" w:firstLineChars="200"/>
        <w:outlineLvl w:val="2"/>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5.实施依据</w:t>
      </w:r>
    </w:p>
    <w:p w14:paraId="1AAB16EE">
      <w:pPr>
        <w:spacing w:line="540" w:lineRule="exact"/>
        <w:ind w:firstLine="560" w:firstLineChars="200"/>
        <w:outlineLvl w:val="2"/>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《城市供水条例》</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第三十条</w:t>
      </w:r>
    </w:p>
    <w:p w14:paraId="19529C62">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6.监管依据</w:t>
      </w:r>
    </w:p>
    <w:p w14:paraId="7A060F80">
      <w:pPr>
        <w:spacing w:line="540" w:lineRule="exact"/>
        <w:ind w:firstLine="560" w:firstLineChars="200"/>
        <w:outlineLvl w:val="2"/>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（1）《城市供水条例》</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第三十条</w:t>
      </w:r>
    </w:p>
    <w:p w14:paraId="242928E3">
      <w:pPr>
        <w:spacing w:line="540" w:lineRule="exact"/>
        <w:ind w:firstLine="560" w:firstLineChars="200"/>
        <w:outlineLvl w:val="2"/>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 xml:space="preserve">（2）《城市供水条例》  </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第三十五条</w:t>
      </w:r>
    </w:p>
    <w:p w14:paraId="1F44B718">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7.</w:t>
      </w:r>
      <w:r>
        <w:rPr>
          <w:rFonts w:ascii="Times New Roman" w:hAnsi="Times New Roman" w:eastAsia="仿宋GB2312"/>
          <w:b w:val="0"/>
          <w:bCs w:val="0"/>
          <w:sz w:val="28"/>
          <w:szCs w:val="28"/>
        </w:rPr>
        <w:t>实施机关</w:t>
      </w:r>
      <w:r>
        <w:rPr>
          <w:rFonts w:hint="eastAsia" w:ascii="Times New Roman" w:hAnsi="Times New Roman" w:eastAsia="仿宋GB2312"/>
          <w:b w:val="0"/>
          <w:bCs w:val="0"/>
          <w:sz w:val="28"/>
          <w:szCs w:val="28"/>
        </w:rPr>
        <w:t>：</w:t>
      </w:r>
      <w:r>
        <w:rPr>
          <w:rFonts w:hint="eastAsia" w:ascii="Times New Roman" w:hAnsi="Times New Roman" w:eastAsia="方正仿宋_GBK" w:cs="方正仿宋_GBK"/>
          <w:b w:val="0"/>
          <w:bCs w:val="0"/>
          <w:sz w:val="28"/>
          <w:szCs w:val="28"/>
          <w:lang w:val="en-US" w:eastAsia="zh-CN"/>
        </w:rPr>
        <w:t>县住房和城乡建设局、</w:t>
      </w:r>
      <w:r>
        <w:rPr>
          <w:rFonts w:ascii="Times New Roman" w:hAnsi="Times New Roman" w:eastAsia="方正仿宋_GBK" w:cs="方正仿宋_GBK"/>
          <w:b w:val="0"/>
          <w:bCs w:val="0"/>
          <w:sz w:val="28"/>
          <w:szCs w:val="28"/>
        </w:rPr>
        <w:t>县级城市供水部门</w:t>
      </w:r>
    </w:p>
    <w:p w14:paraId="45CF83F2">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8.</w:t>
      </w:r>
      <w:r>
        <w:rPr>
          <w:rFonts w:ascii="Times New Roman" w:hAnsi="Times New Roman" w:eastAsia="仿宋GB2312"/>
          <w:b w:val="0"/>
          <w:bCs w:val="0"/>
          <w:sz w:val="28"/>
          <w:szCs w:val="28"/>
        </w:rPr>
        <w:t>审批层级</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县级</w:t>
      </w:r>
    </w:p>
    <w:p w14:paraId="6772C278">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9.行使</w:t>
      </w:r>
      <w:r>
        <w:rPr>
          <w:rFonts w:ascii="Times New Roman" w:hAnsi="Times New Roman" w:eastAsia="仿宋GB2312"/>
          <w:b w:val="0"/>
          <w:bCs w:val="0"/>
          <w:sz w:val="28"/>
          <w:szCs w:val="28"/>
        </w:rPr>
        <w:t>层级</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县级</w:t>
      </w:r>
    </w:p>
    <w:p w14:paraId="6DCD4057">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10.</w:t>
      </w:r>
      <w:r>
        <w:rPr>
          <w:rFonts w:ascii="Times New Roman" w:hAnsi="Times New Roman" w:eastAsia="仿宋GB2312"/>
          <w:b w:val="0"/>
          <w:bCs w:val="0"/>
          <w:sz w:val="28"/>
          <w:szCs w:val="28"/>
        </w:rPr>
        <w:t>是否由审批机关受理</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是</w:t>
      </w:r>
    </w:p>
    <w:p w14:paraId="395A7800">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11.</w:t>
      </w:r>
      <w:r>
        <w:rPr>
          <w:rFonts w:ascii="Times New Roman" w:hAnsi="Times New Roman" w:eastAsia="仿宋GB2312"/>
          <w:b w:val="0"/>
          <w:bCs w:val="0"/>
          <w:sz w:val="28"/>
          <w:szCs w:val="28"/>
        </w:rPr>
        <w:t>受理层级</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县级</w:t>
      </w:r>
    </w:p>
    <w:p w14:paraId="4FC776E7">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12.</w:t>
      </w:r>
      <w:r>
        <w:rPr>
          <w:rFonts w:ascii="Times New Roman" w:hAnsi="Times New Roman" w:eastAsia="仿宋GB2312"/>
          <w:b w:val="0"/>
          <w:bCs w:val="0"/>
          <w:sz w:val="28"/>
          <w:szCs w:val="28"/>
        </w:rPr>
        <w:t>是否存在初审环节</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69089C1C">
      <w:pPr>
        <w:spacing w:line="600" w:lineRule="exact"/>
        <w:ind w:firstLine="560" w:firstLineChars="200"/>
        <w:rPr>
          <w:rFonts w:ascii="Times New Roman" w:hAnsi="Times New Roman" w:eastAsia="仿宋GB2312"/>
          <w:b w:val="0"/>
          <w:bCs w:val="0"/>
          <w:sz w:val="28"/>
          <w:szCs w:val="28"/>
          <w:highlight w:val="yellow"/>
        </w:rPr>
      </w:pPr>
      <w:r>
        <w:rPr>
          <w:rFonts w:hint="eastAsia" w:ascii="Times New Roman" w:hAnsi="Times New Roman" w:eastAsia="仿宋GB2312"/>
          <w:b w:val="0"/>
          <w:bCs w:val="0"/>
          <w:sz w:val="28"/>
          <w:szCs w:val="28"/>
        </w:rPr>
        <w:t>13.</w:t>
      </w:r>
      <w:r>
        <w:rPr>
          <w:rFonts w:ascii="Times New Roman" w:hAnsi="Times New Roman" w:eastAsia="仿宋GB2312"/>
          <w:b w:val="0"/>
          <w:bCs w:val="0"/>
          <w:sz w:val="28"/>
          <w:szCs w:val="28"/>
        </w:rPr>
        <w:t>初审层级</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无</w:t>
      </w:r>
    </w:p>
    <w:p w14:paraId="598EF25B">
      <w:pPr>
        <w:spacing w:line="600" w:lineRule="exact"/>
        <w:ind w:firstLine="560" w:firstLineChars="200"/>
        <w:jc w:val="left"/>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14.</w:t>
      </w:r>
      <w:r>
        <w:rPr>
          <w:rFonts w:ascii="Times New Roman" w:hAnsi="Times New Roman" w:eastAsia="仿宋GB2312"/>
          <w:b w:val="0"/>
          <w:bCs w:val="0"/>
          <w:sz w:val="28"/>
          <w:szCs w:val="28"/>
        </w:rPr>
        <w:t>对应政务服务事项国家级基本目录名称</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因工程建设需要拆除、改动、迁移供水、排水与污水处理设施审核</w:t>
      </w:r>
    </w:p>
    <w:p w14:paraId="537BBF4E">
      <w:pPr>
        <w:numPr>
          <w:ilvl w:val="0"/>
          <w:numId w:val="1"/>
        </w:numPr>
        <w:spacing w:line="540" w:lineRule="exact"/>
        <w:ind w:left="420" w:leftChars="0" w:firstLine="147" w:firstLineChars="0"/>
        <w:outlineLvl w:val="1"/>
        <w:rPr>
          <w:rFonts w:ascii="Times New Roman" w:hAnsi="Times New Roman" w:eastAsia="黑体"/>
          <w:b w:val="0"/>
          <w:bCs w:val="0"/>
          <w:sz w:val="28"/>
          <w:szCs w:val="28"/>
        </w:rPr>
      </w:pPr>
      <w:r>
        <w:rPr>
          <w:rFonts w:hint="eastAsia" w:ascii="Times New Roman" w:hAnsi="Times New Roman" w:eastAsia="黑体"/>
          <w:b w:val="0"/>
          <w:bCs w:val="0"/>
          <w:sz w:val="28"/>
          <w:szCs w:val="28"/>
        </w:rPr>
        <w:t>行政许可事项类型</w:t>
      </w:r>
    </w:p>
    <w:p w14:paraId="5B23618D">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条件型</w:t>
      </w:r>
    </w:p>
    <w:p w14:paraId="5EC42FDF">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行政许可条件</w:t>
      </w:r>
    </w:p>
    <w:p w14:paraId="774F96E6">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1.准予行政许可的条件</w:t>
      </w:r>
    </w:p>
    <w:p w14:paraId="23BC768E">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因工程建设确需改装、拆除或者迁移城市公共供水设施</w:t>
      </w:r>
    </w:p>
    <w:p w14:paraId="304EA21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拆除、改动或者迁移方案符合有关规范和标准</w:t>
      </w:r>
    </w:p>
    <w:p w14:paraId="7A019B7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补救措施合理</w:t>
      </w:r>
    </w:p>
    <w:p w14:paraId="4EBAAA44">
      <w:pPr>
        <w:spacing w:line="540" w:lineRule="exact"/>
        <w:ind w:firstLine="560" w:firstLineChars="200"/>
        <w:outlineLvl w:val="2"/>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2.</w:t>
      </w:r>
      <w:r>
        <w:rPr>
          <w:rFonts w:ascii="Times New Roman" w:hAnsi="Times New Roman" w:eastAsia="仿宋GB2312"/>
          <w:b w:val="0"/>
          <w:bCs w:val="0"/>
          <w:sz w:val="28"/>
          <w:szCs w:val="28"/>
        </w:rPr>
        <w:t>规定行政许可条件的依据</w:t>
      </w:r>
    </w:p>
    <w:p w14:paraId="57B6C7A2">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《城市供水条例》</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0FDEAB70">
      <w:pPr>
        <w:numPr>
          <w:ilvl w:val="0"/>
          <w:numId w:val="1"/>
        </w:numPr>
        <w:spacing w:line="540" w:lineRule="exact"/>
        <w:ind w:left="420" w:leftChars="0" w:firstLine="147" w:firstLineChars="0"/>
        <w:outlineLvl w:val="1"/>
        <w:rPr>
          <w:rFonts w:ascii="Times New Roman" w:hAnsi="Times New Roman" w:eastAsia="黑体"/>
          <w:b w:val="0"/>
          <w:bCs w:val="0"/>
          <w:sz w:val="28"/>
          <w:szCs w:val="28"/>
        </w:rPr>
      </w:pPr>
      <w:r>
        <w:rPr>
          <w:rFonts w:ascii="Times New Roman" w:hAnsi="Times New Roman" w:eastAsia="黑体"/>
          <w:b w:val="0"/>
          <w:bCs w:val="0"/>
          <w:sz w:val="28"/>
          <w:szCs w:val="28"/>
        </w:rPr>
        <w:t>行政许可服务对象类型</w:t>
      </w:r>
      <w:r>
        <w:rPr>
          <w:rFonts w:hint="eastAsia" w:ascii="Times New Roman" w:hAnsi="Times New Roman" w:eastAsia="黑体"/>
          <w:b w:val="0"/>
          <w:bCs w:val="0"/>
          <w:sz w:val="28"/>
          <w:szCs w:val="28"/>
        </w:rPr>
        <w:t>与改革举措</w:t>
      </w:r>
    </w:p>
    <w:p w14:paraId="1210012C">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1.服务对象类型：</w:t>
      </w:r>
      <w:r>
        <w:rPr>
          <w:rFonts w:ascii="Times New Roman" w:hAnsi="Times New Roman" w:eastAsia="方正仿宋_GBK" w:cs="方正仿宋_GBK"/>
          <w:b w:val="0"/>
          <w:bCs w:val="0"/>
          <w:sz w:val="28"/>
          <w:szCs w:val="28"/>
        </w:rPr>
        <w:t>企业法人</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事业单位法人</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行政机关</w:t>
      </w:r>
    </w:p>
    <w:p w14:paraId="02460CCE">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2.是否为涉企许可事项：</w:t>
      </w:r>
      <w:r>
        <w:rPr>
          <w:rFonts w:ascii="Times New Roman" w:hAnsi="Times New Roman" w:eastAsia="方正仿宋_GBK" w:cs="方正仿宋_GBK"/>
          <w:b w:val="0"/>
          <w:bCs w:val="0"/>
          <w:sz w:val="28"/>
          <w:szCs w:val="28"/>
        </w:rPr>
        <w:t>否</w:t>
      </w:r>
    </w:p>
    <w:p w14:paraId="1E0864F3">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3.涉企经营许可事项名称：</w:t>
      </w:r>
      <w:r>
        <w:rPr>
          <w:rFonts w:ascii="Times New Roman" w:hAnsi="Times New Roman" w:eastAsia="方正仿宋_GBK" w:cs="方正仿宋_GBK"/>
          <w:b w:val="0"/>
          <w:bCs w:val="0"/>
          <w:sz w:val="28"/>
          <w:szCs w:val="28"/>
        </w:rPr>
        <w:t>无</w:t>
      </w:r>
    </w:p>
    <w:p w14:paraId="3C58691F">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4.许可证件名称：</w:t>
      </w:r>
      <w:r>
        <w:rPr>
          <w:rFonts w:ascii="Times New Roman" w:hAnsi="Times New Roman" w:eastAsia="方正仿宋_GBK" w:cs="方正仿宋_GBK"/>
          <w:b w:val="0"/>
          <w:bCs w:val="0"/>
          <w:sz w:val="28"/>
          <w:szCs w:val="28"/>
        </w:rPr>
        <w:t>无</w:t>
      </w:r>
    </w:p>
    <w:p w14:paraId="0262260B">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5.改革方式：</w:t>
      </w:r>
      <w:r>
        <w:rPr>
          <w:rFonts w:ascii="Times New Roman" w:hAnsi="Times New Roman" w:eastAsia="方正仿宋_GBK" w:cs="方正仿宋_GBK"/>
          <w:b w:val="0"/>
          <w:bCs w:val="0"/>
          <w:sz w:val="28"/>
          <w:szCs w:val="28"/>
        </w:rPr>
        <w:t>无</w:t>
      </w:r>
    </w:p>
    <w:p w14:paraId="4F1761F4">
      <w:pPr>
        <w:spacing w:line="54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6.具体改革举措</w:t>
      </w:r>
    </w:p>
    <w:p w14:paraId="4F89A2B2">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精简许可条件和审批材料，优化审批流程，压减审批时限</w:t>
      </w:r>
      <w:r>
        <w:rPr>
          <w:rFonts w:hint="eastAsia" w:ascii="Times New Roman" w:hAnsi="Times New Roman" w:eastAsia="方正仿宋_GBK" w:cs="方正仿宋_GBK"/>
          <w:b w:val="0"/>
          <w:bCs w:val="0"/>
          <w:sz w:val="28"/>
          <w:szCs w:val="28"/>
        </w:rPr>
        <w:t>，将承诺审批时限由20个工作日压减至5个工作日</w:t>
      </w:r>
      <w:r>
        <w:rPr>
          <w:rFonts w:ascii="Times New Roman" w:hAnsi="Times New Roman" w:eastAsia="方正仿宋_GBK" w:cs="方正仿宋_GBK"/>
          <w:b w:val="0"/>
          <w:bCs w:val="0"/>
          <w:sz w:val="28"/>
          <w:szCs w:val="28"/>
        </w:rPr>
        <w:t>。</w:t>
      </w:r>
    </w:p>
    <w:p w14:paraId="43D96CDC">
      <w:pPr>
        <w:spacing w:line="54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7.加强事中事后监管措施</w:t>
      </w:r>
    </w:p>
    <w:p w14:paraId="3C9A89ED">
      <w:pPr>
        <w:spacing w:line="600" w:lineRule="exact"/>
        <w:ind w:firstLine="560" w:firstLineChars="200"/>
        <w:rPr>
          <w:rFonts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lang w:val="en-US" w:eastAsia="zh-CN"/>
        </w:rPr>
        <w:t>1</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推行“双随机、一公开”监管方式，加强拆除、改动、迁移城市公共供水设施的监督管理，对施工可能影响供水设施稳定运行的进行重点检查。</w:t>
      </w:r>
    </w:p>
    <w:p w14:paraId="0E27BDBA">
      <w:pPr>
        <w:spacing w:line="600" w:lineRule="exact"/>
        <w:ind w:firstLine="560" w:firstLineChars="200"/>
        <w:rPr>
          <w:rFonts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val="en-US" w:eastAsia="zh-CN"/>
        </w:rPr>
        <w:t>（2）</w:t>
      </w:r>
      <w:r>
        <w:rPr>
          <w:rFonts w:ascii="Times New Roman" w:hAnsi="Times New Roman" w:eastAsia="方正仿宋_GBK" w:cs="方正仿宋_GBK"/>
          <w:b w:val="0"/>
          <w:bCs w:val="0"/>
          <w:sz w:val="28"/>
          <w:szCs w:val="28"/>
        </w:rPr>
        <w:t>强化城市供水企业设施运行维护主体责任，加强对设施的日常巡查检查，督促建设单位严格按工程方案实施，保障供水设施的稳定运行。</w:t>
      </w:r>
    </w:p>
    <w:p w14:paraId="236B9D2E">
      <w:pPr>
        <w:spacing w:line="600" w:lineRule="exact"/>
        <w:ind w:firstLine="560" w:firstLineChars="200"/>
        <w:rPr>
          <w:rFonts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lang w:val="en-US" w:eastAsia="zh-CN"/>
        </w:rPr>
        <w:t>3</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运用互联网和大数据技术，依托当地政务服务网上平台，实现动态监管。</w:t>
      </w:r>
    </w:p>
    <w:p w14:paraId="7AC28B56">
      <w:pPr>
        <w:spacing w:line="600" w:lineRule="exact"/>
        <w:ind w:firstLine="560" w:firstLineChars="200"/>
        <w:rPr>
          <w:rFonts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lang w:val="en-US" w:eastAsia="zh-CN"/>
        </w:rPr>
        <w:t>4</w:t>
      </w:r>
      <w:r>
        <w:rPr>
          <w:rFonts w:hint="eastAsia" w:ascii="Times New Roman" w:hAnsi="Times New Roman" w:eastAsia="方正仿宋_GBK" w:cs="方正仿宋_GBK"/>
          <w:b w:val="0"/>
          <w:bCs w:val="0"/>
          <w:sz w:val="28"/>
          <w:szCs w:val="28"/>
          <w:lang w:eastAsia="zh-CN"/>
        </w:rPr>
        <w:t>）</w:t>
      </w:r>
      <w:r>
        <w:rPr>
          <w:rFonts w:ascii="Times New Roman" w:hAnsi="Times New Roman" w:eastAsia="方正仿宋_GBK" w:cs="方正仿宋_GBK"/>
          <w:b w:val="0"/>
          <w:bCs w:val="0"/>
          <w:sz w:val="28"/>
          <w:szCs w:val="28"/>
        </w:rPr>
        <w:t>拓宽公众参与监督的渠道和方式，发挥社会监督作用，鼓励有关单位和个人通过互联网、举报电话等方式参与监督。</w:t>
      </w:r>
    </w:p>
    <w:p w14:paraId="2BCB8573">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申请材料</w:t>
      </w:r>
    </w:p>
    <w:p w14:paraId="3FA2A7B7">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1.申请材料名称</w:t>
      </w:r>
    </w:p>
    <w:p w14:paraId="0B8110B5">
      <w:pPr>
        <w:spacing w:line="600" w:lineRule="exact"/>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拆除、改动或者迁移城市公共供水设施申请表</w:t>
      </w:r>
    </w:p>
    <w:p w14:paraId="1881A80F">
      <w:pPr>
        <w:spacing w:line="600" w:lineRule="exact"/>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项目建设依据</w:t>
      </w:r>
    </w:p>
    <w:p w14:paraId="51DCACF0">
      <w:pPr>
        <w:spacing w:line="600" w:lineRule="exact"/>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拆除、改动、迁移城市公共供水设施方案</w:t>
      </w:r>
    </w:p>
    <w:p w14:paraId="5542B7A8">
      <w:pPr>
        <w:spacing w:line="540" w:lineRule="exact"/>
        <w:ind w:firstLine="560" w:firstLineChars="200"/>
        <w:outlineLvl w:val="2"/>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2.</w:t>
      </w:r>
      <w:r>
        <w:rPr>
          <w:rFonts w:ascii="Times New Roman" w:hAnsi="Times New Roman" w:eastAsia="仿宋GB2312"/>
          <w:b w:val="0"/>
          <w:bCs w:val="0"/>
          <w:sz w:val="28"/>
          <w:szCs w:val="28"/>
        </w:rPr>
        <w:t>规定申请材料的依据</w:t>
      </w:r>
    </w:p>
    <w:p w14:paraId="4EB4C78F">
      <w:pPr>
        <w:spacing w:line="600" w:lineRule="exact"/>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《城市供水条例》</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第三十条</w:t>
      </w:r>
      <w:r>
        <w:rPr>
          <w:rFonts w:hint="eastAsia" w:ascii="Times New Roman" w:hAnsi="Times New Roman" w:eastAsia="方正仿宋_GBK" w:cs="方正仿宋_GBK"/>
          <w:b w:val="0"/>
          <w:bCs w:val="0"/>
          <w:sz w:val="28"/>
          <w:szCs w:val="28"/>
          <w:lang w:val="en-US" w:eastAsia="zh-CN"/>
        </w:rPr>
        <w:t xml:space="preserve"> </w:t>
      </w:r>
      <w:r>
        <w:rPr>
          <w:rFonts w:hint="eastAsia" w:ascii="Times New Roman" w:hAnsi="Times New Roman" w:eastAsia="方正仿宋_GBK" w:cs="方正仿宋_GBK"/>
          <w:b w:val="0"/>
          <w:bCs w:val="0"/>
          <w:sz w:val="28"/>
          <w:szCs w:val="28"/>
        </w:rPr>
        <w:t>因工程建设确需改装、拆除或者迁移城市公共供水设施的，建设单位应当报经县级以上人民政府城市规划行政主管部门和城市供水行政主管部门批准，并采取相应的补救措施。</w:t>
      </w:r>
    </w:p>
    <w:p w14:paraId="077690DC">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中介服务</w:t>
      </w:r>
    </w:p>
    <w:p w14:paraId="42E1D2D4">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1.有无法定中介服务事项：</w:t>
      </w:r>
      <w:r>
        <w:rPr>
          <w:rFonts w:ascii="Times New Roman" w:hAnsi="Times New Roman" w:eastAsia="方正仿宋_GBK" w:cs="方正仿宋_GBK"/>
          <w:b w:val="0"/>
          <w:bCs w:val="0"/>
          <w:sz w:val="28"/>
          <w:szCs w:val="28"/>
        </w:rPr>
        <w:t>无</w:t>
      </w:r>
    </w:p>
    <w:p w14:paraId="76A9A927">
      <w:pPr>
        <w:spacing w:line="600" w:lineRule="exact"/>
        <w:ind w:firstLine="560" w:firstLineChars="200"/>
        <w:rPr>
          <w:rFonts w:ascii="Times New Roman" w:hAnsi="Times New Roman" w:eastAsia="方正仿宋_GBK" w:cs="方正仿宋_GBK"/>
          <w:b w:val="0"/>
          <w:bCs w:val="0"/>
          <w:sz w:val="28"/>
          <w:szCs w:val="28"/>
        </w:rPr>
      </w:pPr>
      <w:r>
        <w:rPr>
          <w:rFonts w:hint="eastAsia" w:ascii="Times New Roman" w:hAnsi="Times New Roman" w:eastAsia="仿宋GB2312"/>
          <w:b w:val="0"/>
          <w:bCs w:val="0"/>
          <w:sz w:val="28"/>
          <w:szCs w:val="28"/>
        </w:rPr>
        <w:t>2.</w:t>
      </w:r>
      <w:r>
        <w:rPr>
          <w:rFonts w:ascii="Times New Roman" w:hAnsi="Times New Roman" w:eastAsia="仿宋GB2312"/>
          <w:b w:val="0"/>
          <w:bCs w:val="0"/>
          <w:sz w:val="28"/>
          <w:szCs w:val="28"/>
        </w:rPr>
        <w:t>中介服务事项名称</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无</w:t>
      </w:r>
    </w:p>
    <w:p w14:paraId="5A81EEE3">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3.</w:t>
      </w:r>
      <w:r>
        <w:rPr>
          <w:rFonts w:ascii="Times New Roman" w:hAnsi="Times New Roman" w:eastAsia="仿宋GB2312"/>
          <w:b w:val="0"/>
          <w:bCs w:val="0"/>
          <w:sz w:val="28"/>
          <w:szCs w:val="28"/>
        </w:rPr>
        <w:t>设定中介服务事项的依据</w:t>
      </w:r>
      <w:r>
        <w:rPr>
          <w:rFonts w:hint="eastAsia" w:ascii="Times New Roman" w:hAnsi="Times New Roman" w:eastAsia="仿宋GB2312"/>
          <w:b w:val="0"/>
          <w:bCs w:val="0"/>
          <w:sz w:val="28"/>
          <w:szCs w:val="28"/>
          <w:lang w:eastAsia="zh-CN"/>
        </w:rPr>
        <w:t>：</w:t>
      </w:r>
      <w:r>
        <w:rPr>
          <w:rFonts w:ascii="Times New Roman" w:hAnsi="Times New Roman" w:eastAsia="方正仿宋_GBK" w:cs="方正仿宋_GBK"/>
          <w:b w:val="0"/>
          <w:bCs w:val="0"/>
          <w:sz w:val="28"/>
          <w:szCs w:val="28"/>
        </w:rPr>
        <w:t>无</w:t>
      </w:r>
    </w:p>
    <w:p w14:paraId="24D9B0D2">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4.</w:t>
      </w:r>
      <w:r>
        <w:rPr>
          <w:rFonts w:ascii="Times New Roman" w:hAnsi="Times New Roman" w:eastAsia="仿宋GB2312"/>
          <w:b w:val="0"/>
          <w:bCs w:val="0"/>
          <w:sz w:val="28"/>
          <w:szCs w:val="28"/>
        </w:rPr>
        <w:t>提供中介服务的机构</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无</w:t>
      </w:r>
    </w:p>
    <w:p w14:paraId="7FE1DCA3">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5.</w:t>
      </w:r>
      <w:r>
        <w:rPr>
          <w:rFonts w:ascii="Times New Roman" w:hAnsi="Times New Roman" w:eastAsia="仿宋GB2312"/>
          <w:b w:val="0"/>
          <w:bCs w:val="0"/>
          <w:sz w:val="28"/>
          <w:szCs w:val="28"/>
        </w:rPr>
        <w:t>中介服务事项的收费性质</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无</w:t>
      </w:r>
    </w:p>
    <w:p w14:paraId="75C6137F">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审批程序</w:t>
      </w:r>
    </w:p>
    <w:p w14:paraId="14C4D9E0">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1.办理行政许可的程序环节</w:t>
      </w:r>
    </w:p>
    <w:p w14:paraId="28D5E59D">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申请</w:t>
      </w:r>
    </w:p>
    <w:p w14:paraId="45A3C0C7">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受理</w:t>
      </w:r>
    </w:p>
    <w:p w14:paraId="45EB8522">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审查</w:t>
      </w:r>
    </w:p>
    <w:p w14:paraId="484330C0">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现场勘验（部分情况下开展）</w:t>
      </w:r>
    </w:p>
    <w:p w14:paraId="1E92C7FD">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专家评审（部分情况下开展）</w:t>
      </w:r>
    </w:p>
    <w:p w14:paraId="02DA47B0">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决定</w:t>
      </w:r>
    </w:p>
    <w:p w14:paraId="7EEA9486">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2.规定行政许可程序的依据</w:t>
      </w:r>
    </w:p>
    <w:p w14:paraId="4E3F0866">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《中华人民共和国行政许可法》</w:t>
      </w:r>
      <w:r>
        <w:rPr>
          <w:rFonts w:hint="eastAsia" w:ascii="Times New Roman" w:hAnsi="Times New Roman" w:eastAsia="方正仿宋_GBK" w:cs="方正仿宋_GBK"/>
          <w:b w:val="0"/>
          <w:bCs w:val="0"/>
          <w:sz w:val="28"/>
          <w:szCs w:val="28"/>
          <w:lang w:eastAsia="zh-CN"/>
        </w:rPr>
        <w:t>第二十九条</w:t>
      </w:r>
      <w:r>
        <w:rPr>
          <w:rFonts w:ascii="Times New Roman" w:hAnsi="Times New Roman" w:eastAsia="方正仿宋_GBK" w:cs="方正仿宋_GBK"/>
          <w:b w:val="0"/>
          <w:bCs w:val="0"/>
          <w:sz w:val="28"/>
          <w:szCs w:val="28"/>
        </w:rPr>
        <w:t>、第三十一条、第三十二条、第三十四条、第三十七条、第三十九条</w:t>
      </w:r>
    </w:p>
    <w:p w14:paraId="5F71E327">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第二十九条　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14:paraId="0F406CF0">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申请人可以委托代理人提出行政许可申请。但是，依法应当由申请人到行政机关办公场所提出行政许可申请的除外。</w:t>
      </w:r>
    </w:p>
    <w:p w14:paraId="616475FC">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行政许可申请可以通过信函、电报、电传、传真、电子数据交换和电子邮件等方式提出。</w:t>
      </w:r>
    </w:p>
    <w:p w14:paraId="25B8683F">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第三十一条　申请人申请行政许可，应当如实向行政机关提交有关材料和反映真实情况，并对其申请材料实质内容的真实性负责。行政机关不得要求申请人提交与其申请的行政许可事项无关的技术资料和其他材料。</w:t>
      </w:r>
    </w:p>
    <w:p w14:paraId="7C99DF5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行政机关及其工作人员不得以转让技术作为取得行政许可的条件；不得在实施行政许可的过程中，直接或者间接地要求转让技术。</w:t>
      </w:r>
    </w:p>
    <w:p w14:paraId="2C01151E">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第三十二条　行政机关对申请人提出的行政许可申请，应当根据下列情况分别作出处理：</w:t>
      </w:r>
    </w:p>
    <w:p w14:paraId="1EEE1058">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（一）申请事项依法不需要取得行政许可的，应当</w:t>
      </w:r>
      <w:bookmarkStart w:id="0" w:name="_GoBack"/>
      <w:r>
        <w:rPr>
          <w:rFonts w:ascii="Times New Roman" w:hAnsi="Times New Roman" w:eastAsia="方正仿宋_GBK" w:cs="方正仿宋_GBK"/>
          <w:b w:val="0"/>
          <w:bCs w:val="0"/>
          <w:sz w:val="28"/>
          <w:szCs w:val="28"/>
        </w:rPr>
        <w:t>即时</w:t>
      </w:r>
      <w:bookmarkEnd w:id="0"/>
      <w:r>
        <w:rPr>
          <w:rFonts w:ascii="Times New Roman" w:hAnsi="Times New Roman" w:eastAsia="方正仿宋_GBK" w:cs="方正仿宋_GBK"/>
          <w:b w:val="0"/>
          <w:bCs w:val="0"/>
          <w:sz w:val="28"/>
          <w:szCs w:val="28"/>
        </w:rPr>
        <w:t>告知申请人不受理；</w:t>
      </w:r>
    </w:p>
    <w:p w14:paraId="0F3DA349">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（二）申请事项依法不属于本行政机关职权范围的，应当即时作出不予受理的决定，并告知申请人向有关行政机关申请；</w:t>
      </w:r>
    </w:p>
    <w:p w14:paraId="40FDAFEB">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（三）申请材料存在可以当场更正的错误的，应当允许申请人当场更正；</w:t>
      </w:r>
    </w:p>
    <w:p w14:paraId="5DDA9A38">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（四）申请材料不齐全或者不符合法定形式的，应当当场或者在五日内一次告知申请人需要补正的全部内容，逾期不告知的，自收到申请材料之日起即为受理；</w:t>
      </w:r>
    </w:p>
    <w:p w14:paraId="790EBDAF">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（五）申请事项属于本行政机关职权范围，申请材料齐全、符合法定形式，或者申请人按照本行政机关的要求提交全部补正申请材料的，应当受理行政许可申请。</w:t>
      </w:r>
    </w:p>
    <w:p w14:paraId="57E19500">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行政机关受理或者不予受理行政许可申请，应当出具加盖本行政机关专用印章和注明日期的书面凭证。</w:t>
      </w:r>
    </w:p>
    <w:p w14:paraId="48F2267C">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第三十四条　行政机关应当对申请人提交的申请材料进行审查。</w:t>
      </w:r>
    </w:p>
    <w:p w14:paraId="04F41BCD">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申请人提交的申请材料齐全、符合法定形式，行政机关能够当场作出决定的，应当当场作出书面的行政许可决定。</w:t>
      </w:r>
    </w:p>
    <w:p w14:paraId="2520E61E">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根据法定条件和程序，需要对申请材料的实质内容进行核实的，行政机关应当指派两名以上工作人员进行核查。</w:t>
      </w:r>
    </w:p>
    <w:p w14:paraId="4D3127F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第三十七条　行政机关对行政许可申请进行审查后，除当场作出行政许可决定的外，应当在法定期限内按照规定程序作出行政许可决定。</w:t>
      </w:r>
    </w:p>
    <w:p w14:paraId="5C53036E">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第三十八条　申请人的申请符合法定条件、标准的，行政机关应当依法作出准予行政许可的书面决定。</w:t>
      </w:r>
    </w:p>
    <w:p w14:paraId="14AFB94C">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行政机关依法作出不予行政许可的书面决定的，应当说明理由，并告知申请人享有依法申请行政复议或者提起行政诉讼的权利。</w:t>
      </w:r>
    </w:p>
    <w:p w14:paraId="56B92CD1">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第三十九条　行政机关作出准予行政许可的决定，需要颁发行政许可证件的，应当向申请人颁发加盖本行政机关印章的下列行政许可证件：</w:t>
      </w:r>
    </w:p>
    <w:p w14:paraId="3B148A3C">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（一）许可证、执照或者其他许可证书；</w:t>
      </w:r>
    </w:p>
    <w:p w14:paraId="0CF1B129">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（二）资格证、资质证或者其他合格证书；</w:t>
      </w:r>
    </w:p>
    <w:p w14:paraId="786EB46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（三）行政机关的批准文件或者证明文件；</w:t>
      </w:r>
    </w:p>
    <w:p w14:paraId="01C4A2CA">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（四）法律、法规规定的其他行政许可证件。</w:t>
      </w:r>
    </w:p>
    <w:p w14:paraId="2AD81F5D">
      <w:pPr>
        <w:spacing w:line="600" w:lineRule="exact"/>
        <w:ind w:firstLine="560" w:firstLineChars="200"/>
        <w:rPr>
          <w:rFonts w:ascii="Times New Roman" w:hAnsi="Times New Roman" w:eastAsia="方正仿宋_GBK" w:cs="方正仿宋_GBK"/>
          <w:b w:val="0"/>
          <w:bCs w:val="0"/>
          <w:sz w:val="28"/>
          <w:szCs w:val="28"/>
        </w:rPr>
      </w:pPr>
      <w:r>
        <w:rPr>
          <w:rFonts w:ascii="Times New Roman" w:hAnsi="Times New Roman" w:eastAsia="方正仿宋_GBK" w:cs="方正仿宋_GBK"/>
          <w:b w:val="0"/>
          <w:bCs w:val="0"/>
          <w:sz w:val="28"/>
          <w:szCs w:val="28"/>
        </w:rPr>
        <w:t>行政机关实施检验、检测、检疫的，可以在检验、检测、检疫合格的设备、设施、产品、物品上加贴标签或者加盖检验、检测、检疫印章。</w:t>
      </w:r>
    </w:p>
    <w:p w14:paraId="49470AA6">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3.</w:t>
      </w:r>
      <w:r>
        <w:rPr>
          <w:rFonts w:ascii="Times New Roman" w:hAnsi="Times New Roman" w:eastAsia="仿宋GB2312"/>
          <w:b w:val="0"/>
          <w:bCs w:val="0"/>
          <w:sz w:val="28"/>
          <w:szCs w:val="28"/>
        </w:rPr>
        <w:t>是否需要现场勘验</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部分情况下开展</w:t>
      </w:r>
    </w:p>
    <w:p w14:paraId="5F049916">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4.</w:t>
      </w:r>
      <w:r>
        <w:rPr>
          <w:rFonts w:ascii="Times New Roman" w:hAnsi="Times New Roman" w:eastAsia="仿宋GB2312"/>
          <w:b w:val="0"/>
          <w:bCs w:val="0"/>
          <w:sz w:val="28"/>
          <w:szCs w:val="28"/>
        </w:rPr>
        <w:t>是否需要组织听证</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67A53D85">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5.</w:t>
      </w:r>
      <w:r>
        <w:rPr>
          <w:rFonts w:ascii="Times New Roman" w:hAnsi="Times New Roman" w:eastAsia="仿宋GB2312"/>
          <w:b w:val="0"/>
          <w:bCs w:val="0"/>
          <w:sz w:val="28"/>
          <w:szCs w:val="28"/>
        </w:rPr>
        <w:t>是否需要招标、拍卖、挂牌交易</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7F948700">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6.</w:t>
      </w:r>
      <w:r>
        <w:rPr>
          <w:rFonts w:ascii="Times New Roman" w:hAnsi="Times New Roman" w:eastAsia="仿宋GB2312"/>
          <w:b w:val="0"/>
          <w:bCs w:val="0"/>
          <w:sz w:val="28"/>
          <w:szCs w:val="28"/>
        </w:rPr>
        <w:t>是否需要检验、检测、检疫</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149A6244">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7.</w:t>
      </w:r>
      <w:r>
        <w:rPr>
          <w:rFonts w:ascii="Times New Roman" w:hAnsi="Times New Roman" w:eastAsia="仿宋GB2312"/>
          <w:b w:val="0"/>
          <w:bCs w:val="0"/>
          <w:sz w:val="28"/>
          <w:szCs w:val="28"/>
        </w:rPr>
        <w:t>是否需要鉴定</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59F53271">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8.</w:t>
      </w:r>
      <w:r>
        <w:rPr>
          <w:rFonts w:ascii="Times New Roman" w:hAnsi="Times New Roman" w:eastAsia="仿宋GB2312"/>
          <w:b w:val="0"/>
          <w:bCs w:val="0"/>
          <w:sz w:val="28"/>
          <w:szCs w:val="28"/>
        </w:rPr>
        <w:t>是否需要专家评审</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部分情况下开展</w:t>
      </w:r>
    </w:p>
    <w:p w14:paraId="57B74990">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9.</w:t>
      </w:r>
      <w:r>
        <w:rPr>
          <w:rFonts w:ascii="Times New Roman" w:hAnsi="Times New Roman" w:eastAsia="仿宋GB2312"/>
          <w:b w:val="0"/>
          <w:bCs w:val="0"/>
          <w:sz w:val="28"/>
          <w:szCs w:val="28"/>
        </w:rPr>
        <w:t>是否需要向社会公示</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72FADE7E">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10.</w:t>
      </w:r>
      <w:r>
        <w:rPr>
          <w:rFonts w:ascii="Times New Roman" w:hAnsi="Times New Roman" w:eastAsia="仿宋GB2312"/>
          <w:b w:val="0"/>
          <w:bCs w:val="0"/>
          <w:sz w:val="28"/>
          <w:szCs w:val="28"/>
        </w:rPr>
        <w:t>是否实行告知承诺办理</w:t>
      </w:r>
      <w:r>
        <w:rPr>
          <w:rFonts w:hint="eastAsia" w:ascii="Times New Roman" w:hAnsi="Times New Roman" w:eastAsia="仿宋GB2312"/>
          <w:b w:val="0"/>
          <w:bCs w:val="0"/>
          <w:sz w:val="28"/>
          <w:szCs w:val="28"/>
        </w:rPr>
        <w:t>：</w:t>
      </w:r>
      <w:r>
        <w:rPr>
          <w:rFonts w:ascii="Times New Roman" w:hAnsi="Times New Roman" w:eastAsia="方正仿宋_GBK" w:cs="方正仿宋_GBK"/>
          <w:b w:val="0"/>
          <w:bCs w:val="0"/>
          <w:sz w:val="28"/>
          <w:szCs w:val="28"/>
        </w:rPr>
        <w:t>否</w:t>
      </w:r>
    </w:p>
    <w:p w14:paraId="613BBD94">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11.审批机关是否委托服务机构开展技术性服务：</w:t>
      </w:r>
      <w:r>
        <w:rPr>
          <w:rFonts w:hint="eastAsia" w:ascii="Times New Roman" w:hAnsi="Times New Roman" w:eastAsia="方正仿宋_GBK" w:cs="方正仿宋_GBK"/>
          <w:b w:val="0"/>
          <w:bCs w:val="0"/>
          <w:sz w:val="28"/>
          <w:szCs w:val="28"/>
        </w:rPr>
        <w:t>否</w:t>
      </w:r>
    </w:p>
    <w:p w14:paraId="5686C790">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受理和审批时限</w:t>
      </w:r>
    </w:p>
    <w:p w14:paraId="5A3A9F6C">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1.承诺受理时限：</w:t>
      </w:r>
      <w:r>
        <w:rPr>
          <w:rFonts w:ascii="Times New Roman" w:hAnsi="Times New Roman" w:eastAsia="方正仿宋_GBK" w:cs="方正仿宋_GBK"/>
          <w:b w:val="0"/>
          <w:bCs w:val="0"/>
          <w:sz w:val="28"/>
          <w:szCs w:val="28"/>
        </w:rPr>
        <w:t>5个工作日</w:t>
      </w:r>
    </w:p>
    <w:p w14:paraId="7045CA51">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2.法定审批时限：</w:t>
      </w:r>
      <w:r>
        <w:rPr>
          <w:rFonts w:ascii="Times New Roman" w:hAnsi="Times New Roman" w:eastAsia="方正仿宋_GBK" w:cs="方正仿宋_GBK"/>
          <w:b w:val="0"/>
          <w:bCs w:val="0"/>
          <w:sz w:val="28"/>
          <w:szCs w:val="28"/>
        </w:rPr>
        <w:t>20</w:t>
      </w:r>
      <w:r>
        <w:rPr>
          <w:rFonts w:hint="eastAsia" w:ascii="Times New Roman" w:hAnsi="Times New Roman" w:eastAsia="方正仿宋_GBK" w:cs="方正仿宋_GBK"/>
          <w:b w:val="0"/>
          <w:bCs w:val="0"/>
          <w:sz w:val="28"/>
          <w:szCs w:val="28"/>
        </w:rPr>
        <w:t>个工作日</w:t>
      </w:r>
    </w:p>
    <w:p w14:paraId="40D4C020">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3.规定法定审批时限依据</w:t>
      </w:r>
    </w:p>
    <w:p w14:paraId="171AA03B">
      <w:pPr>
        <w:spacing w:line="600" w:lineRule="exact"/>
        <w:ind w:firstLine="560" w:firstLineChars="200"/>
        <w:rPr>
          <w:rFonts w:ascii="Times New Roman" w:hAnsi="Times New Roman" w:eastAsia="仿宋GB2312"/>
          <w:b w:val="0"/>
          <w:bCs w:val="0"/>
          <w:sz w:val="32"/>
          <w:szCs w:val="32"/>
        </w:rPr>
      </w:pPr>
      <w:r>
        <w:rPr>
          <w:rFonts w:ascii="Times New Roman" w:hAnsi="Times New Roman" w:eastAsia="方正仿宋_GBK" w:cs="方正仿宋_GBK"/>
          <w:b w:val="0"/>
          <w:bCs w:val="0"/>
          <w:sz w:val="28"/>
          <w:szCs w:val="28"/>
        </w:rPr>
        <w:t>《中华人民共和国行政许可法》第四十二条第一款</w:t>
      </w:r>
      <w:r>
        <w:rPr>
          <w:rFonts w:hint="eastAsia" w:ascii="Times New Roman" w:hAnsi="Times New Roman" w:eastAsia="方正仿宋_GBK" w:cs="方正仿宋_GBK"/>
          <w:b w:val="0"/>
          <w:bCs w:val="0"/>
          <w:sz w:val="28"/>
          <w:szCs w:val="28"/>
          <w:lang w:val="en-US" w:eastAsia="zh-CN"/>
        </w:rPr>
        <w:t xml:space="preserve"> </w:t>
      </w:r>
      <w:r>
        <w:rPr>
          <w:rFonts w:ascii="Times New Roman" w:hAnsi="Times New Roman" w:eastAsia="方正仿宋_GBK" w:cs="方正仿宋_GBK"/>
          <w:b w:val="0"/>
          <w:bCs w:val="0"/>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206E71C2">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4.承诺审批时限：</w:t>
      </w:r>
      <w:r>
        <w:rPr>
          <w:rFonts w:hint="eastAsia" w:ascii="Times New Roman" w:hAnsi="Times New Roman" w:eastAsia="方正仿宋_GBK" w:cs="方正仿宋_GBK"/>
          <w:b w:val="0"/>
          <w:bCs w:val="0"/>
          <w:sz w:val="28"/>
          <w:szCs w:val="28"/>
        </w:rPr>
        <w:t>5</w:t>
      </w:r>
      <w:r>
        <w:rPr>
          <w:rFonts w:ascii="Times New Roman" w:hAnsi="Times New Roman" w:eastAsia="方正仿宋_GBK" w:cs="方正仿宋_GBK"/>
          <w:b w:val="0"/>
          <w:bCs w:val="0"/>
          <w:sz w:val="28"/>
          <w:szCs w:val="28"/>
        </w:rPr>
        <w:t>个工作日</w:t>
      </w:r>
    </w:p>
    <w:p w14:paraId="01167B4D">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收费</w:t>
      </w:r>
    </w:p>
    <w:p w14:paraId="0397BBC2">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1.办理行政许可是否收费：</w:t>
      </w:r>
      <w:r>
        <w:rPr>
          <w:rFonts w:hint="eastAsia" w:ascii="Times New Roman" w:hAnsi="Times New Roman" w:eastAsia="方正仿宋_GBK" w:cs="方正仿宋_GBK"/>
          <w:b w:val="0"/>
          <w:bCs w:val="0"/>
          <w:sz w:val="28"/>
          <w:szCs w:val="28"/>
        </w:rPr>
        <w:t>否</w:t>
      </w:r>
    </w:p>
    <w:p w14:paraId="25C86450">
      <w:pPr>
        <w:spacing w:line="540" w:lineRule="exact"/>
        <w:ind w:firstLine="560" w:firstLineChars="200"/>
        <w:outlineLvl w:val="2"/>
        <w:rPr>
          <w:rFonts w:ascii="Times New Roman" w:hAnsi="Times New Roman" w:eastAsia="方正仿宋_GBK" w:cs="方正仿宋_GBK"/>
          <w:b w:val="0"/>
          <w:bCs w:val="0"/>
          <w:sz w:val="28"/>
          <w:szCs w:val="28"/>
        </w:rPr>
      </w:pPr>
      <w:r>
        <w:rPr>
          <w:rFonts w:hint="eastAsia" w:ascii="Times New Roman" w:hAnsi="Times New Roman" w:eastAsia="仿宋GB2312"/>
          <w:b w:val="0"/>
          <w:bCs w:val="0"/>
          <w:sz w:val="28"/>
          <w:szCs w:val="28"/>
        </w:rPr>
        <w:t>2.收费项目的名称、收费项目的标准、设定收费项目的依据、规定收费标准的依据</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1760C7E9">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行政许可证件</w:t>
      </w:r>
    </w:p>
    <w:p w14:paraId="77003E4B">
      <w:pPr>
        <w:spacing w:line="540" w:lineRule="exact"/>
        <w:ind w:firstLine="560" w:firstLineChars="200"/>
        <w:outlineLvl w:val="2"/>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1.审批结果类型：</w:t>
      </w:r>
      <w:r>
        <w:rPr>
          <w:rFonts w:ascii="Times New Roman" w:hAnsi="Times New Roman" w:eastAsia="方正仿宋_GBK" w:cs="方正仿宋_GBK"/>
          <w:b w:val="0"/>
          <w:bCs w:val="0"/>
          <w:sz w:val="28"/>
          <w:szCs w:val="28"/>
        </w:rPr>
        <w:t>批文</w:t>
      </w:r>
    </w:p>
    <w:p w14:paraId="484E68EC">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2.审批结果名称：</w:t>
      </w:r>
      <w:r>
        <w:rPr>
          <w:rFonts w:hint="eastAsia" w:ascii="Times New Roman" w:hAnsi="Times New Roman" w:eastAsia="方正仿宋_GBK" w:cs="方正仿宋_GBK"/>
          <w:b w:val="0"/>
          <w:bCs w:val="0"/>
          <w:sz w:val="28"/>
          <w:szCs w:val="28"/>
        </w:rPr>
        <w:t>拆除、改动、迁移城市公共供水设施审核批文</w:t>
      </w:r>
    </w:p>
    <w:p w14:paraId="46FD8088">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3.审批结果的有效期限：</w:t>
      </w:r>
      <w:r>
        <w:rPr>
          <w:rFonts w:hint="eastAsia" w:ascii="Times New Roman" w:hAnsi="Times New Roman" w:eastAsia="方正仿宋_GBK" w:cs="方正仿宋_GBK"/>
          <w:b w:val="0"/>
          <w:bCs w:val="0"/>
          <w:sz w:val="28"/>
          <w:szCs w:val="28"/>
        </w:rPr>
        <w:t>当次</w:t>
      </w:r>
    </w:p>
    <w:p w14:paraId="67775255">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4.规定审批结果有效期限的依据</w:t>
      </w:r>
    </w:p>
    <w:p w14:paraId="27CEB928">
      <w:pPr>
        <w:spacing w:line="600" w:lineRule="exact"/>
        <w:ind w:firstLine="560" w:firstLineChars="200"/>
        <w:rPr>
          <w:rFonts w:hint="eastAsia" w:ascii="Times New Roman" w:hAnsi="Times New Roman" w:eastAsia="仿宋GB2312"/>
          <w:b w:val="0"/>
          <w:bCs w:val="0"/>
          <w:sz w:val="32"/>
          <w:szCs w:val="32"/>
        </w:rPr>
      </w:pPr>
      <w:r>
        <w:rPr>
          <w:rFonts w:hint="eastAsia" w:ascii="Times New Roman" w:hAnsi="Times New Roman" w:eastAsia="方正仿宋_GBK" w:cs="方正仿宋_GBK"/>
          <w:b w:val="0"/>
          <w:bCs w:val="0"/>
          <w:sz w:val="28"/>
          <w:szCs w:val="28"/>
        </w:rPr>
        <w:t>《城市供水条例》</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6C7F8BEA">
      <w:pPr>
        <w:spacing w:line="600" w:lineRule="exact"/>
        <w:ind w:firstLine="560" w:firstLineChars="200"/>
        <w:rPr>
          <w:rFonts w:ascii="Times New Roman" w:hAnsi="Times New Roman" w:eastAsia="仿宋GB2312"/>
          <w:b w:val="0"/>
          <w:bCs w:val="0"/>
          <w:sz w:val="28"/>
          <w:szCs w:val="28"/>
        </w:rPr>
      </w:pPr>
      <w:r>
        <w:rPr>
          <w:rFonts w:hint="eastAsia" w:ascii="Times New Roman" w:hAnsi="Times New Roman" w:eastAsia="仿宋GB2312"/>
          <w:b w:val="0"/>
          <w:bCs w:val="0"/>
          <w:sz w:val="28"/>
          <w:szCs w:val="28"/>
        </w:rPr>
        <w:t>5.是否需要办理审批结果变更手续：</w:t>
      </w:r>
      <w:r>
        <w:rPr>
          <w:rFonts w:ascii="Times New Roman" w:hAnsi="Times New Roman" w:eastAsia="方正仿宋_GBK" w:cs="方正仿宋_GBK"/>
          <w:b w:val="0"/>
          <w:bCs w:val="0"/>
          <w:sz w:val="28"/>
          <w:szCs w:val="28"/>
        </w:rPr>
        <w:t>否</w:t>
      </w:r>
    </w:p>
    <w:p w14:paraId="61FBEAE1">
      <w:pPr>
        <w:spacing w:line="540" w:lineRule="exact"/>
        <w:ind w:firstLine="560" w:firstLineChars="200"/>
        <w:outlineLvl w:val="2"/>
        <w:rPr>
          <w:rFonts w:hint="eastAsia" w:ascii="Times New Roman" w:hAnsi="Times New Roman" w:eastAsia="仿宋GB2312"/>
          <w:b w:val="0"/>
          <w:bCs w:val="0"/>
          <w:sz w:val="32"/>
          <w:szCs w:val="32"/>
        </w:rPr>
      </w:pPr>
      <w:r>
        <w:rPr>
          <w:rFonts w:hint="eastAsia" w:ascii="Times New Roman" w:hAnsi="Times New Roman" w:eastAsia="仿宋GB2312"/>
          <w:b w:val="0"/>
          <w:bCs w:val="0"/>
          <w:sz w:val="28"/>
          <w:szCs w:val="28"/>
        </w:rPr>
        <w:t>6.办理审批结果变更手续的要求</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73983445">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7.是否需要办理审批结果延续手续：</w:t>
      </w:r>
      <w:r>
        <w:rPr>
          <w:rFonts w:hint="eastAsia" w:ascii="Times New Roman" w:hAnsi="Times New Roman" w:eastAsia="方正仿宋_GBK" w:cs="方正仿宋_GBK"/>
          <w:b w:val="0"/>
          <w:bCs w:val="0"/>
          <w:sz w:val="28"/>
          <w:szCs w:val="28"/>
        </w:rPr>
        <w:t>否</w:t>
      </w:r>
    </w:p>
    <w:p w14:paraId="1A478114">
      <w:pPr>
        <w:spacing w:line="540" w:lineRule="exact"/>
        <w:ind w:firstLine="560" w:firstLineChars="200"/>
        <w:outlineLvl w:val="2"/>
        <w:rPr>
          <w:rFonts w:hint="eastAsia" w:ascii="Times New Roman" w:hAnsi="Times New Roman" w:eastAsia="仿宋GB2312"/>
          <w:b w:val="0"/>
          <w:bCs w:val="0"/>
          <w:sz w:val="32"/>
          <w:szCs w:val="32"/>
        </w:rPr>
      </w:pPr>
      <w:r>
        <w:rPr>
          <w:rFonts w:hint="eastAsia" w:ascii="Times New Roman" w:hAnsi="Times New Roman" w:eastAsia="仿宋GB2312"/>
          <w:b w:val="0"/>
          <w:bCs w:val="0"/>
          <w:sz w:val="28"/>
          <w:szCs w:val="28"/>
        </w:rPr>
        <w:t>8.办理审批结果延续手续的要求</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319EDD40">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9.审批结果的有效地域范围</w:t>
      </w:r>
    </w:p>
    <w:p w14:paraId="0CA6C3F6">
      <w:pPr>
        <w:spacing w:line="540" w:lineRule="exact"/>
        <w:ind w:firstLine="560" w:firstLineChars="200"/>
        <w:outlineLvl w:val="2"/>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拆除、改动、迁移城市公共供水设施施工范围</w:t>
      </w:r>
    </w:p>
    <w:p w14:paraId="60299CF7">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10.规定审批结果有效地域范围的依据</w:t>
      </w:r>
    </w:p>
    <w:p w14:paraId="1A6C261A">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方正仿宋_GBK" w:cs="方正仿宋_GBK"/>
          <w:b w:val="0"/>
          <w:bCs w:val="0"/>
          <w:sz w:val="28"/>
          <w:szCs w:val="28"/>
        </w:rPr>
        <w:t>《城市供水条例》</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中华人民共和国国务院令第158号，根据2020年3月27日《国务院关于修改和废止部分行政法规的决定》第二次修订</w:t>
      </w:r>
      <w:r>
        <w:rPr>
          <w:rFonts w:hint="eastAsia" w:ascii="Times New Roman" w:hAnsi="Times New Roman" w:eastAsia="方正仿宋_GBK" w:cs="方正仿宋_GBK"/>
          <w:b w:val="0"/>
          <w:bCs w:val="0"/>
          <w:sz w:val="28"/>
          <w:szCs w:val="28"/>
          <w:lang w:eastAsia="zh-CN"/>
        </w:rPr>
        <w:t>）</w:t>
      </w:r>
      <w:r>
        <w:rPr>
          <w:rFonts w:hint="eastAsia" w:ascii="Times New Roman" w:hAnsi="Times New Roman" w:eastAsia="方正仿宋_GBK" w:cs="方正仿宋_GBK"/>
          <w:b w:val="0"/>
          <w:bCs w:val="0"/>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0DABD27D">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行政许可数量限制</w:t>
      </w:r>
    </w:p>
    <w:p w14:paraId="358E5754">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1.有无行政许可数量限制：</w:t>
      </w:r>
      <w:r>
        <w:rPr>
          <w:rFonts w:hint="eastAsia" w:ascii="Times New Roman" w:hAnsi="Times New Roman" w:eastAsia="方正仿宋_GBK" w:cs="方正仿宋_GBK"/>
          <w:b w:val="0"/>
          <w:bCs w:val="0"/>
          <w:sz w:val="28"/>
          <w:szCs w:val="28"/>
        </w:rPr>
        <w:t>无</w:t>
      </w:r>
    </w:p>
    <w:p w14:paraId="5A77DC83">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2.公布数量限制的方式：</w:t>
      </w:r>
      <w:r>
        <w:rPr>
          <w:rFonts w:hint="eastAsia" w:ascii="Times New Roman" w:hAnsi="Times New Roman" w:eastAsia="方正仿宋_GBK" w:cs="方正仿宋_GBK"/>
          <w:b w:val="0"/>
          <w:bCs w:val="0"/>
          <w:sz w:val="28"/>
          <w:szCs w:val="28"/>
        </w:rPr>
        <w:t>无</w:t>
      </w:r>
    </w:p>
    <w:p w14:paraId="23BB4B3B">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3.公布数量限制的周期：</w:t>
      </w:r>
      <w:r>
        <w:rPr>
          <w:rFonts w:hint="eastAsia" w:ascii="Times New Roman" w:hAnsi="Times New Roman" w:eastAsia="方正仿宋_GBK" w:cs="方正仿宋_GBK"/>
          <w:b w:val="0"/>
          <w:bCs w:val="0"/>
          <w:sz w:val="28"/>
          <w:szCs w:val="28"/>
        </w:rPr>
        <w:t>无</w:t>
      </w:r>
    </w:p>
    <w:p w14:paraId="027D3B62">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4.在数量限制条件下实施行政许可的方式：</w:t>
      </w:r>
      <w:r>
        <w:rPr>
          <w:rFonts w:hint="eastAsia" w:ascii="Times New Roman" w:hAnsi="Times New Roman" w:eastAsia="方正仿宋_GBK" w:cs="方正仿宋_GBK"/>
          <w:b w:val="0"/>
          <w:bCs w:val="0"/>
          <w:sz w:val="28"/>
          <w:szCs w:val="28"/>
        </w:rPr>
        <w:t>无</w:t>
      </w:r>
    </w:p>
    <w:p w14:paraId="7006D3D4">
      <w:pPr>
        <w:spacing w:line="600" w:lineRule="exact"/>
        <w:ind w:firstLine="560" w:firstLineChars="200"/>
        <w:jc w:val="left"/>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5.规定在数量限制条件下实施行政许可方式的依据</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22BDE034">
      <w:pPr>
        <w:numPr>
          <w:ilvl w:val="0"/>
          <w:numId w:val="1"/>
        </w:numPr>
        <w:spacing w:line="540" w:lineRule="exact"/>
        <w:ind w:left="420" w:leftChars="0" w:firstLine="147" w:firstLineChars="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行政许可后年检</w:t>
      </w:r>
    </w:p>
    <w:p w14:paraId="5CFB8864">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1.有无年检要求：</w:t>
      </w:r>
      <w:r>
        <w:rPr>
          <w:rFonts w:hint="eastAsia" w:ascii="Times New Roman" w:hAnsi="Times New Roman" w:eastAsia="方正仿宋_GBK" w:cs="方正仿宋_GBK"/>
          <w:b w:val="0"/>
          <w:bCs w:val="0"/>
          <w:sz w:val="28"/>
          <w:szCs w:val="28"/>
        </w:rPr>
        <w:t>无</w:t>
      </w:r>
    </w:p>
    <w:p w14:paraId="1D965311">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2.设定年检要求的依据</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0780F1ED">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3.年检周期：</w:t>
      </w:r>
      <w:r>
        <w:rPr>
          <w:rFonts w:hint="eastAsia" w:ascii="Times New Roman" w:hAnsi="Times New Roman" w:eastAsia="方正仿宋_GBK" w:cs="方正仿宋_GBK"/>
          <w:b w:val="0"/>
          <w:bCs w:val="0"/>
          <w:sz w:val="28"/>
          <w:szCs w:val="28"/>
        </w:rPr>
        <w:t>无</w:t>
      </w:r>
    </w:p>
    <w:p w14:paraId="15451F31">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4.年检是否要求报送材料：</w:t>
      </w:r>
      <w:r>
        <w:rPr>
          <w:rFonts w:hint="eastAsia" w:ascii="Times New Roman" w:hAnsi="Times New Roman" w:eastAsia="方正仿宋_GBK" w:cs="方正仿宋_GBK"/>
          <w:b w:val="0"/>
          <w:bCs w:val="0"/>
          <w:sz w:val="28"/>
          <w:szCs w:val="28"/>
        </w:rPr>
        <w:t>无</w:t>
      </w:r>
    </w:p>
    <w:p w14:paraId="0CB5AA87">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5.年检报送材料名称：</w:t>
      </w:r>
      <w:r>
        <w:rPr>
          <w:rFonts w:hint="eastAsia" w:ascii="Times New Roman" w:hAnsi="Times New Roman" w:eastAsia="方正仿宋_GBK" w:cs="方正仿宋_GBK"/>
          <w:b w:val="0"/>
          <w:bCs w:val="0"/>
          <w:sz w:val="28"/>
          <w:szCs w:val="28"/>
        </w:rPr>
        <w:t>无</w:t>
      </w:r>
    </w:p>
    <w:p w14:paraId="272CD574">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6.年检是否收费：</w:t>
      </w:r>
      <w:r>
        <w:rPr>
          <w:rFonts w:hint="eastAsia" w:ascii="Times New Roman" w:hAnsi="Times New Roman" w:eastAsia="方正仿宋_GBK" w:cs="方正仿宋_GBK"/>
          <w:b w:val="0"/>
          <w:bCs w:val="0"/>
          <w:sz w:val="28"/>
          <w:szCs w:val="28"/>
        </w:rPr>
        <w:t>无</w:t>
      </w:r>
    </w:p>
    <w:p w14:paraId="507E84AE">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7.年检收费项目的名称、年检收费项目的标准、设定年检收费项目的依据、规定年检项目收费标准的依据</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1C36D1AD">
      <w:pPr>
        <w:spacing w:line="540" w:lineRule="exact"/>
        <w:ind w:firstLine="560" w:firstLineChars="200"/>
        <w:outlineLvl w:val="2"/>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8.通过年检的证明或者标志：</w:t>
      </w:r>
      <w:r>
        <w:rPr>
          <w:rFonts w:hint="eastAsia" w:ascii="Times New Roman" w:hAnsi="Times New Roman" w:eastAsia="方正仿宋_GBK" w:cs="方正仿宋_GBK"/>
          <w:b w:val="0"/>
          <w:bCs w:val="0"/>
          <w:sz w:val="28"/>
          <w:szCs w:val="28"/>
        </w:rPr>
        <w:t>无</w:t>
      </w:r>
    </w:p>
    <w:p w14:paraId="77E410E1">
      <w:pPr>
        <w:numPr>
          <w:ilvl w:val="0"/>
          <w:numId w:val="1"/>
        </w:numPr>
        <w:spacing w:line="540" w:lineRule="exact"/>
        <w:ind w:left="420" w:leftChars="0" w:firstLine="147" w:firstLineChars="0"/>
        <w:outlineLvl w:val="1"/>
        <w:rPr>
          <w:rFonts w:ascii="Times New Roman" w:hAnsi="Times New Roman" w:eastAsia="黑体"/>
          <w:b w:val="0"/>
          <w:bCs w:val="0"/>
          <w:sz w:val="28"/>
          <w:szCs w:val="28"/>
        </w:rPr>
      </w:pPr>
      <w:r>
        <w:rPr>
          <w:rFonts w:hint="eastAsia" w:ascii="Times New Roman" w:hAnsi="Times New Roman" w:eastAsia="黑体"/>
          <w:b w:val="0"/>
          <w:bCs w:val="0"/>
          <w:sz w:val="28"/>
          <w:szCs w:val="28"/>
        </w:rPr>
        <w:t>行政许可后年报</w:t>
      </w:r>
    </w:p>
    <w:p w14:paraId="0E647DA7">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1.</w:t>
      </w:r>
      <w:r>
        <w:rPr>
          <w:rFonts w:ascii="Times New Roman" w:hAnsi="Times New Roman" w:eastAsia="仿宋GB2312"/>
          <w:b w:val="0"/>
          <w:bCs w:val="0"/>
          <w:sz w:val="28"/>
          <w:szCs w:val="28"/>
        </w:rPr>
        <w:t>有无年报要求</w:t>
      </w:r>
      <w:r>
        <w:rPr>
          <w:rFonts w:hint="eastAsia" w:ascii="Times New Roman" w:hAnsi="Times New Roman" w:eastAsia="仿宋GB2312"/>
          <w:b w:val="0"/>
          <w:bCs w:val="0"/>
          <w:sz w:val="28"/>
          <w:szCs w:val="28"/>
        </w:rPr>
        <w:t>：</w:t>
      </w:r>
      <w:r>
        <w:rPr>
          <w:rFonts w:hint="eastAsia" w:ascii="Times New Roman" w:hAnsi="Times New Roman" w:eastAsia="方正仿宋_GBK" w:cs="方正仿宋_GBK"/>
          <w:b w:val="0"/>
          <w:bCs w:val="0"/>
          <w:sz w:val="28"/>
          <w:szCs w:val="28"/>
        </w:rPr>
        <w:t>无</w:t>
      </w:r>
    </w:p>
    <w:p w14:paraId="5EA1F2D6">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2.</w:t>
      </w:r>
      <w:r>
        <w:rPr>
          <w:rFonts w:ascii="Times New Roman" w:hAnsi="Times New Roman" w:eastAsia="仿宋GB2312"/>
          <w:b w:val="0"/>
          <w:bCs w:val="0"/>
          <w:sz w:val="28"/>
          <w:szCs w:val="28"/>
        </w:rPr>
        <w:t>年报报送材料名称</w:t>
      </w:r>
      <w:r>
        <w:rPr>
          <w:rFonts w:hint="eastAsia" w:ascii="Times New Roman" w:hAnsi="Times New Roman" w:eastAsia="仿宋GB2312"/>
          <w:b w:val="0"/>
          <w:bCs w:val="0"/>
          <w:sz w:val="28"/>
          <w:szCs w:val="28"/>
        </w:rPr>
        <w:t>：</w:t>
      </w:r>
      <w:r>
        <w:rPr>
          <w:rFonts w:hint="eastAsia" w:ascii="Times New Roman" w:hAnsi="Times New Roman" w:eastAsia="方正仿宋_GBK" w:cs="方正仿宋_GBK"/>
          <w:b w:val="0"/>
          <w:bCs w:val="0"/>
          <w:sz w:val="28"/>
          <w:szCs w:val="28"/>
        </w:rPr>
        <w:t>无</w:t>
      </w:r>
    </w:p>
    <w:p w14:paraId="27FF1956">
      <w:pPr>
        <w:spacing w:line="540" w:lineRule="exact"/>
        <w:ind w:firstLine="560" w:firstLineChars="200"/>
        <w:outlineLvl w:val="2"/>
        <w:rPr>
          <w:rFonts w:hint="eastAsia" w:ascii="Times New Roman" w:hAnsi="Times New Roman" w:eastAsia="方正仿宋_GBK" w:cs="方正仿宋_GBK"/>
          <w:b w:val="0"/>
          <w:bCs w:val="0"/>
          <w:sz w:val="28"/>
          <w:szCs w:val="28"/>
        </w:rPr>
      </w:pPr>
      <w:r>
        <w:rPr>
          <w:rFonts w:hint="eastAsia" w:ascii="Times New Roman" w:hAnsi="Times New Roman" w:eastAsia="仿宋GB2312"/>
          <w:b w:val="0"/>
          <w:bCs w:val="0"/>
          <w:sz w:val="28"/>
          <w:szCs w:val="28"/>
        </w:rPr>
        <w:t>3.</w:t>
      </w:r>
      <w:r>
        <w:rPr>
          <w:rFonts w:ascii="Times New Roman" w:hAnsi="Times New Roman" w:eastAsia="仿宋GB2312"/>
          <w:b w:val="0"/>
          <w:bCs w:val="0"/>
          <w:sz w:val="28"/>
          <w:szCs w:val="28"/>
        </w:rPr>
        <w:t>设定年报要求的依据</w:t>
      </w:r>
      <w:r>
        <w:rPr>
          <w:rFonts w:hint="eastAsia" w:ascii="Times New Roman" w:hAnsi="Times New Roman" w:eastAsia="仿宋GB2312"/>
          <w:b w:val="0"/>
          <w:bCs w:val="0"/>
          <w:sz w:val="28"/>
          <w:szCs w:val="28"/>
          <w:lang w:eastAsia="zh-CN"/>
        </w:rPr>
        <w:t>：</w:t>
      </w:r>
      <w:r>
        <w:rPr>
          <w:rFonts w:hint="eastAsia" w:ascii="Times New Roman" w:hAnsi="Times New Roman" w:eastAsia="方正仿宋_GBK" w:cs="方正仿宋_GBK"/>
          <w:b w:val="0"/>
          <w:bCs w:val="0"/>
          <w:sz w:val="28"/>
          <w:szCs w:val="28"/>
        </w:rPr>
        <w:t>无</w:t>
      </w:r>
    </w:p>
    <w:p w14:paraId="58FCE0CB">
      <w:pPr>
        <w:spacing w:line="600" w:lineRule="exact"/>
        <w:ind w:firstLine="560" w:firstLineChars="200"/>
        <w:rPr>
          <w:rFonts w:hint="eastAsia" w:ascii="Times New Roman" w:hAnsi="Times New Roman" w:eastAsia="仿宋GB2312"/>
          <w:b w:val="0"/>
          <w:bCs w:val="0"/>
          <w:sz w:val="28"/>
          <w:szCs w:val="28"/>
        </w:rPr>
      </w:pPr>
      <w:r>
        <w:rPr>
          <w:rFonts w:hint="eastAsia" w:ascii="Times New Roman" w:hAnsi="Times New Roman" w:eastAsia="仿宋GB2312"/>
          <w:b w:val="0"/>
          <w:bCs w:val="0"/>
          <w:sz w:val="28"/>
          <w:szCs w:val="28"/>
        </w:rPr>
        <w:t>4.</w:t>
      </w:r>
      <w:r>
        <w:rPr>
          <w:rFonts w:ascii="Times New Roman" w:hAnsi="Times New Roman" w:eastAsia="仿宋GB2312"/>
          <w:b w:val="0"/>
          <w:bCs w:val="0"/>
          <w:sz w:val="28"/>
          <w:szCs w:val="28"/>
        </w:rPr>
        <w:t>年报周期</w:t>
      </w:r>
      <w:r>
        <w:rPr>
          <w:rFonts w:hint="eastAsia" w:ascii="Times New Roman" w:hAnsi="Times New Roman" w:eastAsia="仿宋GB2312"/>
          <w:b w:val="0"/>
          <w:bCs w:val="0"/>
          <w:sz w:val="28"/>
          <w:szCs w:val="28"/>
        </w:rPr>
        <w:t>：</w:t>
      </w:r>
      <w:r>
        <w:rPr>
          <w:rFonts w:hint="eastAsia" w:ascii="Times New Roman" w:hAnsi="Times New Roman" w:eastAsia="方正仿宋_GBK" w:cs="方正仿宋_GBK"/>
          <w:b w:val="0"/>
          <w:bCs w:val="0"/>
          <w:sz w:val="28"/>
          <w:szCs w:val="28"/>
        </w:rPr>
        <w:t>无</w:t>
      </w:r>
    </w:p>
    <w:p w14:paraId="413A1371">
      <w:pPr>
        <w:numPr>
          <w:ilvl w:val="0"/>
          <w:numId w:val="1"/>
        </w:numPr>
        <w:spacing w:line="540" w:lineRule="exact"/>
        <w:ind w:left="420" w:leftChars="0" w:firstLine="147" w:firstLineChars="0"/>
        <w:outlineLvl w:val="1"/>
        <w:rPr>
          <w:rFonts w:ascii="Times New Roman" w:hAnsi="Times New Roman" w:eastAsia="黑体"/>
          <w:b w:val="0"/>
          <w:bCs w:val="0"/>
          <w:sz w:val="28"/>
          <w:szCs w:val="28"/>
        </w:rPr>
      </w:pPr>
      <w:r>
        <w:rPr>
          <w:rFonts w:hint="eastAsia" w:ascii="Times New Roman" w:hAnsi="Times New Roman" w:eastAsia="黑体"/>
          <w:b w:val="0"/>
          <w:bCs w:val="0"/>
          <w:sz w:val="28"/>
          <w:szCs w:val="28"/>
        </w:rPr>
        <w:t>监管主体</w:t>
      </w:r>
    </w:p>
    <w:p w14:paraId="3C4F4DBA">
      <w:pPr>
        <w:spacing w:line="600" w:lineRule="exact"/>
        <w:ind w:firstLine="560" w:firstLineChars="200"/>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rPr>
        <w:t>县住房和城乡建设主管部门</w:t>
      </w:r>
      <w:r>
        <w:rPr>
          <w:rFonts w:hint="eastAsia" w:ascii="Times New Roman" w:hAnsi="Times New Roman" w:eastAsia="方正仿宋_GBK" w:cs="方正仿宋_GBK"/>
          <w:b w:val="0"/>
          <w:bCs w:val="0"/>
          <w:sz w:val="28"/>
          <w:szCs w:val="28"/>
          <w:lang w:val="en-US" w:eastAsia="zh-CN"/>
        </w:rPr>
        <w:t>、</w:t>
      </w:r>
      <w:r>
        <w:rPr>
          <w:rFonts w:hint="eastAsia" w:ascii="Times New Roman" w:hAnsi="Times New Roman" w:eastAsia="方正仿宋_GBK" w:cs="方正仿宋_GBK"/>
          <w:b w:val="0"/>
          <w:bCs w:val="0"/>
          <w:sz w:val="28"/>
          <w:szCs w:val="28"/>
        </w:rPr>
        <w:t>县级城市供水部门</w:t>
      </w:r>
    </w:p>
    <w:p w14:paraId="127787FE">
      <w:pPr>
        <w:spacing w:line="540" w:lineRule="exact"/>
        <w:ind w:firstLine="560" w:firstLineChars="200"/>
        <w:outlineLvl w:val="1"/>
        <w:rPr>
          <w:rFonts w:hint="eastAsia" w:ascii="Times New Roman" w:hAnsi="Times New Roman" w:eastAsia="黑体"/>
          <w:b w:val="0"/>
          <w:bCs w:val="0"/>
          <w:sz w:val="28"/>
          <w:szCs w:val="28"/>
        </w:rPr>
      </w:pPr>
      <w:r>
        <w:rPr>
          <w:rFonts w:hint="eastAsia" w:ascii="Times New Roman" w:hAnsi="Times New Roman" w:eastAsia="黑体"/>
          <w:b w:val="0"/>
          <w:bCs w:val="0"/>
          <w:sz w:val="28"/>
          <w:szCs w:val="28"/>
        </w:rPr>
        <w:t>十五、备注</w:t>
      </w:r>
    </w:p>
    <w:p w14:paraId="029BE3C8">
      <w:pPr>
        <w:spacing w:line="600" w:lineRule="exact"/>
        <w:ind w:firstLine="560" w:firstLineChars="200"/>
        <w:rPr>
          <w:rFonts w:hint="eastAsia" w:ascii="Times New Roman" w:hAnsi="Times New Roman" w:eastAsia="方正仿宋_GBK" w:cs="方正仿宋_GBK"/>
          <w:b w:val="0"/>
          <w:bCs w:val="0"/>
          <w:sz w:val="28"/>
          <w:szCs w:val="28"/>
        </w:rPr>
      </w:pPr>
    </w:p>
    <w:p w14:paraId="0E0F83EB">
      <w:pPr>
        <w:spacing w:line="540" w:lineRule="exact"/>
        <w:outlineLvl w:val="1"/>
        <w:rPr>
          <w:rFonts w:ascii="Times New Roman" w:hAnsi="Times New Roman" w:eastAsia="黑体"/>
          <w:sz w:val="28"/>
          <w:szCs w:val="28"/>
        </w:rPr>
      </w:pPr>
    </w:p>
    <w:p w14:paraId="3F6AFEA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76C73D"/>
    <w:multiLevelType w:val="singleLevel"/>
    <w:tmpl w:val="7C76C73D"/>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4C59283F"/>
    <w:rsid w:val="01E2426F"/>
    <w:rsid w:val="04B032AE"/>
    <w:rsid w:val="35DFE959"/>
    <w:rsid w:val="39632035"/>
    <w:rsid w:val="4C59283F"/>
    <w:rsid w:val="4C7A5BEE"/>
    <w:rsid w:val="4F0D5858"/>
    <w:rsid w:val="68662AFC"/>
    <w:rsid w:val="7124146B"/>
    <w:rsid w:val="DFFF0EA6"/>
    <w:rsid w:val="EFBFF9FB"/>
    <w:rsid w:val="F5B06392"/>
    <w:rsid w:val="FFD73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4</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2023-11-05T20:10:00Z</dcterms:created>
  <dc:creator>DELL</dc:creator>
  <cp:lastModifiedBy>陶然</cp:lastModifiedBy>
  <dcterms:modified xsi:type="dcterms:W3CDTF">2026-03-10T16:37:35Z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15ADA8CD06344850B08419B8F2CFA9C0_12</vt:lpwstr>
  </property>
</Properties>
</file>