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B6E6C">
      <w:pPr>
        <w:spacing w:after="156" w:afterLines="50" w:line="540" w:lineRule="exact"/>
        <w:jc w:val="center"/>
        <w:outlineLvl w:val="0"/>
        <w:rPr>
          <w:rFonts w:hint="eastAsia" w:ascii="宋体" w:hAnsi="宋体" w:cs="宋体"/>
          <w:color w:val="FF0000"/>
          <w:sz w:val="28"/>
          <w:szCs w:val="28"/>
        </w:rPr>
      </w:pPr>
      <w:r>
        <w:rPr>
          <w:rFonts w:hint="eastAsia" w:ascii="方正小标宋_GBK" w:hAnsi="方正小标宋_GBK" w:eastAsia="方正小标宋_GBK" w:cs="方正小标宋_GBK"/>
          <w:sz w:val="40"/>
          <w:szCs w:val="40"/>
        </w:rPr>
        <w:t>行政许可事项实施规范</w:t>
      </w:r>
    </w:p>
    <w:p w14:paraId="28E62AE9">
      <w:pPr>
        <w:spacing w:after="156" w:afterLines="50" w:line="540" w:lineRule="exact"/>
        <w:jc w:val="center"/>
        <w:outlineLvl w:val="0"/>
        <w:rPr>
          <w:rFonts w:hint="eastAsia" w:ascii="宋体" w:hAnsi="宋体" w:cs="宋体"/>
          <w:sz w:val="28"/>
          <w:szCs w:val="28"/>
        </w:rPr>
      </w:pPr>
      <w:r>
        <w:rPr>
          <w:rFonts w:hint="eastAsia" w:ascii="方正楷体_GBK" w:hAnsi="方正楷体_GBK" w:eastAsia="方正楷体_GBK" w:cs="方正楷体_GBK"/>
          <w:sz w:val="32"/>
          <w:szCs w:val="32"/>
        </w:rPr>
        <w:t>（基本要素）</w:t>
      </w:r>
    </w:p>
    <w:p w14:paraId="77DF91EC">
      <w:pPr>
        <w:spacing w:after="156" w:afterLines="50" w:line="540" w:lineRule="exact"/>
        <w:jc w:val="center"/>
        <w:outlineLvl w:val="0"/>
        <w:rPr>
          <w:rFonts w:hint="eastAsia" w:ascii="宋体" w:hAnsi="宋体" w:cs="宋体"/>
          <w:color w:val="FF0000"/>
          <w:sz w:val="28"/>
          <w:szCs w:val="28"/>
        </w:rPr>
      </w:pPr>
    </w:p>
    <w:p w14:paraId="05B74E68">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786A2AA5">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拆除、改动、迁移城市公共供水设施审核</w:t>
      </w:r>
    </w:p>
    <w:p w14:paraId="1D51FCC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二、主管部门：</w:t>
      </w:r>
    </w:p>
    <w:p w14:paraId="0AE050E7">
      <w:pPr>
        <w:spacing w:line="540" w:lineRule="exact"/>
        <w:ind w:firstLine="560" w:firstLineChars="200"/>
        <w:outlineLvl w:val="1"/>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7B66FEA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3042CBB0">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r>
        <w:rPr>
          <w:rFonts w:ascii="方正仿宋_GBK" w:hAnsi="方正仿宋_GBK" w:eastAsia="方正仿宋_GBK" w:cs="方正仿宋_GBK"/>
          <w:sz w:val="28"/>
          <w:szCs w:val="28"/>
        </w:rPr>
        <w:t>县级城市供水部门</w:t>
      </w:r>
    </w:p>
    <w:p w14:paraId="7BA91D1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7A216217">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《城市供水条例》</w:t>
      </w:r>
    </w:p>
    <w:p w14:paraId="510F7955">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2369214A">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拆除、改动、迁移城市公共供水设施审核</w:t>
      </w:r>
    </w:p>
    <w:p w14:paraId="1C81E0F7">
      <w:pPr>
        <w:spacing w:line="540" w:lineRule="exact"/>
        <w:ind w:firstLine="560" w:firstLineChars="200"/>
        <w:rPr>
          <w:rFonts w:hint="eastAsia" w:ascii="Times New Roman" w:hAnsi="Times New Roman" w:eastAsia="仿宋GB2312"/>
          <w:sz w:val="28"/>
          <w:szCs w:val="28"/>
        </w:rPr>
      </w:pPr>
    </w:p>
    <w:p w14:paraId="62454E01">
      <w:pPr>
        <w:spacing w:line="540" w:lineRule="exact"/>
        <w:ind w:firstLine="560" w:firstLineChars="200"/>
        <w:rPr>
          <w:rFonts w:hint="eastAsia" w:ascii="Times New Roman" w:hAnsi="Times New Roman" w:eastAsia="仿宋GB2312"/>
          <w:sz w:val="28"/>
          <w:szCs w:val="28"/>
        </w:rPr>
      </w:pPr>
    </w:p>
    <w:p w14:paraId="6B46DFD4">
      <w:pPr>
        <w:spacing w:line="540" w:lineRule="exact"/>
        <w:ind w:firstLine="560" w:firstLineChars="200"/>
        <w:rPr>
          <w:rFonts w:hint="eastAsia" w:ascii="Times New Roman" w:hAnsi="Times New Roman" w:eastAsia="仿宋GB2312"/>
          <w:sz w:val="28"/>
          <w:szCs w:val="28"/>
        </w:rPr>
      </w:pPr>
    </w:p>
    <w:p w14:paraId="06C10504">
      <w:pPr>
        <w:spacing w:line="540" w:lineRule="exact"/>
        <w:ind w:firstLine="560" w:firstLineChars="200"/>
        <w:rPr>
          <w:rFonts w:hint="eastAsia" w:ascii="Times New Roman" w:hAnsi="Times New Roman" w:eastAsia="仿宋GB2312"/>
          <w:sz w:val="28"/>
          <w:szCs w:val="28"/>
        </w:rPr>
      </w:pPr>
    </w:p>
    <w:p w14:paraId="2D4FE0F9">
      <w:pPr>
        <w:spacing w:line="540" w:lineRule="exact"/>
        <w:ind w:firstLine="560" w:firstLineChars="200"/>
        <w:rPr>
          <w:rFonts w:hint="eastAsia" w:ascii="Times New Roman" w:hAnsi="Times New Roman" w:eastAsia="仿宋GB2312"/>
          <w:sz w:val="28"/>
          <w:szCs w:val="28"/>
        </w:rPr>
      </w:pPr>
    </w:p>
    <w:p w14:paraId="18660382">
      <w:pPr>
        <w:spacing w:line="540" w:lineRule="exact"/>
        <w:ind w:firstLine="560" w:firstLineChars="200"/>
        <w:rPr>
          <w:rFonts w:hint="eastAsia" w:ascii="Times New Roman" w:hAnsi="Times New Roman" w:eastAsia="仿宋GB2312"/>
          <w:sz w:val="28"/>
          <w:szCs w:val="28"/>
        </w:rPr>
      </w:pPr>
    </w:p>
    <w:p w14:paraId="1AECDCA3">
      <w:pPr>
        <w:spacing w:line="540" w:lineRule="exact"/>
        <w:ind w:firstLine="560" w:firstLineChars="200"/>
        <w:rPr>
          <w:rFonts w:hint="eastAsia" w:ascii="Times New Roman" w:hAnsi="Times New Roman" w:eastAsia="仿宋GB2312"/>
          <w:sz w:val="28"/>
          <w:szCs w:val="28"/>
        </w:rPr>
      </w:pPr>
    </w:p>
    <w:p w14:paraId="3F098EAA">
      <w:pPr>
        <w:spacing w:line="540" w:lineRule="exact"/>
        <w:ind w:firstLine="560" w:firstLineChars="200"/>
        <w:rPr>
          <w:rFonts w:hint="eastAsia" w:ascii="Times New Roman" w:hAnsi="Times New Roman" w:eastAsia="仿宋GB2312"/>
          <w:sz w:val="28"/>
          <w:szCs w:val="28"/>
        </w:rPr>
      </w:pPr>
    </w:p>
    <w:p w14:paraId="5FF7CC68">
      <w:pPr>
        <w:spacing w:line="540" w:lineRule="exact"/>
        <w:ind w:firstLine="560" w:firstLineChars="200"/>
        <w:rPr>
          <w:rFonts w:hint="eastAsia" w:ascii="Times New Roman" w:hAnsi="Times New Roman" w:eastAsia="仿宋GB2312"/>
          <w:sz w:val="28"/>
          <w:szCs w:val="28"/>
        </w:rPr>
      </w:pPr>
    </w:p>
    <w:p w14:paraId="763CA3E0">
      <w:pPr>
        <w:spacing w:line="540" w:lineRule="exact"/>
        <w:ind w:firstLine="560" w:firstLineChars="200"/>
        <w:rPr>
          <w:rFonts w:hint="eastAsia" w:ascii="Times New Roman" w:hAnsi="Times New Roman" w:eastAsia="仿宋GB2312"/>
          <w:sz w:val="28"/>
          <w:szCs w:val="28"/>
        </w:rPr>
      </w:pPr>
    </w:p>
    <w:p w14:paraId="6B63EE64">
      <w:pPr>
        <w:spacing w:line="600" w:lineRule="exact"/>
        <w:rPr>
          <w:rFonts w:hint="eastAsia" w:ascii="方正仿宋_GBK" w:hAnsi="方正仿宋_GBK" w:eastAsia="方正仿宋_GBK" w:cs="方正仿宋_GBK"/>
          <w:sz w:val="28"/>
          <w:szCs w:val="28"/>
        </w:rPr>
      </w:pPr>
    </w:p>
    <w:p w14:paraId="241DA5B0">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拆除、改动、迁移城市公共供水设施审核【000117124003】</w:t>
      </w:r>
    </w:p>
    <w:p w14:paraId="42B3728B">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一、基本要素</w:t>
      </w:r>
    </w:p>
    <w:p w14:paraId="41177DA9">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68642FBF">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拆除、改动、迁移城市公共供水设施审核【00011712400Y】</w:t>
      </w:r>
    </w:p>
    <w:p w14:paraId="0777D42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5C8F0FD8">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拆除、改动、迁移城市公共供水设施审核【000117124003】</w:t>
      </w:r>
    </w:p>
    <w:p w14:paraId="0BC5D77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6A167F36">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拆除、改动、迁移城市公共供水设施审核</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00011712400301</w:t>
      </w:r>
      <w:r>
        <w:rPr>
          <w:rFonts w:hint="eastAsia" w:ascii="方正仿宋_GBK" w:hAnsi="方正仿宋_GBK" w:eastAsia="方正仿宋_GBK" w:cs="方正仿宋_GBK"/>
          <w:sz w:val="28"/>
          <w:szCs w:val="28"/>
          <w:lang w:eastAsia="zh-CN"/>
        </w:rPr>
        <w:t>）</w:t>
      </w:r>
    </w:p>
    <w:p w14:paraId="7124290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358924DD">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（1）《城市供水条例》</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第三十条</w:t>
      </w:r>
    </w:p>
    <w:p w14:paraId="31FD60FA">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3A924456">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第三十条</w:t>
      </w:r>
    </w:p>
    <w:p w14:paraId="567A701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2ED9EF40">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第三十条</w:t>
      </w:r>
    </w:p>
    <w:p w14:paraId="66E2FFA4">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第三十五条</w:t>
      </w:r>
    </w:p>
    <w:p w14:paraId="67F5DD0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住房和城乡建设局、</w:t>
      </w:r>
      <w:r>
        <w:rPr>
          <w:rFonts w:ascii="方正仿宋_GBK" w:hAnsi="方正仿宋_GBK" w:eastAsia="方正仿宋_GBK" w:cs="方正仿宋_GBK"/>
          <w:sz w:val="28"/>
          <w:szCs w:val="28"/>
        </w:rPr>
        <w:t>县级城市供水部门</w:t>
      </w:r>
    </w:p>
    <w:p w14:paraId="6EEBC47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B1D351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7F2FD4E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529DCDD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479D94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812C72D">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D23F8CC">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因工程建设需要拆除、改动、迁移供水、排水与污水处理设施审核</w:t>
      </w:r>
    </w:p>
    <w:p w14:paraId="3FC4BD2C">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14:paraId="2DD0ABD5">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14:paraId="402C083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634E9A9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14:paraId="45B6574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0856376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因工程建设确需</w:t>
      </w:r>
      <w:bookmarkStart w:id="0" w:name="_GoBack"/>
      <w:r>
        <w:rPr>
          <w:rFonts w:ascii="方正仿宋_GBK" w:hAnsi="方正仿宋_GBK" w:eastAsia="方正仿宋_GBK" w:cs="方正仿宋_GBK"/>
          <w:sz w:val="28"/>
          <w:szCs w:val="28"/>
        </w:rPr>
        <w:t>改装、拆除</w:t>
      </w:r>
      <w:bookmarkEnd w:id="0"/>
      <w:r>
        <w:rPr>
          <w:rFonts w:ascii="方正仿宋_GBK" w:hAnsi="方正仿宋_GBK" w:eastAsia="方正仿宋_GBK" w:cs="方正仿宋_GBK"/>
          <w:sz w:val="28"/>
          <w:szCs w:val="28"/>
        </w:rPr>
        <w:t>或者迁移城市公共供水设施</w:t>
      </w:r>
    </w:p>
    <w:p w14:paraId="0332426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拆除、改动或者迁移方案符合有关规范和标准</w:t>
      </w:r>
    </w:p>
    <w:p w14:paraId="354920F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补救措施合理</w:t>
      </w:r>
    </w:p>
    <w:p w14:paraId="3C3AF1FF">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3D0ED10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第三十条因工程建设确需改装、拆除或者迁移城市公共供水设施的，建设单位应当报经县级以上人民政府城市规划行政主管部门和城市供水行政主管部门批准，并采取相应的补救措施。</w:t>
      </w:r>
    </w:p>
    <w:p w14:paraId="5CF5B73B">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5FBAB6F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行政机关</w:t>
      </w:r>
    </w:p>
    <w:p w14:paraId="4CCB3A2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41D9CE0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1B818DB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3865BBC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2221BA30">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310C6B0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精简许可条件和审批材料，优化审批流程，压减审批时限</w:t>
      </w:r>
      <w:r>
        <w:rPr>
          <w:rFonts w:hint="eastAsia" w:ascii="方正仿宋_GBK" w:hAnsi="方正仿宋_GBK" w:eastAsia="方正仿宋_GBK" w:cs="方正仿宋_GBK"/>
          <w:sz w:val="28"/>
          <w:szCs w:val="28"/>
        </w:rPr>
        <w:t>，将承诺审批时限由20个工作日压减至5个工作日</w:t>
      </w:r>
      <w:r>
        <w:rPr>
          <w:rFonts w:ascii="方正仿宋_GBK" w:hAnsi="方正仿宋_GBK" w:eastAsia="方正仿宋_GBK" w:cs="方正仿宋_GBK"/>
          <w:sz w:val="28"/>
          <w:szCs w:val="28"/>
        </w:rPr>
        <w:t>。</w:t>
      </w:r>
    </w:p>
    <w:p w14:paraId="50E7539C">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16BC3378">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推行“双随机、一公开”监管方式，加强拆除、改动、迁移城市公共供水设施的监督管理，对施工可能影响供水设施稳定运行的进行重点检查。</w:t>
      </w:r>
    </w:p>
    <w:p w14:paraId="092089C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强化城市供水企业设施运行维护主体责任，加强对设施的日常巡查检查，督促建设单位严格按工程方案实施，保障供水设施的稳定运行。</w:t>
      </w:r>
    </w:p>
    <w:p w14:paraId="158F8E09">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运用互联网和大数据技术，依托当地政务服务网上平台，实现动态监管。</w:t>
      </w:r>
    </w:p>
    <w:p w14:paraId="100F1446">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拓宽公众参与监督的渠道和方式，发挥社会监督作用，鼓励有关单位和个人通过互联网、举报电话等方式参与监督。</w:t>
      </w:r>
    </w:p>
    <w:p w14:paraId="42CE5FF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14:paraId="0ABD7B0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1146B5A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拆除、改动或者迁移城市公共供水设施申请表</w:t>
      </w:r>
    </w:p>
    <w:p w14:paraId="2BE9777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项目建设依据</w:t>
      </w:r>
    </w:p>
    <w:p w14:paraId="3E09AF4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拆除、改动、迁移城市公共供水设施方案</w:t>
      </w:r>
    </w:p>
    <w:p w14:paraId="03290B8A">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25B4704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第三十条因工程建设确需改装、拆除或者迁移城市公共供水设施的，建设单位应当报经县级以上人民政府城市规划行政主管部门和城市供水行政主管部门批准，并采取相应的补救措施。</w:t>
      </w:r>
    </w:p>
    <w:p w14:paraId="03C11A3D">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14:paraId="5FB2DDB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0915E949">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11BCD0A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16A945D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E01E8B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50E168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14:paraId="26A0CE4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4C3ACC4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w:t>
      </w:r>
    </w:p>
    <w:p w14:paraId="48287E9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受理</w:t>
      </w:r>
    </w:p>
    <w:p w14:paraId="17A9354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审查</w:t>
      </w:r>
    </w:p>
    <w:p w14:paraId="052406D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现场勘验（部分情况下开展）</w:t>
      </w:r>
    </w:p>
    <w:p w14:paraId="3274612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专家评审（部分情况下开展）</w:t>
      </w:r>
    </w:p>
    <w:p w14:paraId="34DC436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决定</w:t>
      </w:r>
    </w:p>
    <w:p w14:paraId="44CD8DC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1D3EFB3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《中华人民共和国行政许可法》第二十</w:t>
      </w:r>
      <w:r>
        <w:rPr>
          <w:rFonts w:hint="eastAsia" w:ascii="方正仿宋_GBK" w:hAnsi="方正仿宋_GBK" w:eastAsia="方正仿宋_GBK" w:cs="方正仿宋_GBK"/>
          <w:sz w:val="28"/>
          <w:szCs w:val="28"/>
          <w:lang w:eastAsia="zh-CN"/>
        </w:rPr>
        <w:t>九条</w:t>
      </w:r>
      <w:r>
        <w:rPr>
          <w:rFonts w:ascii="方正仿宋_GBK" w:hAnsi="方正仿宋_GBK" w:eastAsia="方正仿宋_GBK" w:cs="方正仿宋_GBK"/>
          <w:sz w:val="28"/>
          <w:szCs w:val="28"/>
        </w:rPr>
        <w:t>、第三十一条、第三十二条、第三十四条、第三十七条、第三十九条</w:t>
      </w:r>
    </w:p>
    <w:p w14:paraId="485A8A2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第二十九条　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14:paraId="13F9655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申请人可以委托代理人提出行政许可申请。但是，依法应当由申请人到行政机关办公场所提出行政许可申请的除外。</w:t>
      </w:r>
    </w:p>
    <w:p w14:paraId="31506ED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行政许可申请可以通过信函、电报、电传、传真、电子数据交换和电子邮件等方式提出。</w:t>
      </w:r>
    </w:p>
    <w:p w14:paraId="5A0FEAB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第三十一条　申请人申请行政许可，应当如实向行政机关提交有关材料和反映真实情况，并对其申请材料实质内容的真实性负责。行政机关不得要求申请人提交与其申请的行政许可事项无关的技术资料和其他材料。</w:t>
      </w:r>
    </w:p>
    <w:p w14:paraId="1F71BE4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行政机关及其工作人员不得以转让技术作为取得行政许可的条件；不得在实施行政许可的过程中，直接或者间接地要求转让技术。</w:t>
      </w:r>
    </w:p>
    <w:p w14:paraId="3664B38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第三十二条　行政机关对申请人提出的行政许可申请，应当根据下列情况分别作出处理：</w:t>
      </w:r>
    </w:p>
    <w:p w14:paraId="1ABB7C4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（一）申请事项依法不需要取得行政许可的，应当即时告知申请人不受理；</w:t>
      </w:r>
    </w:p>
    <w:p w14:paraId="3D761AA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（二）申请事项依法不属于本行政机关职权范围的，应当即时作出不予受理的决定，并告知申请人向有关行政机关申请；</w:t>
      </w:r>
    </w:p>
    <w:p w14:paraId="5BC91AD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（三）申请材料存在可以当场更正的错误的，应当允许申请人当场更正；</w:t>
      </w:r>
    </w:p>
    <w:p w14:paraId="3F1B3E8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（四）申请材料不齐全或者不符合法定形式的，应当当场或者在五日内一次告知申请人需要补正的全部内容，逾期不告知的，自收到申请材料之日起即为受理；</w:t>
      </w:r>
    </w:p>
    <w:p w14:paraId="5092876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（五）申请事项属于本行政机关职权范围，申请材料齐全、符合法定形式，或者申请人按照本行政机关的要求提交全部补正申请材料的，应当受理行政许可申请。</w:t>
      </w:r>
    </w:p>
    <w:p w14:paraId="471A8CD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行政机关受理或者不予受理行政许可申请，应当出具加盖本行政机关专用印章和注明日期的书面凭证。</w:t>
      </w:r>
    </w:p>
    <w:p w14:paraId="17EA2AE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第三十四条　行政机关应当对申请人提交的申请材料进行审查。</w:t>
      </w:r>
    </w:p>
    <w:p w14:paraId="4D17DF9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申请人提交的申请材料齐全、符合法定形式，行政机关能够当场作出决定的，应当当场作出书面的行政许可决定。</w:t>
      </w:r>
    </w:p>
    <w:p w14:paraId="7A6BF8A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根据法定条件和程序，需要对申请材料的实质内容进行核实的，行政机关应当指派两名以上工作人员进行核查。</w:t>
      </w:r>
    </w:p>
    <w:p w14:paraId="07EB0CF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第三十七条　行政机关对行政许可申请进行审查后，除当场作出行政许可决定的外，应当在法定期限内按照规定程序作出行政许可决定。</w:t>
      </w:r>
    </w:p>
    <w:p w14:paraId="60CED2F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第三十八条　申请人的申请符合法定条件、标准的，行政机关应当依法作出准予行政许可的书面决定。</w:t>
      </w:r>
    </w:p>
    <w:p w14:paraId="0FAC3F5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行政机关依法作出不予行政许可的书面决定的，应当说明理由，并告知申请人享有依法申请行政复议或者提起行政诉讼的权利。</w:t>
      </w:r>
    </w:p>
    <w:p w14:paraId="3F1C977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第三十九条　行政机关作出准予行政许可的决定，需要颁发行政许可证件的，应当向申请人颁发加盖本行政机关印章的下列行政许可证件：</w:t>
      </w:r>
    </w:p>
    <w:p w14:paraId="3179441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（一）许可证、执照或者其他许可证书；</w:t>
      </w:r>
    </w:p>
    <w:p w14:paraId="0C84623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（二）资格证、资质证或者其他合格证书；</w:t>
      </w:r>
    </w:p>
    <w:p w14:paraId="7C82555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（三）行政机关的批准文件或者证明文件；</w:t>
      </w:r>
    </w:p>
    <w:p w14:paraId="372E52E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（四）法律、法规规定的其他行政许可证件。</w:t>
      </w:r>
    </w:p>
    <w:p w14:paraId="1D4152A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行政机关实施检验、检测、检疫的，可以在检验、检测、检疫合格的设备、设施、产品、物品上加贴标签或者加盖检验、检测、检疫印章。</w:t>
      </w:r>
    </w:p>
    <w:p w14:paraId="11B1C8C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1076C44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3DB7ED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FF33C8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741299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10C198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2806F1A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85C279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4FB9E46">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274E136E">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14:paraId="067A76E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5314C64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ascii="方正仿宋_GBK" w:hAnsi="方正仿宋_GBK" w:eastAsia="方正仿宋_GBK" w:cs="方正仿宋_GBK"/>
          <w:sz w:val="28"/>
          <w:szCs w:val="28"/>
        </w:rPr>
        <w:t>20</w:t>
      </w:r>
      <w:r>
        <w:rPr>
          <w:rFonts w:hint="eastAsia" w:ascii="方正仿宋_GBK" w:hAnsi="方正仿宋_GBK" w:eastAsia="方正仿宋_GBK" w:cs="方正仿宋_GBK"/>
          <w:sz w:val="28"/>
          <w:szCs w:val="28"/>
        </w:rPr>
        <w:t>个工作日</w:t>
      </w:r>
    </w:p>
    <w:p w14:paraId="71EED75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18981CFD">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《中华人民共和国行政许可法》第四十二条第一款</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517C028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033F609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14:paraId="1F36949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6F5ED295">
      <w:pPr>
        <w:spacing w:line="540" w:lineRule="exact"/>
        <w:ind w:firstLine="562" w:firstLineChars="200"/>
        <w:outlineLvl w:val="2"/>
        <w:rPr>
          <w:rFonts w:hint="eastAsia" w:ascii="方正仿宋_GBK" w:hAnsi="方正仿宋_GBK" w:eastAsia="方正仿宋_GBK" w:cs="方正仿宋_GBK"/>
          <w:b/>
          <w:bCs/>
          <w:color w:val="FF0000"/>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1FB71B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14:paraId="14D454ED">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36BCC688">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拆除、改动、迁移城市公共供水设施审核批文</w:t>
      </w:r>
    </w:p>
    <w:p w14:paraId="2795C11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4B6579C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33E536F4">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第三十条因工程建设确需改装、拆除或者迁移城市公共供水设施的，建设单位应当报经县级以上人民政府城市规划行政主管部门和城市供水行政主管部门批准，并采取相应的补救措施。</w:t>
      </w:r>
    </w:p>
    <w:p w14:paraId="08CD3FA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29177D15">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04F03B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6CB5ACD3">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1B16694">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拆除、改动、迁移城市公共供水设施施工范围</w:t>
      </w:r>
    </w:p>
    <w:p w14:paraId="3116570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1326F5C2">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第三十条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因工程建设确需改装、拆除或者迁移城市公共供水设施的，建设单位应当报经县级以上人民政府城市规划行政主管部门和城市供水行政主管部门批准，并采取相应的补救措施。</w:t>
      </w:r>
    </w:p>
    <w:p w14:paraId="41B6B337">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14:paraId="088269C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5A9E755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0F3AB88A">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7B50D10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3920DFA2">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8DBE58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14:paraId="554E751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08291BA6">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80D35FE">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03B5CF1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1519299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5923709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71E3762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73146D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158FB44D">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14:paraId="6610D4D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EE94C3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4C6B5F96">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C8F0ED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6CC17B99">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十四、监管主体</w:t>
      </w:r>
    </w:p>
    <w:p w14:paraId="1B758CF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县住房和城乡建设主管部门</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县级城市供水部门</w:t>
      </w:r>
    </w:p>
    <w:p w14:paraId="25BC907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541902FD">
      <w:pPr>
        <w:spacing w:line="540" w:lineRule="exact"/>
        <w:outlineLvl w:val="1"/>
        <w:rPr>
          <w:rFonts w:ascii="Times New Roman" w:hAnsi="Times New Roman" w:eastAsia="黑体"/>
          <w:sz w:val="28"/>
          <w:szCs w:val="28"/>
        </w:rPr>
      </w:pPr>
    </w:p>
    <w:p w14:paraId="315E6E9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0A18209A"/>
    <w:rsid w:val="0A18209A"/>
    <w:rsid w:val="104C7247"/>
    <w:rsid w:val="17CB43A1"/>
    <w:rsid w:val="1C0F4E66"/>
    <w:rsid w:val="39B77618"/>
    <w:rsid w:val="3D1E751E"/>
    <w:rsid w:val="3D1F1CBF"/>
    <w:rsid w:val="3D4B6FE9"/>
    <w:rsid w:val="5BFF1DF2"/>
    <w:rsid w:val="64516CDE"/>
    <w:rsid w:val="661203B2"/>
    <w:rsid w:val="6DED48DE"/>
    <w:rsid w:val="6F3906B9"/>
    <w:rsid w:val="7338041A"/>
    <w:rsid w:val="7DD27778"/>
    <w:rsid w:val="7DEF21D5"/>
    <w:rsid w:val="BFDDDBFF"/>
    <w:rsid w:val="FFDC2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11</Pages>
  <Words>0</Words>
  <Characters>0</Characters>
  <Lines>0</Lines>
  <Paragraphs>0</Paragraphs>
  <TotalTime>3</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2023-11-08T18:33:00Z</dcterms:created>
  <dc:creator>DELL</dc:creator>
  <cp:lastModifiedBy>陶然</cp:lastModifiedBy>
  <dcterms:modified xsi:type="dcterms:W3CDTF">2026-03-10T16:39:03Z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9ED4788FE57C4C87A93EFA28B20699C9_12</vt:lpwstr>
  </property>
</Properties>
</file>