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6CFA2">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由于工程施工、设备维修等原因确需停止供水的审批</w:t>
      </w:r>
    </w:p>
    <w:p w14:paraId="2433FACE">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【00011712600301】</w:t>
      </w:r>
    </w:p>
    <w:p w14:paraId="58528A12">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1ECF2A9E">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7BD7DF62">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由于工程施工、设备维修等原因确需停止供水的审批【00011712600Y】</w:t>
      </w:r>
    </w:p>
    <w:p w14:paraId="44C19C9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12209EF8">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由于工程施工、设备维修等原因确需停止供水的审批【000117126003】</w:t>
      </w:r>
    </w:p>
    <w:p w14:paraId="0B63B85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010EC5C6">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由于工程施工、设备维修等原因确需停止供水的审批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00011712600301</w:t>
      </w:r>
      <w:r>
        <w:rPr>
          <w:rFonts w:hint="eastAsia" w:ascii="方正仿宋_GBK" w:hAnsi="方正仿宋_GBK" w:eastAsia="方正仿宋_GBK" w:cs="方正仿宋_GBK"/>
          <w:sz w:val="28"/>
          <w:szCs w:val="28"/>
          <w:lang w:eastAsia="zh-CN"/>
        </w:rPr>
        <w:t>）</w:t>
      </w:r>
    </w:p>
    <w:p w14:paraId="135E26E4">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4A8225B7">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第二十二条</w:t>
      </w:r>
    </w:p>
    <w:p w14:paraId="7A1D4AB4">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7668DD1E">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第二十二条</w:t>
      </w:r>
    </w:p>
    <w:p w14:paraId="78D1E36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47A81BBD">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第二十二条</w:t>
      </w:r>
    </w:p>
    <w:p w14:paraId="7FE7F868">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2</w:t>
      </w:r>
      <w:r>
        <w:rPr>
          <w:rFonts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第三十三条</w:t>
      </w:r>
    </w:p>
    <w:p w14:paraId="3EB6496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lang w:val="en-US" w:eastAsia="zh-CN"/>
        </w:rPr>
        <w:t>县住房和城乡建设局、</w:t>
      </w:r>
      <w:r>
        <w:rPr>
          <w:rFonts w:ascii="方正仿宋_GBK" w:hAnsi="方正仿宋_GBK" w:eastAsia="方正仿宋_GBK" w:cs="方正仿宋_GBK"/>
          <w:sz w:val="28"/>
          <w:szCs w:val="28"/>
        </w:rPr>
        <w:t>县级政府供水部门</w:t>
      </w:r>
    </w:p>
    <w:p w14:paraId="76E78B7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0636D08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30E8495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7D43AAA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74DB659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C3B8556">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B0AE615">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停止供水（气）、改（迁、拆）公共供水的审批</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由于工程施工、设备维修等原因确需停止供水的审批</w:t>
      </w:r>
    </w:p>
    <w:p w14:paraId="65FF6147">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49B178B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33B263E6">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4AEEBA2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1629512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由于工程施工、设备维修等原因确需停止供水</w:t>
      </w:r>
    </w:p>
    <w:p w14:paraId="244C016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停水和恢复供水方案合理</w:t>
      </w:r>
    </w:p>
    <w:p w14:paraId="0C8A7EA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应急预案真实可靠</w:t>
      </w:r>
    </w:p>
    <w:p w14:paraId="784277EA">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19146E1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第二十二条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城市自来水供水企业和自建设施对外供水的企业应当保持不间断供水。由于工程施工、设备维修等原因确需停止供水的，应当经城市供水行政主管部门批准并提前24小时通知用水单位和个人；因发生灾害或者紧急事故，不能提前通知的，应当在抢修的同时通知用水单位和个人，尽快恢复正常供水，并报告城市供水行政主管部门。</w:t>
      </w:r>
    </w:p>
    <w:p w14:paraId="5E0E1B49">
      <w:pPr>
        <w:numPr>
          <w:ilvl w:val="0"/>
          <w:numId w:val="1"/>
        </w:numPr>
        <w:spacing w:line="540" w:lineRule="exact"/>
        <w:ind w:left="420" w:left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03A4363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p>
    <w:p w14:paraId="1584F2B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6CE692F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168D7D8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7E07CE7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55142DD0">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312CAFC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精简许可条件和审批材料，优化审批流程，压减审批时限</w:t>
      </w:r>
    </w:p>
    <w:p w14:paraId="49777A53">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3579A620">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完善常态化监管机制，根据停水影响程度实施分级管理，对停水影响范围大、停水时间长的进行重点检查。</w:t>
      </w:r>
    </w:p>
    <w:p w14:paraId="4DA41609">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加强信息公开，要求城市自来水供水企业按规定提前24小时将停水情况通知用水单位和个人。</w:t>
      </w:r>
    </w:p>
    <w:p w14:paraId="1F2A8DE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强化供水企业设施运行维护主体责任落实，加强停水管理，严格控制停水范围和停水时长，及时恢复正常供水，无法及时恢复的，应采取应急供水措施。</w:t>
      </w:r>
    </w:p>
    <w:p w14:paraId="12190E9B">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（4）</w:t>
      </w:r>
      <w:r>
        <w:rPr>
          <w:rFonts w:ascii="方正仿宋_GBK" w:hAnsi="方正仿宋_GBK" w:eastAsia="方正仿宋_GBK" w:cs="方正仿宋_GBK"/>
          <w:sz w:val="28"/>
          <w:szCs w:val="28"/>
        </w:rPr>
        <w:t>运用互联网和大数据技术，依托当地政务服务网上平台，实现动态监管。</w:t>
      </w:r>
    </w:p>
    <w:p w14:paraId="2D5E0F7A">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5</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拓宽公众参与监督的渠道和方式，发挥社会监督作用，鼓励用水单位和个人通过互联网、举报电话等方式参与监督。</w:t>
      </w:r>
    </w:p>
    <w:p w14:paraId="754B645A">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6776C82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5EE58309">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停水申请表</w:t>
      </w:r>
    </w:p>
    <w:p w14:paraId="2C4332E4">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停水和恢复供水方案</w:t>
      </w:r>
    </w:p>
    <w:p w14:paraId="6BE103A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应急预案</w:t>
      </w:r>
    </w:p>
    <w:p w14:paraId="119D8A48">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4B1999B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w:t>
      </w:r>
      <w:r>
        <w:rPr>
          <w:rFonts w:hint="eastAsia" w:ascii="方正仿宋_GBK" w:hAnsi="方正仿宋_GBK" w:eastAsia="方正仿宋_GBK" w:cs="方正仿宋_GBK"/>
          <w:sz w:val="28"/>
          <w:szCs w:val="28"/>
        </w:rPr>
        <w:t>，根据2020年3月27日《国务院关于修改和废止部分行政法规的决定》第二次修订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第二十二条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城市自来水供水企业和自建设施对外供水的企业应当保持不间断供水。由于工程施工、设备维修等原因确需停止供水的，应当经城市供水行政主管部门批准并提前24小时通知用水单位和个人；因发生灾害或者紧急事故，不能提前通知的，应当在抢修的同时通知用水单位和个人，尽快恢复正常供水，并报告城市供水行政主管部门。</w:t>
      </w:r>
    </w:p>
    <w:p w14:paraId="62C9A70B">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6F46921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70531F93">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489DE4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19465BB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678626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91DFF3B">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48B804B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40A4D31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w:t>
      </w:r>
    </w:p>
    <w:p w14:paraId="3B67831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受理</w:t>
      </w:r>
    </w:p>
    <w:p w14:paraId="619740B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审查</w:t>
      </w:r>
    </w:p>
    <w:p w14:paraId="28D9716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决定</w:t>
      </w:r>
    </w:p>
    <w:p w14:paraId="76FA515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6074139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《中华人民共和国行政许可法》第二十九条、第三十一条、第三十二条、第三十四条、第三十七条、第三十九条</w:t>
      </w:r>
    </w:p>
    <w:p w14:paraId="17DDDFA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第二十九条　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14:paraId="759FC9B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申请人可以委托代理人提出行政许可申请。但是，依法应当由申请人到行政机关办公场所提出行政许可申请的除外。</w:t>
      </w:r>
    </w:p>
    <w:p w14:paraId="027A20E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行政许可申请可以通过信函、电报、电传、传真、电子数据交换和电子邮件等方式提出。</w:t>
      </w:r>
    </w:p>
    <w:p w14:paraId="2A5EA44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第三十一条　申请人申请行政许可，应当如实向行政机关提交有关材料和反映真实情况，并对其申请材料实质内容的真实性负责。行政机关不得要求申请人提交与其申请的行政许可事项无关的技术资料和其他材料。</w:t>
      </w:r>
    </w:p>
    <w:p w14:paraId="4215C1A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行政机关及其工作人员不得以转让技术作为取得行政许可的条件；不得在实施行政许可的过程中，直接或者间接地要求转让技术。</w:t>
      </w:r>
    </w:p>
    <w:p w14:paraId="571B8A1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第三十二条　行政机关对申请人提出的行政许可申请，应当根据下列情况分别作出处理：</w:t>
      </w:r>
    </w:p>
    <w:p w14:paraId="2A2CFC6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（一）申请事项依法不需要取得行政许可的，应当</w:t>
      </w:r>
      <w:bookmarkStart w:id="0" w:name="_GoBack"/>
      <w:r>
        <w:rPr>
          <w:rFonts w:ascii="方正仿宋_GBK" w:hAnsi="方正仿宋_GBK" w:eastAsia="方正仿宋_GBK" w:cs="方正仿宋_GBK"/>
          <w:sz w:val="28"/>
          <w:szCs w:val="28"/>
        </w:rPr>
        <w:t>即时</w:t>
      </w:r>
      <w:bookmarkEnd w:id="0"/>
      <w:r>
        <w:rPr>
          <w:rFonts w:ascii="方正仿宋_GBK" w:hAnsi="方正仿宋_GBK" w:eastAsia="方正仿宋_GBK" w:cs="方正仿宋_GBK"/>
          <w:sz w:val="28"/>
          <w:szCs w:val="28"/>
        </w:rPr>
        <w:t>告知申请人不受理；</w:t>
      </w:r>
    </w:p>
    <w:p w14:paraId="7551181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（二）申请事项依法不属于本行政机关职权范围的，应当即时作出不予受理的决定，并告知申请人向有关行政机关申请；</w:t>
      </w:r>
    </w:p>
    <w:p w14:paraId="39941D1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（三）申请材料存在可以当场更正的错误的，应当允许申请人当场更正；</w:t>
      </w:r>
    </w:p>
    <w:p w14:paraId="7413325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（四）申请材料不齐全或者不符合法定形式的，应当当场或者在五日内一次告知申请人需要补正的全部内容，逾期不告知的，自收到申请材料之日起即为受理；</w:t>
      </w:r>
    </w:p>
    <w:p w14:paraId="0BB9242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（五）申请事项属于本行政机关职权范围，申请材料齐全、符合法定形式，或者申请人按照本行政机关的要求提交全部补正申请材料的，应当受理行政许可申请。</w:t>
      </w:r>
    </w:p>
    <w:p w14:paraId="35A5598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行政机关受理或者不予受理行政许可申请，应当出具加盖本行政机关专用印章和注明日期的书面凭证。</w:t>
      </w:r>
    </w:p>
    <w:p w14:paraId="192931D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第三十四条　行政机关应当对申请人提交的申请材料进行审查。</w:t>
      </w:r>
    </w:p>
    <w:p w14:paraId="69060CD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申请人提交的申请材料齐全、符合法定形式，行政机关能够当场作出决定的，应当当场作出书面的行政许可决定。</w:t>
      </w:r>
    </w:p>
    <w:p w14:paraId="0D1892A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根据法定条件和程序，需要对申请材料的实质内容进行核实的，行政机关应当指派两名以上工作人员进行核查。</w:t>
      </w:r>
    </w:p>
    <w:p w14:paraId="70902A2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第三十七条　行政机关对行政许可申请进行审查后，除当场作出行政许可决定的外，应当在法定期限内按照规定程序作出行政许可决定。 </w:t>
      </w:r>
    </w:p>
    <w:p w14:paraId="6FF9C53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第三十八条　申请人的申请符合法定条件、标准的，行政机关应当依法作出准予行政许可的书面决定。</w:t>
      </w:r>
    </w:p>
    <w:p w14:paraId="249AC92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行政机关依法作出不予行政许可的书面决定的，应当说明理由，并告知申请人享有依法申请行政复议或者提起行政诉讼的权利。</w:t>
      </w:r>
    </w:p>
    <w:p w14:paraId="212A921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第三十九条　行政机关作出准予行政许可的决定，需要颁发行政许可证件的，应当向申请人颁发加盖本行政机关印章的下列行政许可证件：</w:t>
      </w:r>
    </w:p>
    <w:p w14:paraId="3B529CD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（一）许可证、执照或者其他许可证书；</w:t>
      </w:r>
    </w:p>
    <w:p w14:paraId="500BCB3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（二）资格证、资质证或者其他合格证书；</w:t>
      </w:r>
    </w:p>
    <w:p w14:paraId="6211D3A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（三）行政机关的批准文件或者证明文件；</w:t>
      </w:r>
    </w:p>
    <w:p w14:paraId="259FADD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（四）法律、法规规定的其他行政许可证件。</w:t>
      </w:r>
    </w:p>
    <w:p w14:paraId="23D09FE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行政机关实施检验、检测、检疫的，可以在检验、检测、检疫合格的设备、设施、产品、物品上加贴标签或者加盖检验、检测、检疫印章。</w:t>
      </w:r>
    </w:p>
    <w:p w14:paraId="6459446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D356BE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7E1B7E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D13382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E54D8D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B01E32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4DB12F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F3D338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DECF3EC">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578BD88A">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521B0CE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2C4F0CFE">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ascii="方正仿宋_GBK" w:hAnsi="方正仿宋_GBK" w:eastAsia="方正仿宋_GBK" w:cs="方正仿宋_GBK"/>
          <w:sz w:val="28"/>
          <w:szCs w:val="28"/>
        </w:rPr>
        <w:t>20</w:t>
      </w:r>
      <w:r>
        <w:rPr>
          <w:rFonts w:hint="eastAsia" w:ascii="方正仿宋_GBK" w:hAnsi="方正仿宋_GBK" w:eastAsia="方正仿宋_GBK" w:cs="方正仿宋_GBK"/>
          <w:sz w:val="28"/>
          <w:szCs w:val="28"/>
        </w:rPr>
        <w:t>个工作日</w:t>
      </w:r>
    </w:p>
    <w:p w14:paraId="4834511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18DFF902">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《中华人民共和国行政许可法》第四十二条第一款</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380C06B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5F99F3F9">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06B5183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2EF3C0E6">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872CBAA">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661E2CB1">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17A9478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由于工程施工、设备维修等原因确需停止供水的审批批文</w:t>
      </w:r>
    </w:p>
    <w:p w14:paraId="07F5D76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7F0AF0C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4F457F13">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w:t>
      </w:r>
      <w:r>
        <w:rPr>
          <w:rFonts w:hint="eastAsia" w:ascii="方正仿宋_GBK" w:hAnsi="方正仿宋_GBK" w:eastAsia="方正仿宋_GBK" w:cs="方正仿宋_GBK"/>
          <w:sz w:val="28"/>
          <w:szCs w:val="28"/>
        </w:rPr>
        <w:t>，根据2020年3月27日《国务院关于修改和废止部分行政法规的决定》第二次修订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第二十二条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城市自来水供水企业和自建设施对外供水的企业应当保持不间断供水。由于工程施工、设备维修等原因确需停止供水的，应当经城市供水行政主管部门批准并提前24小时通知用水单位和个人；因发生灾害或者紧急事故，不能提前通知的，应当在抢修的同时通知用水单位和个人，尽快恢复正常供水，并报告城市供水行政主管部门。</w:t>
      </w:r>
    </w:p>
    <w:p w14:paraId="509C2A9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18119F9C">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3F55C9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2D0F8A90">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A60076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9.审批结果的有效地域范围</w:t>
      </w:r>
    </w:p>
    <w:p w14:paraId="60DCBD62">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工程施工、设备维修等原因确需停止供水范围</w:t>
      </w:r>
    </w:p>
    <w:p w14:paraId="4A51885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5334CB5B">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w:t>
      </w:r>
      <w:r>
        <w:rPr>
          <w:rFonts w:hint="eastAsia" w:ascii="方正仿宋_GBK" w:hAnsi="方正仿宋_GBK" w:eastAsia="方正仿宋_GBK" w:cs="方正仿宋_GBK"/>
          <w:sz w:val="28"/>
          <w:szCs w:val="28"/>
        </w:rPr>
        <w:t>，根据2020年3月27日《国务院关于修改和废止部分行政法规的决定》第二次修订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第二十二条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城市自来水供水企业和自建设施对外供水的企业应当保持不间断供水。由于工程施工、设备维修等原因确需停止供水的，应当经城市供水行政主管部门批准并提前24小时通知用水单位和个人；因发生灾害或者紧急事故，不能提前通知的，应当在抢修的同时通知用水单位和个人，尽快恢复正常供水，并报告城市供水行政主管部门。</w:t>
      </w:r>
    </w:p>
    <w:p w14:paraId="10AF1DB8">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2FF9722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2F460FA3">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3F47F87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3D5363D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6DC213CB">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92E24EA">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28E445D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6A094A31">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DADC6D5">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6765F4B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30474D9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5385EAB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07E5B46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97A5D27">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03182538">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337A91B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13BAF45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7B2632A4">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207263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642DA1D1">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25336762">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县住房和城乡建设主管部门</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县级政府供水部门</w:t>
      </w:r>
    </w:p>
    <w:p w14:paraId="1F3AA976">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25DB3617">
      <w:pPr>
        <w:spacing w:line="600" w:lineRule="exact"/>
        <w:ind w:firstLine="560" w:firstLineChars="200"/>
        <w:rPr>
          <w:rFonts w:hint="eastAsia" w:ascii="方正仿宋_GBK" w:hAnsi="方正仿宋_GBK" w:eastAsia="方正仿宋_GBK" w:cs="方正仿宋_GBK"/>
          <w:sz w:val="28"/>
          <w:szCs w:val="28"/>
        </w:rPr>
      </w:pPr>
    </w:p>
    <w:p w14:paraId="204F0F00">
      <w:pPr>
        <w:spacing w:line="540" w:lineRule="exact"/>
        <w:outlineLvl w:val="1"/>
        <w:rPr>
          <w:rFonts w:ascii="Times New Roman" w:hAnsi="Times New Roman" w:eastAsia="黑体"/>
          <w:sz w:val="28"/>
          <w:szCs w:val="28"/>
        </w:rPr>
      </w:pPr>
    </w:p>
    <w:p w14:paraId="4727E4B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dobe Arabic">
    <w:panose1 w:val="02040503050201020203"/>
    <w:charset w:val="00"/>
    <w:family w:val="auto"/>
    <w:pitch w:val="default"/>
    <w:sig w:usb0="8000202F" w:usb1="8000A04A" w:usb2="00000008" w:usb3="00000000" w:csb0="2000004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30B91"/>
    <w:multiLevelType w:val="singleLevel"/>
    <w:tmpl w:val="EFF30B91"/>
    <w:lvl w:ilvl="0" w:tentative="0">
      <w:start w:val="1"/>
      <w:numFmt w:val="chineseCounting"/>
      <w:suff w:val="nothing"/>
      <w:lvlText w:val="%1、"/>
      <w:lvlJc w:val="left"/>
      <w:pPr>
        <w:ind w:left="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A34764"/>
    <w:rsid w:val="35982672"/>
    <w:rsid w:val="35FB5A7A"/>
    <w:rsid w:val="3BA34764"/>
    <w:rsid w:val="56795668"/>
    <w:rsid w:val="5E824156"/>
    <w:rsid w:val="6D500775"/>
    <w:rsid w:val="6D5705A8"/>
    <w:rsid w:val="75D3DE10"/>
    <w:rsid w:val="7FFF750C"/>
    <w:rsid w:val="DFAF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10</Pages>
  <Words>0</Words>
  <Characters>0</Characters>
  <Lines>0</Lines>
  <Paragraphs>0</Paragraphs>
  <TotalTime>3</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2023-11-05T04:15:00Z</dcterms:created>
  <dc:creator>DELL</dc:creator>
  <cp:lastModifiedBy>陶然</cp:lastModifiedBy>
  <dcterms:modified xsi:type="dcterms:W3CDTF">2026-03-10T16:41:18Z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85F21166E131C79F0791AF6921EA78C9_42</vt:lpwstr>
  </property>
</Properties>
</file>