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临时建设工程规划许可（县级权限）</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【000115133006】</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一、基本要素</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1.行政许可事项名称及编码</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建设工程、临时建设工程规划许可【00011513300Y】</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2.行政许可事项子项名称及编码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3.行政许可事项业务办理项名称及编码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4.设定依据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（4）《中华人民共和国土地管理法实施条例》第二条</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5.实施依据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（4）《中华人民共和国长江保护法》第二十条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（5）《中华人民共和国黄河保护法》第二十五条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（6）《中华人民共和国土地管理法实施条例》第二条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（7）《中共中央 国务院关于建立国土空间规划体系并监督实施的若干意见》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6.监管依据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（1）《中华人民共和国城乡规划法》第五十一条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（3）《中华人民共和国城乡规划法》第五十三条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（4）《中华人民共和国城乡规划法》第六十六条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7.实施机关：</w:t>
      </w:r>
      <w:r>
        <w:rPr>
          <w:rFonts w:hint="eastAsia" w:ascii="仿宋_GB2312" w:hAnsi="仿宋_GB2312" w:eastAsia="仿宋_GB2312" w:cs="仿宋_GB2312"/>
          <w:sz w:val="32"/>
          <w:szCs w:val="32"/>
        </w:rPr>
        <w:t>县级自然资源部门</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8.审批层级：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9.行使层级：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10.是否由审批机关受理：</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11.受理层级：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12.是否存在初审环节：</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13.初审层级：</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14.对应政务服务事项国家级基本目录名称：</w:t>
      </w:r>
      <w:r>
        <w:rPr>
          <w:rFonts w:hint="eastAsia" w:ascii="仿宋_GB2312" w:hAnsi="仿宋_GB2312" w:eastAsia="仿宋_GB2312" w:cs="仿宋_GB2312"/>
          <w:sz w:val="32"/>
          <w:szCs w:val="32"/>
        </w:rPr>
        <w:t>无对应政务服务事项</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15.要素统一情况：</w:t>
      </w:r>
      <w:r>
        <w:rPr>
          <w:rFonts w:hint="eastAsia" w:ascii="仿宋_GB2312" w:hAnsi="仿宋_GB2312" w:eastAsia="仿宋_GB2312" w:cs="仿宋_GB2312"/>
          <w:sz w:val="32"/>
          <w:szCs w:val="32"/>
          <w:highlight w:val="none"/>
        </w:rPr>
        <w:t>全省要素统一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二、行政许可事项类型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条件型</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三、行政许可条件</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1.准予行政许可的条件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2.规定行政许可条件的依据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四、行政许可服务对象类型与改革举措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1.服务对象类型：</w:t>
      </w:r>
      <w:r>
        <w:rPr>
          <w:rFonts w:hint="eastAsia" w:ascii="仿宋_GB2312" w:hAnsi="仿宋_GB2312" w:eastAsia="仿宋_GB2312" w:cs="仿宋_GB2312"/>
          <w:sz w:val="32"/>
          <w:szCs w:val="32"/>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2.是否为涉企许可事项：</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3.涉企经营许可事项名称：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4.许可证件名称：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5.改革方式：</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6.具体改革举措：</w:t>
      </w:r>
      <w:r>
        <w:rPr>
          <w:rFonts w:hint="eastAsia" w:ascii="仿宋_GB2312" w:hAnsi="仿宋_GB2312" w:eastAsia="仿宋_GB2312" w:cs="仿宋_GB2312"/>
          <w:sz w:val="32"/>
          <w:szCs w:val="32"/>
        </w:rPr>
        <w:t>将承诺审批时限由20个工作日压缩至8个工作日。</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7.加强事中事后监管措施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五、申请材料</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1.申请材料名称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2.规定申请材料的依据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六、中介服务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1.有无法定中介服务事项：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2.中介服务事项名称：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3.设定中介服务事项的依据：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4.提供中介服务的机构：</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5.中介服务事项的收费性质：</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七、审批程序</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1.办理行政许可的程序环节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（3）审批机构审查。涉及需进行现场勘验、专家评审、听证、委托服务机构开展技术性服务的，按有关规定组织实施；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（4）决定核发许可证/不予核发许可证。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2.规定行政许可程序的依据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3.是否需要现场勘验：</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4.是否需要组织听证：</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5.是否需要招标、拍卖、挂牌交易：</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6.是否需要检验、检测、检疫：</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7.是否需要鉴定：</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8.是否需要专家评审：</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9.是否需要向社会公示：</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10.是否实行告知承诺办理：</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11.审批机关是否委托服务机构开展技术性服务：</w:t>
      </w:r>
      <w:r>
        <w:rPr>
          <w:rFonts w:hint="eastAsia" w:ascii="仿宋_GB2312" w:hAnsi="仿宋_GB2312" w:eastAsia="仿宋_GB2312" w:cs="仿宋_GB2312"/>
          <w:sz w:val="32"/>
          <w:szCs w:val="32"/>
        </w:rPr>
        <w:t>部分情况下开展</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八、受理和审批时限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1.承诺受理时限：</w:t>
      </w:r>
      <w:r>
        <w:rPr>
          <w:rFonts w:hint="eastAsia" w:ascii="仿宋_GB2312" w:hAnsi="仿宋_GB2312" w:eastAsia="仿宋_GB2312" w:cs="仿宋_GB2312"/>
          <w:sz w:val="32"/>
          <w:szCs w:val="32"/>
        </w:rPr>
        <w:t>5个工作日</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2.法定审批时限：</w:t>
      </w:r>
      <w:r>
        <w:rPr>
          <w:rFonts w:hint="eastAsia" w:ascii="仿宋_GB2312" w:hAnsi="仿宋_GB2312" w:eastAsia="仿宋_GB2312" w:cs="仿宋_GB2312"/>
          <w:sz w:val="32"/>
          <w:szCs w:val="32"/>
        </w:rPr>
        <w:t>20个工作日</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3.规定法定审批时限依据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4.承诺审批时限：</w:t>
      </w:r>
      <w:r>
        <w:rPr>
          <w:rFonts w:hint="eastAsia" w:ascii="仿宋_GB2312" w:hAnsi="仿宋_GB2312" w:eastAsia="仿宋_GB2312" w:cs="仿宋_GB2312"/>
          <w:sz w:val="32"/>
          <w:szCs w:val="32"/>
        </w:rPr>
        <w:t>8个工作日</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九、收费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1.办理行政许可是否收费：</w:t>
      </w:r>
      <w:r>
        <w:rPr>
          <w:rFonts w:hint="eastAsia" w:ascii="仿宋_GB2312" w:hAnsi="仿宋_GB2312" w:eastAsia="仿宋_GB2312" w:cs="仿宋_GB2312"/>
          <w:sz w:val="32"/>
          <w:szCs w:val="32"/>
        </w:rPr>
        <w:t>否</w:t>
      </w:r>
    </w:p>
    <w:p>
      <w:pPr>
        <w:spacing w:line="600" w:lineRule="exact"/>
        <w:ind w:firstLine="643" w:firstLineChars="200"/>
        <w:outlineLvl w:val="2"/>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2.收费项目的名称、收费项目的标准、设定收费项目的依据、规定收费标准的依据：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十、行政许可证件</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1.审批结果类型：</w:t>
      </w:r>
      <w:r>
        <w:rPr>
          <w:rFonts w:hint="eastAsia" w:ascii="仿宋_GB2312" w:hAnsi="仿宋_GB2312" w:eastAsia="仿宋_GB2312" w:cs="仿宋_GB2312"/>
          <w:sz w:val="32"/>
          <w:szCs w:val="32"/>
        </w:rPr>
        <w:t>证照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2.审批结果名称：</w:t>
      </w:r>
      <w:r>
        <w:rPr>
          <w:rFonts w:hint="eastAsia" w:ascii="仿宋_GB2312" w:hAnsi="仿宋_GB2312" w:eastAsia="仿宋_GB2312" w:cs="仿宋_GB2312"/>
          <w:sz w:val="32"/>
          <w:szCs w:val="32"/>
        </w:rPr>
        <w:t>建设工程规划许可证</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3.审批结果的有效期限：</w:t>
      </w:r>
      <w:r>
        <w:rPr>
          <w:rFonts w:hint="eastAsia" w:ascii="仿宋_GB2312" w:hAnsi="仿宋_GB2312" w:eastAsia="仿宋_GB2312" w:cs="仿宋_GB2312"/>
          <w:sz w:val="32"/>
          <w:szCs w:val="32"/>
        </w:rPr>
        <w:t>1年</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4.规定审批结果有效期限的依据：</w:t>
      </w:r>
      <w:r>
        <w:rPr>
          <w:rFonts w:hint="eastAsia" w:ascii="仿宋_GB2312" w:hAnsi="仿宋_GB2312" w:eastAsia="仿宋_GB2312" w:cs="仿宋_GB2312"/>
          <w:sz w:val="32"/>
          <w:szCs w:val="32"/>
        </w:rPr>
        <w:t>《云南省城乡规划条例》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5.是否需要办理审批结果变更手续：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6.办理审批结果变更手续的要求：</w:t>
      </w:r>
      <w:r>
        <w:rPr>
          <w:rFonts w:hint="eastAsia" w:ascii="仿宋_GB2312" w:hAnsi="仿宋_GB2312" w:eastAsia="仿宋_GB2312" w:cs="仿宋_GB2312"/>
          <w:sz w:val="32"/>
          <w:szCs w:val="32"/>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7.是否需要办理审批结果延续手续：</w:t>
      </w:r>
      <w:r>
        <w:rPr>
          <w:rFonts w:hint="eastAsia" w:ascii="仿宋_GB2312" w:hAnsi="仿宋_GB2312" w:eastAsia="仿宋_GB2312" w:cs="仿宋_GB2312"/>
          <w:sz w:val="32"/>
          <w:szCs w:val="32"/>
        </w:rPr>
        <w:t>是</w:t>
      </w:r>
      <w:bookmarkStart w:id="0" w:name="_GoBack"/>
      <w:bookmarkEnd w:id="0"/>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8.办理审批结果延续手续的要求：</w:t>
      </w:r>
      <w:r>
        <w:rPr>
          <w:rFonts w:hint="eastAsia" w:ascii="仿宋_GB2312" w:hAnsi="仿宋_GB2312" w:eastAsia="仿宋_GB2312" w:cs="仿宋_GB2312"/>
          <w:sz w:val="32"/>
          <w:szCs w:val="32"/>
        </w:rPr>
        <w:t>确需延长的，应当在期限届满之日的30日前，向发证的城乡规划主管部门申请办理延续手续。</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9.审批结果的有效地域范围：</w:t>
      </w:r>
      <w:r>
        <w:rPr>
          <w:rFonts w:hint="eastAsia" w:ascii="仿宋_GB2312" w:hAnsi="仿宋_GB2312" w:eastAsia="仿宋_GB2312" w:cs="仿宋_GB2312"/>
          <w:sz w:val="32"/>
          <w:szCs w:val="32"/>
        </w:rPr>
        <w:t>全国</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10.规定审批结果有效地域范围的依据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十一、行政许可数量限制</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1.有无行政许可数量限制：</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2.公布数量限制的方式：</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3.公布数量限制的周期：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4.在数量限制条件下实施行政许可的方式：</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5.规定在数量限制条件下实施行政许可方式的依据：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十二、行政许可后年检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1.有无年检要求：</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2.设定年检要求的依据：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3.年检周期：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4.年检是否要求报送材料：</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5.年检报送材料名称：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6.年检是否收费：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7.年检收费项目的名称、年检收费项目的标准、设定年检收费项目的依据、规定年检项目收费标准的依据：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8.通过年检的证明或者标志：</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十三、行政许可后年报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1.有无年报要求：</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2.年报报送材料名称：</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3.设定年报要求的依据：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4.年报周期：</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十四、监管主体</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县级自然资源主管部门</w:t>
      </w:r>
    </w:p>
    <w:p>
      <w:pPr>
        <w:numPr>
          <w:ilvl w:val="0"/>
          <w:numId w:val="1"/>
        </w:num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备注</w:t>
      </w:r>
    </w:p>
    <w:p>
      <w:pPr>
        <w:spacing w:line="60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07C5C"/>
    <w:multiLevelType w:val="singleLevel"/>
    <w:tmpl w:val="DF707C5C"/>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ZTRkYWNhYzVjODIxMGJmMTgwYTMwM2I5NWE2YjIifQ=="/>
  </w:docVars>
  <w:rsids>
    <w:rsidRoot w:val="4A1947CF"/>
    <w:rsid w:val="00294D22"/>
    <w:rsid w:val="005A0606"/>
    <w:rsid w:val="00AA775D"/>
    <w:rsid w:val="0275615C"/>
    <w:rsid w:val="0C4F44A3"/>
    <w:rsid w:val="0F79A8CC"/>
    <w:rsid w:val="15BB6002"/>
    <w:rsid w:val="17072F96"/>
    <w:rsid w:val="19BB60BB"/>
    <w:rsid w:val="227015D4"/>
    <w:rsid w:val="24294A05"/>
    <w:rsid w:val="367173F3"/>
    <w:rsid w:val="4A1947CF"/>
    <w:rsid w:val="4A7557B5"/>
    <w:rsid w:val="4B7831AC"/>
    <w:rsid w:val="4C151806"/>
    <w:rsid w:val="54E054B5"/>
    <w:rsid w:val="697C2F72"/>
    <w:rsid w:val="79C8363A"/>
    <w:rsid w:val="7BEB1FFC"/>
    <w:rsid w:val="FFFFC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3711</Words>
  <Characters>3846</Characters>
  <Lines>28</Lines>
  <Paragraphs>7</Paragraphs>
  <TotalTime>9</TotalTime>
  <ScaleCrop>false</ScaleCrop>
  <LinksUpToDate>false</LinksUpToDate>
  <CharactersWithSpaces>3857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Administrator</cp:lastModifiedBy>
  <dcterms:modified xsi:type="dcterms:W3CDTF">2023-11-13T07:17:04Z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5E28F6DBF2CA4F8F805DAC1D11BC219A</vt:lpwstr>
  </property>
</Properties>
</file>