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val="en-US" w:eastAsia="zh-CN"/>
        </w:rPr>
        <w:t>新平彝族傣族自治县司法局</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预算重点领域财政项目文本（一）</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pPr>
        <w:keepNext w:val="0"/>
        <w:keepLines w:val="0"/>
        <w:pageBreakBefore w:val="0"/>
        <w:widowControl w:val="0"/>
        <w:kinsoku/>
        <w:wordWrap/>
        <w:overflowPunct/>
        <w:topLinePunct w:val="0"/>
        <w:autoSpaceDE/>
        <w:autoSpaceDN/>
        <w:bidi w:val="0"/>
        <w:adjustRightInd/>
        <w:snapToGrid/>
        <w:spacing w:line="596" w:lineRule="exact"/>
        <w:ind w:right="0" w:firstLine="6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2026年司法行政专项经费。</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keepNext w:val="0"/>
        <w:keepLines w:val="0"/>
        <w:pageBreakBefore w:val="0"/>
        <w:widowControl w:val="0"/>
        <w:kinsoku/>
        <w:wordWrap/>
        <w:overflowPunct/>
        <w:topLinePunct w:val="0"/>
        <w:autoSpaceDE/>
        <w:autoSpaceDN/>
        <w:bidi w:val="0"/>
        <w:adjustRightInd/>
        <w:snapToGrid/>
        <w:spacing w:line="596" w:lineRule="exact"/>
        <w:ind w:right="0" w:firstLine="6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（一）2026年人民调解案件以案定补项目经费</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lang w:val="en-US" w:eastAsia="zh-CN"/>
        </w:rPr>
        <w:t>根据</w:t>
      </w:r>
      <w:r>
        <w:rPr>
          <w:rFonts w:hint="eastAsia" w:ascii="Times New Roman" w:hAnsi="Times New Roman" w:eastAsia="方正仿宋_GBK" w:cs="方正仿宋_GBK"/>
          <w:color w:val="auto"/>
          <w:sz w:val="32"/>
          <w:szCs w:val="32"/>
          <w:lang w:eastAsia="zh-CN"/>
        </w:rPr>
        <w:t>省委政法委、省高级人民法院、省司法厅、省民政厅、省财政厅、省人力资源和社会保障厅、省信访局《关于加强人民调解员队伍建设的实施意见》、市委政法委、市中级人民法院、市司法局、市民政局、市财政局、市人力资源和社会保障局、市信访局《关于加强人民调解员队伍建设的具体实施意见》（玉司发〔2020〕54号）、市中级人民法院、市司法局《关于进一步深化诉调对接机制的意见》（玉法联发〔2019〕4号）、中共新平县委全面深化改革委员会关于印发《新平县深化新时代矛盾纠纷多元化解机制改革实施意见》的通知（新改委发〔2020〕6号）、《新平县社会矛盾纠纷调处以案定补实施办法》（新改委发〔2021〕1号）和县委政法委、县人民法院、县司法局、县民政局、县财政局、县人力资源和社会保障局、县信访局《关于加强人民调解员队伍建设的具体实施意见》（新司联发〔2021〕1号）文件</w:t>
      </w:r>
      <w:r>
        <w:rPr>
          <w:rFonts w:hint="eastAsia" w:ascii="Times New Roman" w:hAnsi="Times New Roman" w:eastAsia="方正仿宋_GBK" w:cs="方正仿宋_GBK"/>
          <w:color w:val="auto"/>
          <w:sz w:val="32"/>
          <w:szCs w:val="32"/>
          <w:lang w:val="en-US" w:eastAsia="zh-CN"/>
        </w:rPr>
        <w:t>要求</w:t>
      </w:r>
      <w:r>
        <w:rPr>
          <w:rFonts w:hint="eastAsia" w:ascii="Times New Roman" w:hAnsi="Times New Roman" w:eastAsia="方正仿宋_GBK" w:cs="方正仿宋_GBK"/>
          <w:color w:val="auto"/>
          <w:sz w:val="32"/>
          <w:szCs w:val="32"/>
          <w:lang w:eastAsia="zh-CN"/>
        </w:rPr>
        <w:t>，对村（社区）人民调解委员会、村（居）民调解小组和新平县专业性行业性人民调解组织的人民调解员；各类调解组织中司法行政系统政府购买服务人员和参与调处社会矛盾纠纷的社会工作者、志愿者等（在职在编公职人员除外）实施“以案定补”。</w:t>
      </w:r>
    </w:p>
    <w:p>
      <w:pPr>
        <w:keepNext w:val="0"/>
        <w:keepLines w:val="0"/>
        <w:pageBreakBefore w:val="0"/>
        <w:widowControl w:val="0"/>
        <w:kinsoku/>
        <w:wordWrap/>
        <w:overflowPunct/>
        <w:topLinePunct w:val="0"/>
        <w:autoSpaceDE/>
        <w:autoSpaceDN/>
        <w:bidi w:val="0"/>
        <w:adjustRightInd/>
        <w:snapToGrid/>
        <w:spacing w:line="596" w:lineRule="exact"/>
        <w:ind w:right="0" w:firstLine="6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）法律援助案件补助项目经费：</w:t>
      </w:r>
      <w:r>
        <w:rPr>
          <w:rFonts w:hint="eastAsia" w:ascii="Times New Roman" w:hAnsi="Times New Roman" w:eastAsia="方正仿宋_GBK" w:cs="方正仿宋_GBK"/>
          <w:color w:val="auto"/>
          <w:sz w:val="32"/>
          <w:szCs w:val="32"/>
          <w:lang w:eastAsia="zh-CN"/>
        </w:rPr>
        <w:t>为推进法治政府建设，实施好法律援助惠民工程，落实好各项法律援助惠民政策，为弱势群体提供优质高效的法律服务。根据《中华人民共和国法律援助法》《最高人民法院 司法部印发〈关于开展刑事案件律师辩护覆盖试点工作的办法〉的通知》（司发通〔2017〕106号）、《云南省高级人民法院 省人民检察院 省公安厅 省国家安全厅 省司法厅印发〈云南省法律援助值班律师工作管理办法〉的通知》（云司通〔2018〕106号）、《中共新平县委办公室 新平县人民政府办公室印发〈新平县关于完善法律援助制度实施方案〉》（新办发〔2016〕19 号）、《玉溪市司法局 玉溪市财政局关于修订《玉溪市法律援助办案补贴标准》的通知》（玉司发〔2022〕16号）、《中共新平县人民政府办公室 新平县人民政府办公室关于印发〈新平县刑事法律援助工作联席会议制度〉的通知》（新办通〔2020〕37号）等文件确定该项目。</w:t>
      </w:r>
    </w:p>
    <w:p>
      <w:pPr>
        <w:keepNext w:val="0"/>
        <w:keepLines w:val="0"/>
        <w:pageBreakBefore w:val="0"/>
        <w:widowControl w:val="0"/>
        <w:kinsoku/>
        <w:wordWrap/>
        <w:overflowPunct/>
        <w:topLinePunct w:val="0"/>
        <w:autoSpaceDE/>
        <w:autoSpaceDN/>
        <w:bidi w:val="0"/>
        <w:adjustRightInd/>
        <w:snapToGrid/>
        <w:spacing w:line="596" w:lineRule="exact"/>
        <w:ind w:right="0" w:firstLine="600"/>
        <w:jc w:val="both"/>
        <w:textAlignment w:val="auto"/>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eastAsia="zh-CN"/>
        </w:rPr>
        <w:t>）社区矫正工作</w:t>
      </w:r>
      <w:r>
        <w:rPr>
          <w:rFonts w:hint="eastAsia" w:ascii="方正楷体_GBK" w:hAnsi="方正楷体_GBK" w:eastAsia="方正楷体_GBK" w:cs="方正楷体_GBK"/>
          <w:color w:val="auto"/>
          <w:sz w:val="32"/>
          <w:szCs w:val="32"/>
          <w:lang w:val="en-US" w:eastAsia="zh-CN"/>
        </w:rPr>
        <w:t>项目</w:t>
      </w:r>
      <w:r>
        <w:rPr>
          <w:rFonts w:hint="eastAsia" w:ascii="方正楷体_GBK" w:hAnsi="方正楷体_GBK" w:eastAsia="方正楷体_GBK" w:cs="方正楷体_GBK"/>
          <w:color w:val="auto"/>
          <w:sz w:val="32"/>
          <w:szCs w:val="32"/>
          <w:lang w:eastAsia="zh-CN"/>
        </w:rPr>
        <w:t>经费：</w:t>
      </w:r>
      <w:r>
        <w:rPr>
          <w:rFonts w:hint="eastAsia" w:ascii="Times New Roman" w:hAnsi="Times New Roman" w:eastAsia="方正仿宋_GBK" w:cs="方正仿宋_GBK"/>
          <w:color w:val="auto"/>
          <w:sz w:val="32"/>
          <w:szCs w:val="32"/>
          <w:lang w:eastAsia="zh-CN"/>
        </w:rPr>
        <w:t>社区矫正是中央司法体制和工作机制改革确定的非监禁刑罚执行制度的重要内容，是《中华人民共和国刑法》《中华人民共和国刑事诉讼法》规定的法律制度。根据《财政部 司法部关于进一步加强社区矫正经费保障工作的通知》（财行〔2012〕402号）、省委办公厅省政府办公厅关于《云南省加强社区矫正工作的意见》《玉溪市进一步加强社区矫正工作的实施意见》（玉办发〔2022〕19号）</w:t>
      </w:r>
      <w:r>
        <w:rPr>
          <w:rFonts w:hint="eastAsia" w:ascii="Times New Roman" w:hAnsi="Times New Roman" w:eastAsia="方正仿宋_GBK" w:cs="方正仿宋_GBK"/>
          <w:color w:val="auto"/>
          <w:sz w:val="32"/>
          <w:szCs w:val="32"/>
          <w:lang w:val="en-US" w:eastAsia="zh-CN"/>
        </w:rPr>
        <w:t>文件精神和要求，为</w:t>
      </w:r>
      <w:r>
        <w:rPr>
          <w:rFonts w:hint="eastAsia" w:ascii="Times New Roman" w:hAnsi="Times New Roman" w:eastAsia="方正仿宋_GBK" w:cs="方正仿宋_GBK"/>
          <w:color w:val="auto"/>
          <w:sz w:val="32"/>
          <w:szCs w:val="32"/>
          <w:lang w:eastAsia="zh-CN"/>
        </w:rPr>
        <w:t>确保社区矫正工作正常开展，充分发挥社区矫正在教育改造罪犯，维护社会和谐稳定中的重要作用，</w:t>
      </w:r>
      <w:r>
        <w:rPr>
          <w:rFonts w:hint="eastAsia" w:ascii="Times New Roman" w:hAnsi="Times New Roman" w:eastAsia="方正仿宋_GBK" w:cs="方正仿宋_GBK"/>
          <w:color w:val="auto"/>
          <w:sz w:val="32"/>
          <w:szCs w:val="32"/>
          <w:lang w:val="en-US" w:eastAsia="zh-CN"/>
        </w:rPr>
        <w:t>确定此项目。</w:t>
      </w:r>
      <w:r>
        <w:rPr>
          <w:rFonts w:hint="eastAsia" w:ascii="Times New Roman" w:hAnsi="Times New Roman" w:eastAsia="方正仿宋_GBK" w:cs="方正仿宋_GBK"/>
          <w:color w:val="auto"/>
          <w:sz w:val="32"/>
          <w:szCs w:val="32"/>
          <w:lang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keepNext w:val="0"/>
        <w:keepLines w:val="0"/>
        <w:pageBreakBefore w:val="0"/>
        <w:widowControl/>
        <w:kinsoku/>
        <w:wordWrap/>
        <w:overflowPunct/>
        <w:topLinePunct w:val="0"/>
        <w:autoSpaceDE/>
        <w:autoSpaceDN/>
        <w:bidi w:val="0"/>
        <w:spacing w:line="596" w:lineRule="exact"/>
        <w:ind w:firstLine="640" w:firstLineChars="200"/>
        <w:jc w:val="both"/>
        <w:textAlignment w:val="auto"/>
        <w:rPr>
          <w:rFonts w:hint="eastAsia" w:ascii="Times New Roman" w:hAnsi="Times New Roman" w:eastAsia="方正仿宋_GBK"/>
          <w:kern w:val="0"/>
          <w:sz w:val="32"/>
          <w:szCs w:val="32"/>
          <w:lang w:eastAsia="zh-CN"/>
        </w:rPr>
      </w:pPr>
      <w:r>
        <w:rPr>
          <w:rFonts w:hint="eastAsia" w:ascii="Times New Roman" w:hAnsi="Times New Roman" w:eastAsia="方正仿宋_GBK"/>
          <w:kern w:val="0"/>
          <w:sz w:val="32"/>
          <w:szCs w:val="32"/>
        </w:rPr>
        <w:t>新平彝族傣族自治县司法局</w:t>
      </w:r>
      <w:r>
        <w:rPr>
          <w:rFonts w:hint="eastAsia" w:ascii="Times New Roman" w:hAnsi="Times New Roman" w:eastAsia="方正仿宋_GBK"/>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keepNext w:val="0"/>
        <w:keepLines w:val="0"/>
        <w:pageBreakBefore w:val="0"/>
        <w:kinsoku/>
        <w:wordWrap/>
        <w:overflowPunct/>
        <w:topLinePunct w:val="0"/>
        <w:autoSpaceDE/>
        <w:autoSpaceDN/>
        <w:bidi w:val="0"/>
        <w:spacing w:line="596" w:lineRule="exact"/>
        <w:ind w:firstLine="640" w:firstLineChars="200"/>
        <w:jc w:val="both"/>
        <w:textAlignment w:val="auto"/>
        <w:rPr>
          <w:rFonts w:hint="eastAsia" w:ascii="Times New Roman" w:hAnsi="Times New Roman" w:eastAsia="方正仿宋_GBK" w:cs="方正仿宋_GBK"/>
          <w:color w:val="auto"/>
          <w:spacing w:val="6"/>
          <w:sz w:val="32"/>
          <w:szCs w:val="32"/>
          <w:lang w:val="en-US" w:eastAsia="zh-CN"/>
        </w:rPr>
      </w:pPr>
      <w:r>
        <w:rPr>
          <w:rFonts w:hint="eastAsia" w:ascii="方正楷体_GBK" w:hAnsi="方正楷体_GBK" w:eastAsia="方正楷体_GBK" w:cs="方正楷体_GBK"/>
          <w:color w:val="auto"/>
          <w:sz w:val="32"/>
          <w:szCs w:val="32"/>
        </w:rPr>
        <w:t>（一）2026年人民调解案件以案定补项目经费</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pacing w:val="6"/>
          <w:sz w:val="32"/>
          <w:szCs w:val="32"/>
          <w:lang w:val="en-US" w:eastAsia="zh-CN"/>
        </w:rPr>
        <w:t>深入开展社会矛盾纠纷化解工作，在司法所建议的基础上，最终审定人民调解案件的补助兑付给各级各类调解员。</w:t>
      </w:r>
    </w:p>
    <w:p>
      <w:pPr>
        <w:keepNext w:val="0"/>
        <w:keepLines w:val="0"/>
        <w:pageBreakBefore w:val="0"/>
        <w:kinsoku/>
        <w:wordWrap/>
        <w:overflowPunct/>
        <w:topLinePunct w:val="0"/>
        <w:autoSpaceDE/>
        <w:autoSpaceDN/>
        <w:bidi w:val="0"/>
        <w:spacing w:line="596" w:lineRule="exact"/>
        <w:ind w:firstLine="640" w:firstLineChars="200"/>
        <w:jc w:val="both"/>
        <w:textAlignment w:val="auto"/>
        <w:rPr>
          <w:rFonts w:hint="eastAsia" w:ascii="Times New Roman" w:hAnsi="Times New Roman" w:eastAsia="方正仿宋_GBK" w:cs="方正仿宋_GBK"/>
          <w:color w:val="auto"/>
          <w:spacing w:val="6"/>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）法律援助案件补助项目经费：</w:t>
      </w:r>
      <w:r>
        <w:rPr>
          <w:rFonts w:hint="eastAsia" w:ascii="Times New Roman" w:hAnsi="Times New Roman" w:eastAsia="方正仿宋_GBK" w:cs="方正仿宋_GBK"/>
          <w:color w:val="auto"/>
          <w:spacing w:val="6"/>
          <w:sz w:val="32"/>
          <w:szCs w:val="32"/>
          <w:lang w:val="en-US" w:eastAsia="zh-CN"/>
        </w:rPr>
        <w:t>对符合《中华人民共和国法律援助法》《法律援助条例》和《云南省法律援助条例》规定的对象及群体提供法律援助。开展法律援助日常受理、指派工作，同时对所受理的法律援助案件录入智慧法援平台，督促承办案件的援助律师和法律服务工作者认真自查所承办的案件，案件完结后交回法律援助中心。每年分两次由办公室牵头，分管副局长带队对所结案交回的卷宗对照司法部法律援助案件质量同行评估规则进行评查。对评查合格的案件，对照《关于修订玉溪市法律援助办案补贴标准的通知》（玉司发〔2022〕16号）兑付案件补助。</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eastAsia="zh-CN"/>
        </w:rPr>
        <w:t>）社区矫正工作</w:t>
      </w:r>
      <w:r>
        <w:rPr>
          <w:rFonts w:hint="eastAsia" w:ascii="方正楷体_GBK" w:hAnsi="方正楷体_GBK" w:eastAsia="方正楷体_GBK" w:cs="方正楷体_GBK"/>
          <w:color w:val="auto"/>
          <w:sz w:val="32"/>
          <w:szCs w:val="32"/>
          <w:lang w:val="en-US" w:eastAsia="zh-CN"/>
        </w:rPr>
        <w:t>项目</w:t>
      </w:r>
      <w:r>
        <w:rPr>
          <w:rFonts w:hint="eastAsia" w:ascii="方正楷体_GBK" w:hAnsi="方正楷体_GBK" w:eastAsia="方正楷体_GBK" w:cs="方正楷体_GBK"/>
          <w:color w:val="auto"/>
          <w:sz w:val="32"/>
          <w:szCs w:val="32"/>
          <w:lang w:eastAsia="zh-CN"/>
        </w:rPr>
        <w:t>经费：</w:t>
      </w:r>
      <w:r>
        <w:rPr>
          <w:rFonts w:hint="eastAsia" w:ascii="Times New Roman" w:hAnsi="Times New Roman" w:eastAsia="方正仿宋_GBK" w:cs="方正仿宋_GBK"/>
          <w:color w:val="auto"/>
          <w:spacing w:val="6"/>
          <w:sz w:val="32"/>
          <w:szCs w:val="32"/>
          <w:lang w:val="en-US" w:eastAsia="zh-CN"/>
        </w:rPr>
        <w:t>开展社区矫正业务培训及社区矫正执法督查</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pPr>
        <w:keepNext w:val="0"/>
        <w:keepLines w:val="0"/>
        <w:pageBreakBefore w:val="0"/>
        <w:widowControl w:val="0"/>
        <w:kinsoku/>
        <w:wordWrap/>
        <w:overflowPunct/>
        <w:topLinePunct w:val="0"/>
        <w:autoSpaceDE/>
        <w:autoSpaceDN/>
        <w:bidi w:val="0"/>
        <w:adjustRightInd/>
        <w:snapToGrid/>
        <w:spacing w:line="596" w:lineRule="exact"/>
        <w:ind w:right="0" w:firstLine="600"/>
        <w:jc w:val="both"/>
        <w:textAlignment w:val="auto"/>
        <w:rPr>
          <w:rFonts w:hint="eastAsia" w:ascii="Times New Roman" w:hAnsi="Times New Roman" w:eastAsia="方正仿宋_GBK" w:cs="方正仿宋_GBK"/>
          <w:color w:val="auto"/>
          <w:spacing w:val="6"/>
          <w:sz w:val="32"/>
          <w:szCs w:val="32"/>
          <w:lang w:val="en-US" w:eastAsia="zh-CN"/>
        </w:rPr>
      </w:pPr>
      <w:r>
        <w:rPr>
          <w:rFonts w:hint="eastAsia" w:ascii="方正楷体_GBK" w:hAnsi="方正楷体_GBK" w:eastAsia="方正楷体_GBK" w:cs="方正楷体_GBK"/>
          <w:color w:val="auto"/>
          <w:sz w:val="32"/>
          <w:szCs w:val="32"/>
        </w:rPr>
        <w:t>（一）2026年人民调解案件以案定补项目经费</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pacing w:val="6"/>
          <w:sz w:val="32"/>
          <w:szCs w:val="32"/>
          <w:lang w:val="en-US" w:eastAsia="zh-CN"/>
        </w:rPr>
        <w:t>紧紧围绕县委、县政府的中心工作，深入开展社会矛盾纠纷化解工作，司法所半年一次对村（社区）人民调解员调解成功的调解卷宗进行评审，提出案件存在的问题，整改的意见和建议；提出案件补助等次建议；县司法局半年组织人民调解案件评查会议，提出12个乡镇（街道）村（社区）调委会案件存在的问题，整改的意见和建议；在司法所建议的基础上，最终审定人民调解案件的补助等次。</w:t>
      </w:r>
    </w:p>
    <w:p>
      <w:pPr>
        <w:pStyle w:val="2"/>
        <w:keepNext w:val="0"/>
        <w:keepLines w:val="0"/>
        <w:pageBreakBefore w:val="0"/>
        <w:kinsoku/>
        <w:wordWrap/>
        <w:overflowPunct/>
        <w:topLinePunct w:val="0"/>
        <w:autoSpaceDE/>
        <w:autoSpaceDN/>
        <w:bidi w:val="0"/>
        <w:spacing w:line="596" w:lineRule="exact"/>
        <w:jc w:val="both"/>
        <w:textAlignment w:val="auto"/>
        <w:rPr>
          <w:rFonts w:hint="eastAsia" w:ascii="Times New Roman" w:hAnsi="Times New Roman" w:eastAsia="方正仿宋_GBK" w:cs="方正仿宋_GBK"/>
          <w:color w:val="auto"/>
          <w:spacing w:val="6"/>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）法律援助案件补助项目经费：</w:t>
      </w:r>
      <w:r>
        <w:rPr>
          <w:rFonts w:hint="eastAsia" w:ascii="Times New Roman" w:hAnsi="Times New Roman" w:eastAsia="方正仿宋_GBK" w:cs="方正仿宋_GBK"/>
          <w:color w:val="auto"/>
          <w:spacing w:val="6"/>
          <w:sz w:val="32"/>
          <w:szCs w:val="32"/>
          <w:lang w:val="en-US" w:eastAsia="zh-CN"/>
        </w:rPr>
        <w:t>对符合《中华人民共和国法律援助法》《法律援助条例》和《云南省法律援助条例》规定的对象及群体提供法律援助。开展法律援助日常受理、指派工作，同时对所受理的法律援助案件录入智慧法援平台，督促承办案件的援助律师和法律服务工作者认真自查所承办的案件，案件完结后交回法律援助中心。每年分两次由办公室牵头，分管副局长带队对所结案交回的卷宗对照司法部法律援助案件质量同行评估规则进行评查。对评查合格的案件，对照《关于修订玉溪市法律援助办案补贴标准的通知》（玉司发〔2022〕16号）兑付案件补助。</w:t>
      </w:r>
    </w:p>
    <w:p>
      <w:pPr>
        <w:pStyle w:val="2"/>
        <w:keepNext w:val="0"/>
        <w:keepLines w:val="0"/>
        <w:pageBreakBefore w:val="0"/>
        <w:kinsoku/>
        <w:wordWrap/>
        <w:overflowPunct/>
        <w:topLinePunct w:val="0"/>
        <w:autoSpaceDE/>
        <w:autoSpaceDN/>
        <w:bidi w:val="0"/>
        <w:spacing w:line="596" w:lineRule="exact"/>
        <w:jc w:val="both"/>
        <w:textAlignment w:val="auto"/>
        <w:rPr>
          <w:rFonts w:hint="default" w:ascii="Times New Roman" w:hAnsi="Times New Roman" w:eastAsia="方正仿宋_GBK" w:cs="方正仿宋_GBK"/>
          <w:color w:val="auto"/>
          <w:spacing w:val="6"/>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eastAsia="zh-CN"/>
        </w:rPr>
        <w:t>）社区矫正工作</w:t>
      </w:r>
      <w:r>
        <w:rPr>
          <w:rFonts w:hint="eastAsia" w:ascii="方正楷体_GBK" w:hAnsi="方正楷体_GBK" w:eastAsia="方正楷体_GBK" w:cs="方正楷体_GBK"/>
          <w:color w:val="auto"/>
          <w:sz w:val="32"/>
          <w:szCs w:val="32"/>
          <w:lang w:val="en-US" w:eastAsia="zh-CN"/>
        </w:rPr>
        <w:t>项目</w:t>
      </w:r>
      <w:r>
        <w:rPr>
          <w:rFonts w:hint="eastAsia" w:ascii="方正楷体_GBK" w:hAnsi="方正楷体_GBK" w:eastAsia="方正楷体_GBK" w:cs="方正楷体_GBK"/>
          <w:color w:val="auto"/>
          <w:sz w:val="32"/>
          <w:szCs w:val="32"/>
          <w:lang w:eastAsia="zh-CN"/>
        </w:rPr>
        <w:t>经费：</w:t>
      </w:r>
      <w:r>
        <w:rPr>
          <w:rFonts w:hint="eastAsia" w:ascii="Times New Roman" w:hAnsi="Times New Roman" w:eastAsia="方正仿宋_GBK" w:cs="方正仿宋_GBK"/>
          <w:color w:val="auto"/>
          <w:spacing w:val="6"/>
          <w:sz w:val="32"/>
          <w:szCs w:val="32"/>
          <w:lang w:val="en-US" w:eastAsia="zh-CN"/>
        </w:rPr>
        <w:t>县司法局开展社区矫正业务培训2期以上，12个司法所开展社区矫正业务培训24期以上，开展社区矫正执法督查9次以上。</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eastAsia="zh-CN"/>
        </w:rPr>
        <w:t>2026年司法行政专项经费</w:t>
      </w:r>
      <w:r>
        <w:rPr>
          <w:rFonts w:hint="eastAsia" w:ascii="Times New Roman" w:hAnsi="Times New Roman" w:eastAsia="方正仿宋_GBK" w:cs="方正仿宋_GBK"/>
          <w:color w:val="auto"/>
          <w:sz w:val="32"/>
          <w:szCs w:val="32"/>
          <w:lang w:val="en-US" w:eastAsia="zh-CN"/>
        </w:rPr>
        <w:t>项目预算资金610</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方正仿宋_GBK"/>
          <w:color w:val="auto"/>
          <w:sz w:val="32"/>
          <w:szCs w:val="32"/>
          <w:lang w:val="en-US" w:eastAsia="zh-CN"/>
        </w:rPr>
        <w:t>200.00元。其中：</w:t>
      </w:r>
      <w:r>
        <w:rPr>
          <w:rFonts w:hint="eastAsia" w:ascii="Times New Roman" w:hAnsi="Times New Roman" w:eastAsia="方正仿宋_GBK" w:cs="方正仿宋_GBK"/>
          <w:b w:val="0"/>
          <w:bCs w:val="0"/>
          <w:color w:val="auto"/>
          <w:spacing w:val="6"/>
          <w:sz w:val="32"/>
          <w:szCs w:val="32"/>
          <w:lang w:val="en-US" w:eastAsia="zh-CN"/>
        </w:rPr>
        <w:t>2026年人民调解案件以案定补项目经费305</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方正仿宋_GBK"/>
          <w:b w:val="0"/>
          <w:bCs w:val="0"/>
          <w:color w:val="auto"/>
          <w:spacing w:val="6"/>
          <w:sz w:val="32"/>
          <w:szCs w:val="32"/>
          <w:lang w:val="en-US" w:eastAsia="zh-CN"/>
        </w:rPr>
        <w:t>000.00元，主要用于兑付人民调解案件补贴；法律援助案件补助项目经费285</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方正仿宋_GBK"/>
          <w:b w:val="0"/>
          <w:bCs w:val="0"/>
          <w:color w:val="auto"/>
          <w:spacing w:val="6"/>
          <w:sz w:val="32"/>
          <w:szCs w:val="32"/>
          <w:lang w:val="en-US" w:eastAsia="zh-CN"/>
        </w:rPr>
        <w:t>000.00元，主要用于兑付法律援助案件补贴；社区矫正工作项目经费20</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方正仿宋_GBK"/>
          <w:b w:val="0"/>
          <w:bCs w:val="0"/>
          <w:color w:val="auto"/>
          <w:spacing w:val="6"/>
          <w:sz w:val="32"/>
          <w:szCs w:val="32"/>
          <w:lang w:val="en-US" w:eastAsia="zh-CN"/>
        </w:rPr>
        <w:t>000.00元，主要用于开展社区矫正业务工作。</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keepNext w:val="0"/>
        <w:keepLines w:val="0"/>
        <w:pageBreakBefore w:val="0"/>
        <w:widowControl w:val="0"/>
        <w:kinsoku/>
        <w:wordWrap/>
        <w:overflowPunct/>
        <w:topLinePunct w:val="0"/>
        <w:autoSpaceDE/>
        <w:autoSpaceDN/>
        <w:bidi w:val="0"/>
        <w:adjustRightInd/>
        <w:snapToGrid/>
        <w:spacing w:line="596" w:lineRule="exact"/>
        <w:ind w:right="0" w:firstLine="624"/>
        <w:jc w:val="both"/>
        <w:textAlignment w:val="auto"/>
        <w:rPr>
          <w:rFonts w:hint="default" w:ascii="Times New Roman" w:hAnsi="Times New Roman" w:eastAsia="方正仿宋_GBK" w:cs="方正仿宋_GBK"/>
          <w:color w:val="auto"/>
          <w:spacing w:val="6"/>
          <w:sz w:val="32"/>
          <w:szCs w:val="32"/>
          <w:lang w:val="en-US" w:eastAsia="zh-CN"/>
        </w:rPr>
      </w:pPr>
      <w:r>
        <w:rPr>
          <w:rFonts w:hint="eastAsia" w:ascii="方正楷体_GBK" w:hAnsi="方正楷体_GBK" w:eastAsia="方正楷体_GBK" w:cs="方正楷体_GBK"/>
          <w:color w:val="auto"/>
          <w:sz w:val="32"/>
          <w:szCs w:val="32"/>
        </w:rPr>
        <w:t>（一）2026年人民调解案件以案定补项目经费</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pacing w:val="6"/>
          <w:sz w:val="32"/>
          <w:szCs w:val="32"/>
          <w:lang w:val="en-US" w:eastAsia="zh-CN"/>
        </w:rPr>
        <w:t>2026年1月1日至2026年12月30日。全县各级各类调解组织始终坚持矛盾纠纷的排查和化解工作，于6月和12 月分两次兑付案件补助给各级各类调解员。</w:t>
      </w:r>
    </w:p>
    <w:p>
      <w:pPr>
        <w:keepNext w:val="0"/>
        <w:keepLines w:val="0"/>
        <w:pageBreakBefore w:val="0"/>
        <w:widowControl w:val="0"/>
        <w:kinsoku/>
        <w:wordWrap/>
        <w:overflowPunct/>
        <w:topLinePunct w:val="0"/>
        <w:autoSpaceDE/>
        <w:autoSpaceDN/>
        <w:bidi w:val="0"/>
        <w:adjustRightInd/>
        <w:snapToGrid/>
        <w:spacing w:line="596" w:lineRule="exact"/>
        <w:ind w:right="0" w:firstLine="624"/>
        <w:jc w:val="both"/>
        <w:textAlignment w:val="auto"/>
        <w:rPr>
          <w:rFonts w:hint="eastAsia" w:ascii="Times New Roman" w:hAnsi="Times New Roman" w:eastAsia="方正仿宋_GBK" w:cs="方正仿宋_GBK"/>
          <w:color w:val="auto"/>
          <w:spacing w:val="6"/>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）法律援助案件补助项目经费：</w:t>
      </w:r>
      <w:r>
        <w:rPr>
          <w:rFonts w:hint="eastAsia" w:ascii="Times New Roman" w:hAnsi="Times New Roman" w:eastAsia="方正仿宋_GBK" w:cs="方正仿宋_GBK"/>
          <w:color w:val="auto"/>
          <w:spacing w:val="6"/>
          <w:sz w:val="32"/>
          <w:szCs w:val="32"/>
          <w:lang w:val="en-US" w:eastAsia="zh-CN"/>
        </w:rPr>
        <w:t>于6月和12月份两次兑付案件补贴给法律援助律师及法律服务工作者。</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hAnsi="Times New Roman" w:eastAsia="方正仿宋_GBK" w:cs="方正仿宋_GBK"/>
          <w:color w:val="auto"/>
          <w:spacing w:val="6"/>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eastAsia="zh-CN"/>
        </w:rPr>
        <w:t>）社区矫正工作</w:t>
      </w:r>
      <w:r>
        <w:rPr>
          <w:rFonts w:hint="eastAsia" w:ascii="方正楷体_GBK" w:hAnsi="方正楷体_GBK" w:eastAsia="方正楷体_GBK" w:cs="方正楷体_GBK"/>
          <w:color w:val="auto"/>
          <w:sz w:val="32"/>
          <w:szCs w:val="32"/>
          <w:lang w:val="en-US" w:eastAsia="zh-CN"/>
        </w:rPr>
        <w:t>项目</w:t>
      </w:r>
      <w:r>
        <w:rPr>
          <w:rFonts w:hint="eastAsia" w:ascii="方正楷体_GBK" w:hAnsi="方正楷体_GBK" w:eastAsia="方正楷体_GBK" w:cs="方正楷体_GBK"/>
          <w:color w:val="auto"/>
          <w:sz w:val="32"/>
          <w:szCs w:val="32"/>
          <w:lang w:eastAsia="zh-CN"/>
        </w:rPr>
        <w:t>经费：</w:t>
      </w:r>
      <w:r>
        <w:rPr>
          <w:rFonts w:hint="eastAsia" w:ascii="Times New Roman" w:hAnsi="Times New Roman" w:eastAsia="方正仿宋_GBK" w:cs="方正仿宋_GBK"/>
          <w:color w:val="auto"/>
          <w:spacing w:val="6"/>
          <w:sz w:val="32"/>
          <w:szCs w:val="32"/>
          <w:lang w:val="en-US" w:eastAsia="zh-CN"/>
        </w:rPr>
        <w:t>2026年1月1日至2026年12月30日。按照工作开展情况支付产生的办公及差旅费。</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（一）2026年人民调解案件以案定补项目经费</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lang w:eastAsia="zh-CN"/>
        </w:rPr>
        <w:t>最大限度调动全县广大基层调解人员的工作积极性，发挥人民调解工作在维护社会稳定中的“第一道防线”作用。深入开展矛盾纠纷排查化解工作，乡村两级调解组织调解率达100%，调解成功率达98%以上。乡村两级调解组织化解社会矛盾纠纷在3</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方正仿宋_GBK"/>
          <w:color w:val="auto"/>
          <w:sz w:val="32"/>
          <w:szCs w:val="32"/>
          <w:lang w:eastAsia="zh-CN"/>
        </w:rPr>
        <w:t>645件以上，获补对象准确率达100％，村级调解组织调解成功率达98%以上，</w:t>
      </w:r>
      <w:r>
        <w:rPr>
          <w:rFonts w:hint="eastAsia" w:ascii="Times New Roman" w:hAnsi="Times New Roman" w:eastAsia="方正仿宋_GBK" w:cs="方正仿宋_GBK"/>
          <w:color w:val="auto"/>
          <w:sz w:val="32"/>
          <w:szCs w:val="32"/>
          <w:lang w:val="en-US" w:eastAsia="zh-CN"/>
        </w:rPr>
        <w:t>资金</w:t>
      </w:r>
      <w:r>
        <w:rPr>
          <w:rFonts w:hint="eastAsia" w:ascii="Times New Roman" w:hAnsi="Times New Roman" w:eastAsia="方正仿宋_GBK" w:cs="方正仿宋_GBK"/>
          <w:color w:val="auto"/>
          <w:sz w:val="32"/>
          <w:szCs w:val="32"/>
          <w:lang w:eastAsia="zh-CN"/>
        </w:rPr>
        <w:t>发放</w:t>
      </w:r>
      <w:r>
        <w:rPr>
          <w:rFonts w:hint="eastAsia" w:ascii="Times New Roman" w:hAnsi="Times New Roman" w:eastAsia="方正仿宋_GBK" w:cs="方正仿宋_GBK"/>
          <w:color w:val="auto"/>
          <w:sz w:val="32"/>
          <w:szCs w:val="32"/>
          <w:lang w:val="en-US" w:eastAsia="zh-CN"/>
        </w:rPr>
        <w:t>准确率</w:t>
      </w:r>
      <w:r>
        <w:rPr>
          <w:rFonts w:hint="eastAsia" w:ascii="Times New Roman" w:hAnsi="Times New Roman" w:eastAsia="方正仿宋_GBK" w:cs="方正仿宋_GBK"/>
          <w:color w:val="auto"/>
          <w:sz w:val="32"/>
          <w:szCs w:val="32"/>
          <w:lang w:eastAsia="zh-CN"/>
        </w:rPr>
        <w:t>达100％，维护社会稳定得到</w:t>
      </w:r>
      <w:r>
        <w:rPr>
          <w:rFonts w:hint="eastAsia" w:ascii="Times New Roman" w:hAnsi="Times New Roman" w:eastAsia="方正仿宋_GBK" w:cs="方正仿宋_GBK"/>
          <w:color w:val="auto"/>
          <w:sz w:val="32"/>
          <w:szCs w:val="32"/>
          <w:lang w:val="en-US" w:eastAsia="zh-CN"/>
        </w:rPr>
        <w:t>进一步加强</w:t>
      </w:r>
      <w:r>
        <w:rPr>
          <w:rFonts w:hint="eastAsia" w:ascii="Times New Roman" w:hAnsi="Times New Roman"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6" w:lineRule="exact"/>
        <w:ind w:right="0" w:firstLine="624"/>
        <w:jc w:val="both"/>
        <w:textAlignment w:val="auto"/>
        <w:rPr>
          <w:rFonts w:hint="eastAsia" w:ascii="Times New Roman" w:hAnsi="Times New Roman" w:eastAsia="方正仿宋_GBK" w:cs="方正仿宋_GBK"/>
          <w:b w:val="0"/>
          <w:bCs w:val="0"/>
          <w:color w:val="auto"/>
          <w:spacing w:val="6"/>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）法律援助案件补助项目经费：</w:t>
      </w:r>
      <w:r>
        <w:rPr>
          <w:rFonts w:hint="eastAsia" w:ascii="Times New Roman" w:hAnsi="Times New Roman" w:eastAsia="方正仿宋_GBK" w:cs="方正仿宋_GBK"/>
          <w:b w:val="0"/>
          <w:bCs w:val="0"/>
          <w:color w:val="auto"/>
          <w:spacing w:val="6"/>
          <w:sz w:val="32"/>
          <w:szCs w:val="32"/>
          <w:lang w:val="en-US" w:eastAsia="zh-CN"/>
        </w:rPr>
        <w:t>保障贫困弱势群体、特殊群体的合法权益，为县域内的贫困弱势群体、军人军属、大中型水库移民免费提供有效的法律援助。</w:t>
      </w:r>
    </w:p>
    <w:p>
      <w:pPr>
        <w:keepNext w:val="0"/>
        <w:keepLines w:val="0"/>
        <w:pageBreakBefore w:val="0"/>
        <w:widowControl w:val="0"/>
        <w:kinsoku/>
        <w:wordWrap/>
        <w:overflowPunct/>
        <w:topLinePunct w:val="0"/>
        <w:autoSpaceDE/>
        <w:autoSpaceDN/>
        <w:bidi w:val="0"/>
        <w:adjustRightInd/>
        <w:snapToGrid/>
        <w:spacing w:line="596" w:lineRule="exact"/>
        <w:ind w:right="0" w:firstLine="624"/>
        <w:jc w:val="both"/>
        <w:textAlignment w:val="auto"/>
        <w:rPr>
          <w:rFonts w:hint="eastAsia" w:ascii="Times New Roman" w:hAnsi="Times New Roman" w:eastAsia="方正仿宋_GBK" w:cs="方正仿宋_GBK"/>
          <w:b w:val="0"/>
          <w:bCs w:val="0"/>
          <w:color w:val="auto"/>
          <w:spacing w:val="6"/>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eastAsia="zh-CN"/>
        </w:rPr>
        <w:t>）社区矫正工作</w:t>
      </w:r>
      <w:r>
        <w:rPr>
          <w:rFonts w:hint="eastAsia" w:ascii="方正楷体_GBK" w:hAnsi="方正楷体_GBK" w:eastAsia="方正楷体_GBK" w:cs="方正楷体_GBK"/>
          <w:color w:val="auto"/>
          <w:sz w:val="32"/>
          <w:szCs w:val="32"/>
          <w:lang w:val="en-US" w:eastAsia="zh-CN"/>
        </w:rPr>
        <w:t>项目</w:t>
      </w:r>
      <w:r>
        <w:rPr>
          <w:rFonts w:hint="eastAsia" w:ascii="方正楷体_GBK" w:hAnsi="方正楷体_GBK" w:eastAsia="方正楷体_GBK" w:cs="方正楷体_GBK"/>
          <w:color w:val="auto"/>
          <w:sz w:val="32"/>
          <w:szCs w:val="32"/>
          <w:lang w:eastAsia="zh-CN"/>
        </w:rPr>
        <w:t>经费：</w:t>
      </w:r>
      <w:r>
        <w:rPr>
          <w:rFonts w:hint="eastAsia" w:ascii="Times New Roman" w:hAnsi="Times New Roman" w:eastAsia="方正仿宋_GBK" w:cs="方正仿宋_GBK"/>
          <w:b w:val="0"/>
          <w:bCs w:val="0"/>
          <w:color w:val="auto"/>
          <w:spacing w:val="6"/>
          <w:sz w:val="32"/>
          <w:szCs w:val="32"/>
          <w:lang w:val="en-US" w:eastAsia="zh-CN"/>
        </w:rPr>
        <w:t>通过日常工作，保证社区矫正各环节工作的顺利实施；通过各种形式的宣传，提高社会知晓度和参与率，让更多的人来理解、支持、帮助该法的顺利实施；通过对相关人员的业务培训，能熟悉社区矫正业务的各种流程和相关的法律文书的制作和运用；通过社区矫正的执法督查，不断提高社区矫正工作的合法规范率。</w:t>
      </w:r>
    </w:p>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both"/>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val="en-US" w:eastAsia="zh-CN"/>
        </w:rPr>
        <w:t>新平彝族傣族自治县司法局</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预算重点领域财政项目文本（二）</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pPr>
        <w:keepNext w:val="0"/>
        <w:keepLines w:val="0"/>
        <w:pageBreakBefore w:val="0"/>
        <w:widowControl w:val="0"/>
        <w:kinsoku/>
        <w:wordWrap/>
        <w:overflowPunct/>
        <w:topLinePunct w:val="0"/>
        <w:autoSpaceDE/>
        <w:autoSpaceDN/>
        <w:bidi w:val="0"/>
        <w:adjustRightInd/>
        <w:snapToGrid/>
        <w:spacing w:line="596" w:lineRule="exact"/>
        <w:ind w:right="0" w:firstLine="6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2026年法治建设工作经费。</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keepNext w:val="0"/>
        <w:keepLines w:val="0"/>
        <w:pageBreakBefore w:val="0"/>
        <w:widowControl w:val="0"/>
        <w:kinsoku/>
        <w:wordWrap/>
        <w:overflowPunct/>
        <w:topLinePunct w:val="0"/>
        <w:autoSpaceDE/>
        <w:autoSpaceDN/>
        <w:bidi w:val="0"/>
        <w:adjustRightInd/>
        <w:snapToGrid/>
        <w:spacing w:line="596" w:lineRule="exact"/>
        <w:ind w:right="0" w:firstLine="600"/>
        <w:jc w:val="both"/>
        <w:textAlignment w:val="auto"/>
        <w:rPr>
          <w:rFonts w:hint="eastAsia"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rPr>
        <w:t>（一）2026年普法项目经费</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lang w:val="en-US" w:eastAsia="zh-CN"/>
        </w:rPr>
        <w:t>深入开展法治宣传教育，是贯彻落实党的二十大和二十届历次全会精神和习近平</w:t>
      </w:r>
      <w:bookmarkStart w:id="0" w:name="_GoBack"/>
      <w:bookmarkEnd w:id="0"/>
      <w:r>
        <w:rPr>
          <w:rFonts w:hint="eastAsia" w:ascii="Times New Roman" w:hAnsi="Times New Roman" w:eastAsia="方正仿宋_GBK" w:cs="方正仿宋_GBK"/>
          <w:color w:val="auto"/>
          <w:sz w:val="32"/>
          <w:szCs w:val="32"/>
          <w:lang w:val="en-US" w:eastAsia="zh-CN"/>
        </w:rPr>
        <w:t>法治思想的重要政治任务，是实施“十五五”规划和社会主义现代化建设的重要保障。根据中央、省、市、县工作安排，2026年组织全县各乡镇（街道）各部门（单位）深入实施新一轮普法规划，推动全民守法普法成为社会治理的法治基础。《中华人民共和国法治宣传教育法》第五十二条规定“县级以上人民政府应当将法治宣传教育经费列入本级预算，保障法治宣传教育工作需要”。</w:t>
      </w:r>
    </w:p>
    <w:p>
      <w:pPr>
        <w:keepNext w:val="0"/>
        <w:keepLines w:val="0"/>
        <w:pageBreakBefore w:val="0"/>
        <w:widowControl w:val="0"/>
        <w:kinsoku/>
        <w:wordWrap/>
        <w:overflowPunct/>
        <w:topLinePunct w:val="0"/>
        <w:autoSpaceDE/>
        <w:autoSpaceDN/>
        <w:bidi w:val="0"/>
        <w:adjustRightInd/>
        <w:snapToGrid/>
        <w:spacing w:line="596" w:lineRule="exact"/>
        <w:ind w:right="0" w:firstLine="600"/>
        <w:jc w:val="both"/>
        <w:textAlignment w:val="auto"/>
        <w:rPr>
          <w:rFonts w:hint="eastAsia"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）依法治县工作经费：</w:t>
      </w:r>
      <w:r>
        <w:rPr>
          <w:rFonts w:hint="eastAsia" w:ascii="Times New Roman" w:hAnsi="Times New Roman" w:eastAsia="方正仿宋_GBK" w:cs="方正仿宋_GBK"/>
          <w:color w:val="auto"/>
          <w:sz w:val="32"/>
          <w:szCs w:val="32"/>
          <w:lang w:val="en-US" w:eastAsia="zh-CN"/>
        </w:rPr>
        <w:t>相关文件涉密。</w:t>
      </w:r>
    </w:p>
    <w:p>
      <w:pPr>
        <w:keepNext w:val="0"/>
        <w:keepLines w:val="0"/>
        <w:pageBreakBefore w:val="0"/>
        <w:widowControl w:val="0"/>
        <w:kinsoku/>
        <w:wordWrap/>
        <w:overflowPunct/>
        <w:topLinePunct w:val="0"/>
        <w:autoSpaceDE/>
        <w:autoSpaceDN/>
        <w:bidi w:val="0"/>
        <w:adjustRightInd/>
        <w:snapToGrid/>
        <w:spacing w:line="596" w:lineRule="exact"/>
        <w:ind w:right="0" w:firstLine="6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eastAsia="zh-CN"/>
        </w:rPr>
        <w:t>）2026年法治政府建设工作经费：</w:t>
      </w:r>
      <w:r>
        <w:rPr>
          <w:rFonts w:hint="eastAsia" w:ascii="Times New Roman" w:hAnsi="Times New Roman" w:eastAsia="方正仿宋_GBK" w:cs="方正仿宋_GBK"/>
          <w:color w:val="auto"/>
          <w:sz w:val="32"/>
          <w:szCs w:val="32"/>
          <w:lang w:eastAsia="zh-CN"/>
        </w:rPr>
        <w:t>根据《中共新平县委 新平县人民政府关于印发〈新平县法治政府建设实施方案（2021—2025年）〉的通知》（新发〔2022〕37号），“（十八）加强行政执法保障。……建立责任明确、管理规范、投入稳定的执法经费保障机制，行政机关履行执法职责所需经费，由各级政府纳入本级政府预算，保证执法经费足额拨付。改善执法条件，合理安排执法装备配备、科技建设方面的投入。推动政府执法重心下移，加大执法人员、经费、资源、装备等向基层倾斜力度。……（三十六）着力提升依法行政能力。……加强各部门和县政府法治机构建设，优化基层司法所职能定位，保障人员力量、经费等与其职责任务相适应。”；</w:t>
      </w:r>
      <w:r>
        <w:rPr>
          <w:rFonts w:hint="eastAsia" w:ascii="Times New Roman" w:hAnsi="Times New Roman" w:eastAsia="方正仿宋_GBK" w:cs="方正仿宋_GBK"/>
          <w:color w:val="auto"/>
          <w:sz w:val="32"/>
          <w:szCs w:val="32"/>
          <w:lang w:val="en-US" w:eastAsia="zh-CN"/>
        </w:rPr>
        <w:t>根据</w:t>
      </w:r>
      <w:r>
        <w:rPr>
          <w:rFonts w:hint="eastAsia" w:ascii="Times New Roman" w:hAnsi="Times New Roman" w:eastAsia="方正仿宋_GBK" w:cs="方正仿宋_GBK"/>
          <w:color w:val="auto"/>
          <w:sz w:val="32"/>
          <w:szCs w:val="32"/>
          <w:lang w:eastAsia="zh-CN"/>
        </w:rPr>
        <w:t>《玉溪市行政执法能力提升三年行动方案 （2025—2027年）》“（三）强化行政执法保障。……要结合财政实际，将行政执法和行政执法监督工作经费、行政执法装备费用纳入本级预算予以保障。”</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keepNext w:val="0"/>
        <w:keepLines w:val="0"/>
        <w:pageBreakBefore w:val="0"/>
        <w:widowControl/>
        <w:kinsoku/>
        <w:wordWrap/>
        <w:overflowPunct/>
        <w:topLinePunct w:val="0"/>
        <w:autoSpaceDE/>
        <w:autoSpaceDN/>
        <w:bidi w:val="0"/>
        <w:spacing w:line="596" w:lineRule="exact"/>
        <w:ind w:firstLine="640" w:firstLineChars="200"/>
        <w:jc w:val="both"/>
        <w:textAlignment w:val="auto"/>
        <w:rPr>
          <w:rFonts w:hint="eastAsia" w:ascii="Times New Roman" w:hAnsi="Times New Roman" w:eastAsia="方正仿宋_GBK"/>
          <w:kern w:val="0"/>
          <w:sz w:val="32"/>
          <w:szCs w:val="32"/>
          <w:lang w:eastAsia="zh-CN"/>
        </w:rPr>
      </w:pPr>
      <w:r>
        <w:rPr>
          <w:rFonts w:hint="eastAsia" w:ascii="Times New Roman" w:hAnsi="Times New Roman" w:eastAsia="方正仿宋_GBK"/>
          <w:kern w:val="0"/>
          <w:sz w:val="32"/>
          <w:szCs w:val="32"/>
        </w:rPr>
        <w:t>新平彝族傣族自治县司法局</w:t>
      </w:r>
      <w:r>
        <w:rPr>
          <w:rFonts w:hint="eastAsia" w:ascii="Times New Roman" w:hAnsi="Times New Roman" w:eastAsia="方正仿宋_GBK"/>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rPr>
        <w:t>（一）2026年普法项目经费</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lang w:val="en-US" w:eastAsia="zh-CN"/>
        </w:rPr>
        <w:t>紧紧围绕县委、县政府的中心工作，根据《新平县贯彻落实〈玉溪市“干字当头  稳字托底  干部示范”扎实推进高质量发展三年行动方案〉的实施方案》和《新平县深化普法强基补短板三年行动方案（2025—2027年）》要求，持续深化普法强基补短板专项行动，深入开展防范化解重大风险、乡村振兴和优化营商环境等法治宣传教育活动，形成全社会齐抓共管的“大普法”工作格局。</w:t>
      </w:r>
    </w:p>
    <w:p>
      <w:pPr>
        <w:keepNext w:val="0"/>
        <w:keepLines w:val="0"/>
        <w:pageBreakBefore w:val="0"/>
        <w:widowControl w:val="0"/>
        <w:kinsoku/>
        <w:wordWrap/>
        <w:overflowPunct/>
        <w:topLinePunct w:val="0"/>
        <w:autoSpaceDE/>
        <w:autoSpaceDN/>
        <w:bidi w:val="0"/>
        <w:adjustRightInd/>
        <w:snapToGrid/>
        <w:spacing w:line="596" w:lineRule="exact"/>
        <w:ind w:right="0" w:firstLine="600"/>
        <w:jc w:val="both"/>
        <w:textAlignment w:val="auto"/>
        <w:rPr>
          <w:rFonts w:hint="eastAsia"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）依法治县工作经费：</w:t>
      </w:r>
      <w:r>
        <w:rPr>
          <w:rFonts w:hint="eastAsia" w:ascii="Times New Roman" w:hAnsi="Times New Roman" w:eastAsia="方正仿宋_GBK" w:cs="方正仿宋_GBK"/>
          <w:color w:val="auto"/>
          <w:sz w:val="32"/>
          <w:szCs w:val="32"/>
          <w:lang w:val="en-US" w:eastAsia="zh-CN"/>
        </w:rPr>
        <w:t>相关文件涉密，</w:t>
      </w:r>
      <w:r>
        <w:rPr>
          <w:rFonts w:hint="eastAsia" w:ascii="Times New Roman" w:hAnsi="Times New Roman" w:eastAsia="方正仿宋_GBK"/>
          <w:sz w:val="32"/>
          <w:szCs w:val="32"/>
        </w:rPr>
        <w:t>此项目不公开。</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eastAsia="zh-CN"/>
        </w:rPr>
        <w:t>）2026年法治政府建设工作经费：</w:t>
      </w:r>
      <w:r>
        <w:rPr>
          <w:rFonts w:hint="eastAsia" w:ascii="Times New Roman" w:hAnsi="Times New Roman" w:eastAsia="方正仿宋_GBK" w:cs="方正仿宋_GBK"/>
          <w:color w:val="auto"/>
          <w:sz w:val="32"/>
          <w:szCs w:val="32"/>
          <w:lang w:val="en-US" w:eastAsia="zh-CN"/>
        </w:rPr>
        <w:t>统筹推进法治政府建设，加快构建职责明确、依法行政的政府治理体系，全面建设职能科学、权责法定、执法严明、公开公正、智能高效、廉洁诚信、人民满意的法治政府，努力实现法治政府建设在全面依法治县工作中率先突破，为推进新平高质量发展提供坚强有力的法治保障。</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pPr>
        <w:keepNext w:val="0"/>
        <w:keepLines w:val="0"/>
        <w:pageBreakBefore w:val="0"/>
        <w:widowControl w:val="0"/>
        <w:kinsoku/>
        <w:wordWrap/>
        <w:overflowPunct/>
        <w:topLinePunct w:val="0"/>
        <w:autoSpaceDE/>
        <w:autoSpaceDN/>
        <w:bidi w:val="0"/>
        <w:adjustRightInd/>
        <w:snapToGrid/>
        <w:spacing w:line="596" w:lineRule="exact"/>
        <w:ind w:right="0" w:firstLine="600"/>
        <w:jc w:val="both"/>
        <w:textAlignment w:val="auto"/>
        <w:rPr>
          <w:rFonts w:hint="eastAsia" w:ascii="Times New Roman" w:hAnsi="Times New Roman" w:eastAsia="方正仿宋_GBK" w:cs="方正仿宋_GBK"/>
          <w:color w:val="auto"/>
          <w:spacing w:val="6"/>
          <w:sz w:val="32"/>
          <w:szCs w:val="32"/>
          <w:lang w:val="en-US" w:eastAsia="zh-CN"/>
        </w:rPr>
      </w:pPr>
      <w:r>
        <w:rPr>
          <w:rFonts w:hint="eastAsia" w:ascii="方正楷体_GBK" w:hAnsi="方正楷体_GBK" w:eastAsia="方正楷体_GBK" w:cs="方正楷体_GBK"/>
          <w:color w:val="auto"/>
          <w:sz w:val="32"/>
          <w:szCs w:val="32"/>
        </w:rPr>
        <w:t>（一）2026年普法项目经费</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pacing w:val="6"/>
          <w:sz w:val="32"/>
          <w:szCs w:val="32"/>
          <w:lang w:val="en-US" w:eastAsia="zh-CN"/>
        </w:rPr>
        <w:t>宣传资料印制20</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方正仿宋_GBK"/>
          <w:color w:val="auto"/>
          <w:spacing w:val="6"/>
          <w:sz w:val="32"/>
          <w:szCs w:val="32"/>
          <w:lang w:val="en-US" w:eastAsia="zh-CN"/>
        </w:rPr>
        <w:t>000份；“线上+线下”开展村（社区）“法律明白人”培训340人次；第一季度拟组织60余名普法志愿者开展元旦、春节、“花酒节”“千桌万人磨盘宴”等法治宣传活动；第二季度拟组织30名普法志愿者开展国家安全日、安全生产、美好生活民法典相伴等主题宣传；第三季度拟组织20名工作人员中秋、国庆等节假日宣传活动，第四季度拟组织50名工作人员开展“12.4国家宪法日”宣传和“民法典与生活同行”宣传活动；“法治新平”微信公众号全年更新法治信息280余条，每季度更新法治信息70余条。</w:t>
      </w:r>
    </w:p>
    <w:p>
      <w:pPr>
        <w:pStyle w:val="2"/>
        <w:keepNext w:val="0"/>
        <w:keepLines w:val="0"/>
        <w:pageBreakBefore w:val="0"/>
        <w:kinsoku/>
        <w:wordWrap/>
        <w:overflowPunct/>
        <w:topLinePunct w:val="0"/>
        <w:autoSpaceDE/>
        <w:autoSpaceDN/>
        <w:bidi w:val="0"/>
        <w:spacing w:line="596" w:lineRule="exact"/>
        <w:jc w:val="both"/>
        <w:textAlignment w:val="auto"/>
        <w:rPr>
          <w:rFonts w:hint="eastAsia" w:ascii="仿宋_GB2312" w:hAnsi="仿宋_GB2312" w:cs="仿宋_GB2312"/>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）依法治县工作经费：</w:t>
      </w:r>
      <w:r>
        <w:rPr>
          <w:rFonts w:hint="eastAsia" w:ascii="仿宋_GB2312" w:hAnsi="仿宋_GB2312" w:eastAsia="仿宋_GB2312" w:cs="仿宋_GB2312"/>
          <w:sz w:val="32"/>
          <w:szCs w:val="32"/>
        </w:rPr>
        <w:t>相关文件涉密</w:t>
      </w:r>
      <w:r>
        <w:rPr>
          <w:rFonts w:hint="eastAsia" w:ascii="仿宋_GB2312" w:hAnsi="仿宋_GB2312" w:cs="仿宋_GB2312"/>
          <w:sz w:val="32"/>
          <w:szCs w:val="32"/>
          <w:lang w:eastAsia="zh-CN"/>
        </w:rPr>
        <w:t>。</w:t>
      </w:r>
    </w:p>
    <w:p>
      <w:pPr>
        <w:pStyle w:val="2"/>
        <w:keepNext w:val="0"/>
        <w:keepLines w:val="0"/>
        <w:pageBreakBefore w:val="0"/>
        <w:kinsoku/>
        <w:wordWrap/>
        <w:overflowPunct/>
        <w:topLinePunct w:val="0"/>
        <w:autoSpaceDE/>
        <w:autoSpaceDN/>
        <w:bidi w:val="0"/>
        <w:spacing w:line="596" w:lineRule="exact"/>
        <w:jc w:val="both"/>
        <w:textAlignment w:val="auto"/>
        <w:rPr>
          <w:rFonts w:hint="default" w:ascii="Times New Roman" w:hAnsi="Times New Roman" w:eastAsia="方正仿宋_GBK" w:cs="方正仿宋_GBK"/>
          <w:color w:val="auto"/>
          <w:spacing w:val="6"/>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eastAsia="zh-CN"/>
        </w:rPr>
        <w:t>）2026年法治政府建设工作经费：</w:t>
      </w:r>
      <w:r>
        <w:rPr>
          <w:rFonts w:hint="eastAsia" w:ascii="Times New Roman" w:hAnsi="Times New Roman" w:eastAsia="方正仿宋_GBK" w:cs="方正仿宋_GBK"/>
          <w:color w:val="auto"/>
          <w:spacing w:val="6"/>
          <w:sz w:val="32"/>
          <w:szCs w:val="32"/>
          <w:lang w:val="en-US" w:eastAsia="zh-CN"/>
        </w:rPr>
        <w:t>深入学习贯彻习近平法治思想，努力实现法治政府建设率先突破；健全政府机构职能体系，推动更好发挥政府作用；健全依法行政制度体系，加快推进政府治理规范化程序化法治化；健全行政决策制度体系，不断提升行政决策公信力和执行力；健全行政执法工作体系，全面推进严格规范公正文明执法；健全突发事件应对体系，依法预防处置重大突发事件；健全社会矛盾纠纷行政预防调处化解体系，不断促进社会公平正义；健全行政权力制约和监督体系，促进行政权力规范透明运行；健全法治政府建设科技保障体系，加快建设数字法治政府；加强党的全面领导，不断完善法治政府建设推进机制。开展法治培训2期以上，召开法治政府建设相关会议2次以上，开展行政执法案卷集中评查50件以上，组织行政执法网上考试1次以上，聘请法律顾问1名，办理行政复议案件20件以上。</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eastAsia="zh-CN"/>
        </w:rPr>
        <w:t>2026年法治建设工作经费</w:t>
      </w:r>
      <w:r>
        <w:rPr>
          <w:rFonts w:hint="eastAsia" w:ascii="Times New Roman" w:hAnsi="Times New Roman" w:eastAsia="方正仿宋_GBK" w:cs="方正仿宋_GBK"/>
          <w:color w:val="auto"/>
          <w:sz w:val="32"/>
          <w:szCs w:val="32"/>
          <w:lang w:val="en-US" w:eastAsia="zh-CN"/>
        </w:rPr>
        <w:t>项目预算资金150</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方正仿宋_GBK"/>
          <w:color w:val="auto"/>
          <w:sz w:val="32"/>
          <w:szCs w:val="32"/>
          <w:lang w:val="en-US" w:eastAsia="zh-CN"/>
        </w:rPr>
        <w:t>000.00元。其中：</w:t>
      </w:r>
      <w:r>
        <w:rPr>
          <w:rFonts w:hint="eastAsia" w:ascii="Times New Roman" w:hAnsi="Times New Roman" w:eastAsia="方正仿宋_GBK" w:cs="方正仿宋_GBK"/>
          <w:b w:val="0"/>
          <w:bCs w:val="0"/>
          <w:color w:val="auto"/>
          <w:spacing w:val="6"/>
          <w:sz w:val="32"/>
          <w:szCs w:val="32"/>
          <w:lang w:val="en-US" w:eastAsia="zh-CN"/>
        </w:rPr>
        <w:t>2026年普法项目经费50</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方正仿宋_GBK"/>
          <w:b w:val="0"/>
          <w:bCs w:val="0"/>
          <w:color w:val="auto"/>
          <w:spacing w:val="6"/>
          <w:sz w:val="32"/>
          <w:szCs w:val="32"/>
          <w:lang w:val="en-US" w:eastAsia="zh-CN"/>
        </w:rPr>
        <w:t>000.00元，主要用于开展普法宣传相关工作；依法治县工作经费50</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方正仿宋_GBK"/>
          <w:b w:val="0"/>
          <w:bCs w:val="0"/>
          <w:color w:val="auto"/>
          <w:spacing w:val="6"/>
          <w:sz w:val="32"/>
          <w:szCs w:val="32"/>
          <w:lang w:val="en-US" w:eastAsia="zh-CN"/>
        </w:rPr>
        <w:t>000.00元，主要用于开展依法治县相关工作；2026年法治政府建设工作经费50</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方正仿宋_GBK"/>
          <w:b w:val="0"/>
          <w:bCs w:val="0"/>
          <w:color w:val="auto"/>
          <w:spacing w:val="6"/>
          <w:sz w:val="32"/>
          <w:szCs w:val="32"/>
          <w:lang w:val="en-US" w:eastAsia="zh-CN"/>
        </w:rPr>
        <w:t>000.00元，主要用于开展法治政府建设相关工作。</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keepNext w:val="0"/>
        <w:keepLines w:val="0"/>
        <w:pageBreakBefore w:val="0"/>
        <w:widowControl w:val="0"/>
        <w:kinsoku/>
        <w:wordWrap/>
        <w:overflowPunct/>
        <w:topLinePunct w:val="0"/>
        <w:autoSpaceDE/>
        <w:autoSpaceDN/>
        <w:bidi w:val="0"/>
        <w:adjustRightInd/>
        <w:snapToGrid/>
        <w:spacing w:line="596" w:lineRule="exact"/>
        <w:ind w:right="0" w:firstLine="624"/>
        <w:jc w:val="both"/>
        <w:textAlignment w:val="auto"/>
        <w:rPr>
          <w:rFonts w:hint="default" w:ascii="Times New Roman" w:hAnsi="Times New Roman" w:eastAsia="方正仿宋_GBK" w:cs="方正仿宋_GBK"/>
          <w:color w:val="auto"/>
          <w:spacing w:val="6"/>
          <w:sz w:val="32"/>
          <w:szCs w:val="32"/>
          <w:lang w:val="en-US" w:eastAsia="zh-CN"/>
        </w:rPr>
      </w:pPr>
      <w:r>
        <w:rPr>
          <w:rFonts w:hint="eastAsia" w:ascii="方正楷体_GBK" w:hAnsi="方正楷体_GBK" w:eastAsia="方正楷体_GBK" w:cs="方正楷体_GBK"/>
          <w:color w:val="auto"/>
          <w:sz w:val="32"/>
          <w:szCs w:val="32"/>
        </w:rPr>
        <w:t>（一）2026年普法项目经费</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b w:val="0"/>
          <w:bCs w:val="0"/>
          <w:color w:val="auto"/>
          <w:sz w:val="32"/>
          <w:szCs w:val="32"/>
          <w:lang w:val="en-US" w:eastAsia="zh-CN"/>
        </w:rPr>
        <w:t>2026</w:t>
      </w:r>
      <w:r>
        <w:rPr>
          <w:rFonts w:hint="eastAsia" w:ascii="Times New Roman" w:hAnsi="Times New Roman" w:eastAsia="方正仿宋_GBK" w:cs="方正仿宋_GBK"/>
          <w:color w:val="auto"/>
          <w:spacing w:val="6"/>
          <w:sz w:val="32"/>
          <w:szCs w:val="32"/>
          <w:lang w:val="en-US" w:eastAsia="zh-CN"/>
        </w:rPr>
        <w:t>年1月1日至2026年12月30日。宣传资料印制拟于第一季度内完成，计划支出20</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方正仿宋_GBK"/>
          <w:color w:val="auto"/>
          <w:spacing w:val="6"/>
          <w:sz w:val="32"/>
          <w:szCs w:val="32"/>
          <w:lang w:val="en-US" w:eastAsia="zh-CN"/>
        </w:rPr>
        <w:t>000.00元；“线上+线下”开展村（社区）“法律明白人”培训340人次；第一季度拟组织60余名普法志愿者开展元旦、春节、“花酒节”“千桌万人磨盘宴”等法治宣传活动；第二季度拟组织30名普法志愿者开展国家安全日、安全生产、美好生活。民法典相伴等主题宣传；第三季度拟组织20名工作人员中秋、国庆等节假日宣传活动，第四季度拟组织50名工作人员开展“12.4国家宪法日”宣传和“民法典与生活同行”宣传活动；“法治新平”微信公众号全年更新法治信息280余条，每季度更新法治信息70余条。</w:t>
      </w:r>
    </w:p>
    <w:p>
      <w:pPr>
        <w:keepNext w:val="0"/>
        <w:keepLines w:val="0"/>
        <w:pageBreakBefore w:val="0"/>
        <w:widowControl w:val="0"/>
        <w:kinsoku/>
        <w:wordWrap/>
        <w:overflowPunct/>
        <w:topLinePunct w:val="0"/>
        <w:autoSpaceDE/>
        <w:autoSpaceDN/>
        <w:bidi w:val="0"/>
        <w:adjustRightInd/>
        <w:snapToGrid/>
        <w:spacing w:line="596" w:lineRule="exact"/>
        <w:ind w:right="0" w:firstLine="600"/>
        <w:jc w:val="both"/>
        <w:textAlignment w:val="auto"/>
        <w:rPr>
          <w:rFonts w:hint="eastAsia"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）依法治县工作经费：</w:t>
      </w:r>
      <w:r>
        <w:rPr>
          <w:rFonts w:hint="eastAsia" w:ascii="Times New Roman" w:hAnsi="Times New Roman" w:eastAsia="方正仿宋_GBK" w:cs="方正仿宋_GBK"/>
          <w:color w:val="auto"/>
          <w:sz w:val="32"/>
          <w:szCs w:val="32"/>
          <w:lang w:val="en-US" w:eastAsia="zh-CN"/>
        </w:rPr>
        <w:t>相关文件涉密。</w:t>
      </w:r>
    </w:p>
    <w:p>
      <w:pPr>
        <w:keepNext w:val="0"/>
        <w:keepLines w:val="0"/>
        <w:pageBreakBefore w:val="0"/>
        <w:widowControl w:val="0"/>
        <w:kinsoku/>
        <w:wordWrap/>
        <w:overflowPunct/>
        <w:topLinePunct w:val="0"/>
        <w:autoSpaceDE/>
        <w:autoSpaceDN/>
        <w:bidi w:val="0"/>
        <w:adjustRightInd/>
        <w:snapToGrid/>
        <w:spacing w:line="596" w:lineRule="exact"/>
        <w:ind w:right="0" w:firstLine="624"/>
        <w:jc w:val="both"/>
        <w:textAlignment w:val="auto"/>
        <w:rPr>
          <w:rFonts w:hint="eastAsia" w:ascii="Times New Roman" w:hAnsi="Times New Roman" w:eastAsia="方正仿宋_GBK" w:cs="方正仿宋_GBK"/>
          <w:color w:val="auto"/>
          <w:spacing w:val="6"/>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eastAsia="zh-CN"/>
        </w:rPr>
        <w:t>）2026年法治政府建设工作经费：</w:t>
      </w:r>
      <w:r>
        <w:rPr>
          <w:rFonts w:hint="eastAsia" w:ascii="Times New Roman" w:hAnsi="Times New Roman" w:eastAsia="方正仿宋_GBK" w:cs="方正仿宋_GBK"/>
          <w:color w:val="auto"/>
          <w:spacing w:val="6"/>
          <w:sz w:val="32"/>
          <w:szCs w:val="32"/>
          <w:lang w:val="en-US" w:eastAsia="zh-CN"/>
        </w:rPr>
        <w:t>1至6月，拟订全县法治政府建设工作要点并组织实施，组织召开新平县法治政府建设工作推进会，法治专题培训，行政执法监督检查等活动。计划支出30</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方正仿宋_GBK"/>
          <w:color w:val="auto"/>
          <w:spacing w:val="6"/>
          <w:sz w:val="32"/>
          <w:szCs w:val="32"/>
          <w:lang w:val="en-US" w:eastAsia="zh-CN"/>
        </w:rPr>
        <w:t>000.00元；7至12月，组织召开法治政府建设会，执法人员培训，组织行政执法人员网上考试等活动，计划支出20</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方正仿宋_GBK"/>
          <w:color w:val="auto"/>
          <w:spacing w:val="6"/>
          <w:sz w:val="32"/>
          <w:szCs w:val="32"/>
          <w:lang w:val="en-US" w:eastAsia="zh-CN"/>
        </w:rPr>
        <w:t>000.00元；1至12月，办理全县行政复议案件，指导、监督县政府各部门、乡镇（街道）人民政府（办事处）依法行政工作，指导、监督全县行政执法工作，开展法治政府建设示范创建工作，为县政府重大行政决策进行合法性审查等。</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（一）2026年普法项目经费</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lang w:eastAsia="zh-CN"/>
        </w:rPr>
        <w:t>通过法治宣传教育工作的深入开展，干部群众尊法学法守法用法的氛围进一步浓厚，公民依法办事、依法维权的意识进一步增强，法治环境进一步优化。发放各类宣传资料</w:t>
      </w:r>
      <w:r>
        <w:rPr>
          <w:rFonts w:hint="eastAsia" w:ascii="Times New Roman" w:hAnsi="Times New Roman" w:eastAsia="方正仿宋_GBK" w:cs="方正仿宋_GBK"/>
          <w:color w:val="auto"/>
          <w:sz w:val="32"/>
          <w:szCs w:val="32"/>
          <w:lang w:val="en-US" w:eastAsia="zh-CN"/>
        </w:rPr>
        <w:t>20</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方正仿宋_GBK"/>
          <w:color w:val="auto"/>
          <w:sz w:val="32"/>
          <w:szCs w:val="32"/>
          <w:lang w:val="en-US" w:eastAsia="zh-CN"/>
        </w:rPr>
        <w:t>00</w:t>
      </w:r>
      <w:r>
        <w:rPr>
          <w:rFonts w:hint="eastAsia" w:ascii="Times New Roman" w:hAnsi="Times New Roman" w:eastAsia="方正仿宋_GBK" w:cs="方正仿宋_GBK"/>
          <w:color w:val="auto"/>
          <w:sz w:val="32"/>
          <w:szCs w:val="32"/>
          <w:lang w:eastAsia="zh-CN"/>
        </w:rPr>
        <w:t>0份，举办集中宣传活动100余场次，“法治新平”微信公众平台每周更新5条法治信息；宣传资料印制合格率达96%以上，在规定时间内宣传任务完成率100%；印制宣传资料单价控制在每份1元。</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仿宋_GB2312" w:hAnsi="仿宋_GB2312" w:cs="仿宋_GB2312"/>
          <w:sz w:val="32"/>
          <w:szCs w:val="32"/>
          <w:lang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）依法治县工作经费：</w:t>
      </w:r>
      <w:r>
        <w:rPr>
          <w:rFonts w:hint="eastAsia" w:ascii="仿宋_GB2312" w:hAnsi="仿宋_GB2312" w:eastAsia="仿宋_GB2312" w:cs="仿宋_GB2312"/>
          <w:sz w:val="32"/>
          <w:szCs w:val="32"/>
        </w:rPr>
        <w:t>相关文件涉密</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6" w:lineRule="exact"/>
        <w:ind w:right="0" w:firstLine="624"/>
        <w:jc w:val="both"/>
        <w:textAlignment w:val="auto"/>
        <w:rPr>
          <w:rFonts w:hint="eastAsia" w:ascii="Times New Roman" w:hAnsi="Times New Roman" w:eastAsia="方正仿宋_GBK" w:cs="方正仿宋_GBK"/>
          <w:b w:val="0"/>
          <w:bCs w:val="0"/>
          <w:color w:val="auto"/>
          <w:spacing w:val="6"/>
          <w:sz w:val="32"/>
          <w:szCs w:val="32"/>
          <w:lang w:val="en-US" w:eastAsia="zh-CN"/>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eastAsia="zh-CN"/>
        </w:rPr>
        <w:t>）2026年法治政府建设工作经费：</w:t>
      </w:r>
      <w:r>
        <w:rPr>
          <w:rFonts w:hint="eastAsia" w:ascii="Times New Roman" w:hAnsi="Times New Roman" w:eastAsia="方正仿宋_GBK" w:cs="方正仿宋_GBK"/>
          <w:b w:val="0"/>
          <w:bCs w:val="0"/>
          <w:color w:val="auto"/>
          <w:spacing w:val="6"/>
          <w:sz w:val="32"/>
          <w:szCs w:val="32"/>
          <w:lang w:val="en-US" w:eastAsia="zh-CN"/>
        </w:rPr>
        <w:t>全面建设职能科学、权责法定、执法严明、公开公正、智能高效、廉洁诚信、人民满意的法治政府。每年举办2次法治培训，召开2次法治政府建设工作会，组织1次行政执法案卷评查活动。持续加强和规范行政执法，行政执法案卷评查合格率90%以上。</w:t>
      </w:r>
    </w:p>
    <w:p>
      <w:pPr>
        <w:pStyle w:val="2"/>
        <w:ind w:left="0" w:leftChars="0" w:firstLine="0" w:firstLineChars="0"/>
        <w:rPr>
          <w:rFonts w:hint="eastAsia"/>
        </w:rPr>
      </w:pPr>
    </w:p>
    <w:sectPr>
      <w:footerReference r:id="rId3" w:type="default"/>
      <w:footerReference r:id="rId4" w:type="even"/>
      <w:pgSz w:w="11906" w:h="16838"/>
      <w:pgMar w:top="1814"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4BE5FB8"/>
    <w:rsid w:val="0534627A"/>
    <w:rsid w:val="055D4B81"/>
    <w:rsid w:val="06AD62E4"/>
    <w:rsid w:val="075449B1"/>
    <w:rsid w:val="08076166"/>
    <w:rsid w:val="09012917"/>
    <w:rsid w:val="09313610"/>
    <w:rsid w:val="09D65B51"/>
    <w:rsid w:val="0D6B4803"/>
    <w:rsid w:val="0E303356"/>
    <w:rsid w:val="0F800C17"/>
    <w:rsid w:val="0F8F6FC4"/>
    <w:rsid w:val="10572E1C"/>
    <w:rsid w:val="123A0C48"/>
    <w:rsid w:val="13345697"/>
    <w:rsid w:val="135D699C"/>
    <w:rsid w:val="13ED341A"/>
    <w:rsid w:val="154B260C"/>
    <w:rsid w:val="163B0AEA"/>
    <w:rsid w:val="16D76A65"/>
    <w:rsid w:val="172D6CBE"/>
    <w:rsid w:val="177C0322"/>
    <w:rsid w:val="177E3384"/>
    <w:rsid w:val="17C0574B"/>
    <w:rsid w:val="17E852C8"/>
    <w:rsid w:val="1809123F"/>
    <w:rsid w:val="18306382"/>
    <w:rsid w:val="196A02A3"/>
    <w:rsid w:val="1A02029D"/>
    <w:rsid w:val="1A450189"/>
    <w:rsid w:val="1A7309F2"/>
    <w:rsid w:val="1B9E10E6"/>
    <w:rsid w:val="1BA535D6"/>
    <w:rsid w:val="1D412E8A"/>
    <w:rsid w:val="1D4F1A4B"/>
    <w:rsid w:val="1E6F3A27"/>
    <w:rsid w:val="1EE64AB5"/>
    <w:rsid w:val="1EE96648"/>
    <w:rsid w:val="1F5D7D23"/>
    <w:rsid w:val="1FB57DE9"/>
    <w:rsid w:val="2123408C"/>
    <w:rsid w:val="21A165ED"/>
    <w:rsid w:val="21D35127"/>
    <w:rsid w:val="224E1B51"/>
    <w:rsid w:val="230E380E"/>
    <w:rsid w:val="234B6811"/>
    <w:rsid w:val="23F82970"/>
    <w:rsid w:val="25357D1C"/>
    <w:rsid w:val="25951FC5"/>
    <w:rsid w:val="25E90563"/>
    <w:rsid w:val="266D4CF0"/>
    <w:rsid w:val="27000AF6"/>
    <w:rsid w:val="27093862"/>
    <w:rsid w:val="28013942"/>
    <w:rsid w:val="28BB2AE0"/>
    <w:rsid w:val="290537D2"/>
    <w:rsid w:val="29D049D8"/>
    <w:rsid w:val="2A6767C7"/>
    <w:rsid w:val="2AA50EFC"/>
    <w:rsid w:val="2B7B7EAF"/>
    <w:rsid w:val="2BAC0068"/>
    <w:rsid w:val="2FD86035"/>
    <w:rsid w:val="30106060"/>
    <w:rsid w:val="30510AD9"/>
    <w:rsid w:val="30DD6F16"/>
    <w:rsid w:val="31A97DB4"/>
    <w:rsid w:val="31B934DF"/>
    <w:rsid w:val="32806A25"/>
    <w:rsid w:val="342804A8"/>
    <w:rsid w:val="357B61FF"/>
    <w:rsid w:val="357E0CC8"/>
    <w:rsid w:val="359717E5"/>
    <w:rsid w:val="37103BA1"/>
    <w:rsid w:val="38312021"/>
    <w:rsid w:val="386B4E07"/>
    <w:rsid w:val="38C270A5"/>
    <w:rsid w:val="38CA0AEC"/>
    <w:rsid w:val="39237490"/>
    <w:rsid w:val="39CD7B28"/>
    <w:rsid w:val="39D96878"/>
    <w:rsid w:val="3A900B55"/>
    <w:rsid w:val="3AD0442C"/>
    <w:rsid w:val="3DFA638C"/>
    <w:rsid w:val="3ECA2A00"/>
    <w:rsid w:val="3FC75FF3"/>
    <w:rsid w:val="409A0980"/>
    <w:rsid w:val="40E04B80"/>
    <w:rsid w:val="41877227"/>
    <w:rsid w:val="422A126E"/>
    <w:rsid w:val="425251EE"/>
    <w:rsid w:val="43122A4F"/>
    <w:rsid w:val="43581265"/>
    <w:rsid w:val="447A6CCB"/>
    <w:rsid w:val="448B4867"/>
    <w:rsid w:val="44CB1108"/>
    <w:rsid w:val="45637ACB"/>
    <w:rsid w:val="462104D8"/>
    <w:rsid w:val="47DB3D58"/>
    <w:rsid w:val="48482A6F"/>
    <w:rsid w:val="49A67146"/>
    <w:rsid w:val="49DD7F92"/>
    <w:rsid w:val="4DB111F6"/>
    <w:rsid w:val="4F604B42"/>
    <w:rsid w:val="50792360"/>
    <w:rsid w:val="509E3B74"/>
    <w:rsid w:val="5123123E"/>
    <w:rsid w:val="545A24A8"/>
    <w:rsid w:val="54F57C82"/>
    <w:rsid w:val="55AA2FBB"/>
    <w:rsid w:val="56BA722E"/>
    <w:rsid w:val="576860F3"/>
    <w:rsid w:val="58692219"/>
    <w:rsid w:val="596F6AFD"/>
    <w:rsid w:val="59807B66"/>
    <w:rsid w:val="59C06909"/>
    <w:rsid w:val="5BB36795"/>
    <w:rsid w:val="5DA54794"/>
    <w:rsid w:val="5DF474C9"/>
    <w:rsid w:val="5EB84053"/>
    <w:rsid w:val="5F3D7E52"/>
    <w:rsid w:val="60074E77"/>
    <w:rsid w:val="61F061FA"/>
    <w:rsid w:val="63604CB9"/>
    <w:rsid w:val="63BC6393"/>
    <w:rsid w:val="64F3678D"/>
    <w:rsid w:val="65200BA4"/>
    <w:rsid w:val="657131AE"/>
    <w:rsid w:val="65766C11"/>
    <w:rsid w:val="67422DB4"/>
    <w:rsid w:val="69AE046D"/>
    <w:rsid w:val="69E91EAC"/>
    <w:rsid w:val="6A0E7201"/>
    <w:rsid w:val="6AD30DFD"/>
    <w:rsid w:val="6AFB1E97"/>
    <w:rsid w:val="6B882FFF"/>
    <w:rsid w:val="6BDF3567"/>
    <w:rsid w:val="6DD0710B"/>
    <w:rsid w:val="6DED7568"/>
    <w:rsid w:val="6E361438"/>
    <w:rsid w:val="6EDC1FE0"/>
    <w:rsid w:val="6EEA0E8A"/>
    <w:rsid w:val="6F1C062E"/>
    <w:rsid w:val="6FD131C7"/>
    <w:rsid w:val="72866B6B"/>
    <w:rsid w:val="731D5B13"/>
    <w:rsid w:val="746A3800"/>
    <w:rsid w:val="74C90910"/>
    <w:rsid w:val="74E4574A"/>
    <w:rsid w:val="755C1784"/>
    <w:rsid w:val="75AD6287"/>
    <w:rsid w:val="765608C9"/>
    <w:rsid w:val="770C0F88"/>
    <w:rsid w:val="777D1E86"/>
    <w:rsid w:val="77C14AB5"/>
    <w:rsid w:val="78A376CA"/>
    <w:rsid w:val="78BE09DE"/>
    <w:rsid w:val="78DB6E64"/>
    <w:rsid w:val="79BC0A44"/>
    <w:rsid w:val="79FE6D5C"/>
    <w:rsid w:val="7AD51C12"/>
    <w:rsid w:val="7AF25FED"/>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adjustRightInd w:val="0"/>
      <w:snapToGrid w:val="0"/>
      <w:spacing w:line="560" w:lineRule="exact"/>
      <w:ind w:firstLine="420"/>
    </w:pPr>
    <w:rPr>
      <w:szCs w:val="21"/>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5408</Words>
  <Characters>5747</Characters>
  <Lines>1</Lines>
  <Paragraphs>1</Paragraphs>
  <TotalTime>1</TotalTime>
  <ScaleCrop>false</ScaleCrop>
  <LinksUpToDate>false</LinksUpToDate>
  <CharactersWithSpaces>5765</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Administrator</cp:lastModifiedBy>
  <cp:lastPrinted>2021-01-14T08:48:00Z</cp:lastPrinted>
  <dcterms:modified xsi:type="dcterms:W3CDTF">2026-03-12T02:23:11Z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9A9CA347104649A59E7886C59864EB9C</vt:lpwstr>
  </property>
  <property fmtid="{D5CDD505-2E9C-101B-9397-08002B2CF9AE}" pid="4" name="KSOTemplateDocerSaveRecord">
    <vt:lpwstr>eyJoZGlkIjoiNzQxMDgwNjIyNzQwYzg2NjJkZThkMmFjN2QwZjRhM2MiLCJ1c2VySWQiOiIxNTEyNjUxNzkwIn0=</vt:lpwstr>
  </property>
</Properties>
</file>