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90CD3">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eastAsia="zh-CN"/>
        </w:rPr>
        <w:t>新平彝族傣族自治县扬武镇人民政府</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w:t>
      </w:r>
      <w:r>
        <w:rPr>
          <w:rFonts w:hint="eastAsia" w:ascii="Times New Roman" w:hAnsi="Times New Roman" w:eastAsia="方正小标宋_GBK"/>
          <w:sz w:val="44"/>
          <w:szCs w:val="44"/>
          <w:lang w:val="en-US" w:eastAsia="zh-CN"/>
        </w:rPr>
        <w:t>算重点领域财政项目文</w:t>
      </w:r>
      <w:r>
        <w:rPr>
          <w:rFonts w:hint="eastAsia" w:ascii="Times New Roman" w:hAnsi="Times New Roman" w:eastAsia="方正小标宋_GBK"/>
          <w:color w:val="auto"/>
          <w:spacing w:val="14"/>
          <w:sz w:val="44"/>
          <w:szCs w:val="44"/>
          <w:highlight w:val="none"/>
          <w:lang w:val="en-US" w:eastAsia="zh-CN"/>
        </w:rPr>
        <w:t>本（一）</w:t>
      </w:r>
    </w:p>
    <w:p w14:paraId="3C2369B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48FB865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扬武镇离退休人员党支部书记、委员补贴及党建工作经费项目</w:t>
      </w:r>
      <w:r>
        <w:rPr>
          <w:rFonts w:hint="eastAsia" w:ascii="Times New Roman" w:hAnsi="Times New Roman" w:eastAsia="方正仿宋_GBK" w:cs="Times New Roman"/>
          <w:color w:val="auto"/>
          <w:kern w:val="0"/>
          <w:sz w:val="32"/>
          <w:szCs w:val="32"/>
          <w:highlight w:val="none"/>
          <w:lang w:eastAsia="zh-CN"/>
        </w:rPr>
        <w:t>。</w:t>
      </w:r>
    </w:p>
    <w:p w14:paraId="75F650A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75B6E3D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根据省委办公厅《关于加强全省新经济组织和新社会组织党的建设工作的意见（试行）》（云办发〔2009〕4号）</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市委组织部《关于深化全市非公企业和社会组织党组织覆盖提升行动的通知》（玉组通〔2017〕20号）</w:t>
      </w:r>
      <w:r>
        <w:rPr>
          <w:rFonts w:hint="eastAsia" w:ascii="Times New Roman" w:hAnsi="Times New Roman" w:eastAsia="方正仿宋_GBK" w:cs="Times New Roman"/>
          <w:color w:val="auto"/>
          <w:kern w:val="0"/>
          <w:sz w:val="32"/>
          <w:szCs w:val="32"/>
          <w:highlight w:val="none"/>
          <w:lang w:eastAsia="zh-CN"/>
        </w:rPr>
        <w:t>和</w:t>
      </w:r>
      <w:r>
        <w:rPr>
          <w:rFonts w:hint="eastAsia" w:ascii="Times New Roman" w:hAnsi="Times New Roman" w:eastAsia="方正仿宋_GBK" w:cs="Times New Roman"/>
          <w:color w:val="auto"/>
          <w:kern w:val="0"/>
          <w:sz w:val="32"/>
          <w:szCs w:val="32"/>
          <w:highlight w:val="none"/>
        </w:rPr>
        <w:t>市委组织部《关于</w:t>
      </w:r>
      <w:r>
        <w:rPr>
          <w:rFonts w:hint="eastAsia" w:ascii="Times New Roman" w:hAnsi="Times New Roman" w:eastAsia="方正仿宋_GBK" w:cs="Times New Roman"/>
          <w:color w:val="auto"/>
          <w:kern w:val="0"/>
          <w:sz w:val="32"/>
          <w:szCs w:val="32"/>
          <w:highlight w:val="none"/>
          <w:lang w:eastAsia="zh-CN"/>
        </w:rPr>
        <w:t>在全市离退休干部党支部中创建“五有五好”示范党支部的意见（试行）的通知</w:t>
      </w:r>
      <w:r>
        <w:rPr>
          <w:rFonts w:hint="eastAsia" w:ascii="Times New Roman" w:hAnsi="Times New Roman" w:eastAsia="方正仿宋_GBK" w:cs="Times New Roman"/>
          <w:color w:val="auto"/>
          <w:kern w:val="0"/>
          <w:sz w:val="32"/>
          <w:szCs w:val="32"/>
          <w:highlight w:val="none"/>
        </w:rPr>
        <w:t>》（玉组通〔2017〕</w:t>
      </w:r>
      <w:r>
        <w:rPr>
          <w:rFonts w:hint="eastAsia" w:ascii="Times New Roman" w:hAnsi="Times New Roman" w:eastAsia="方正仿宋_GBK" w:cs="Times New Roman"/>
          <w:color w:val="auto"/>
          <w:kern w:val="0"/>
          <w:sz w:val="32"/>
          <w:szCs w:val="32"/>
          <w:highlight w:val="none"/>
          <w:lang w:val="en-US" w:eastAsia="zh-CN"/>
        </w:rPr>
        <w:t>31</w:t>
      </w:r>
      <w:r>
        <w:rPr>
          <w:rFonts w:hint="eastAsia" w:ascii="Times New Roman" w:hAnsi="Times New Roman" w:eastAsia="方正仿宋_GBK" w:cs="Times New Roman"/>
          <w:color w:val="auto"/>
          <w:kern w:val="0"/>
          <w:sz w:val="32"/>
          <w:szCs w:val="32"/>
          <w:highlight w:val="none"/>
        </w:rPr>
        <w:t>号）要求</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为进一步加强离退休干部工作，加强党的基层组织建设，抓 好“三项建设”</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落实“两项待遇”及做好2026年离退休党员教 育管理工作。</w:t>
      </w:r>
    </w:p>
    <w:p w14:paraId="0FD77E4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0ED2E3B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新平彝族傣族自治县扬武镇人民政府</w:t>
      </w:r>
      <w:r>
        <w:rPr>
          <w:rFonts w:hint="eastAsia" w:ascii="Times New Roman" w:hAnsi="Times New Roman" w:eastAsia="方正仿宋_GBK" w:cs="Times New Roman"/>
          <w:color w:val="auto"/>
          <w:kern w:val="0"/>
          <w:sz w:val="32"/>
          <w:szCs w:val="32"/>
          <w:highlight w:val="none"/>
          <w:lang w:eastAsia="zh-CN"/>
        </w:rPr>
        <w:t>。</w:t>
      </w:r>
    </w:p>
    <w:p w14:paraId="47A2755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4E321BE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离退休人员党支部是党的基础组织的重要组成部分，是离退休人员发挥作用的平台和渠道。随着老龄化社会的到来，离退休人员数量不断增加，党支部的工作任务也日益繁重。为了更好地保障离退休人员党支部的正常运转和各项工作的顺利开展，提高党组织的凝聚力和战斗力，为了保障离退休人员党支部的正常运转和各项工作的顺利开展，推动离退休人员党支部的建设和发展，增强党组织的凝聚力和战斗力，离退休人员党支部书记、委员补贴及党建工作经费总体目标包括以下几个方面：</w:t>
      </w:r>
    </w:p>
    <w:p w14:paraId="30D3ED3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1．保障党支部正常运转：为离退休人员党支部提供必要的经费支持，确保党支部的正常运转和各项工作的顺利开展。</w:t>
      </w:r>
    </w:p>
    <w:p w14:paraId="3DC47EF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2．加强党员教育管理：通过安排学习资料、组织培训等活动，加强对离退休人员党员的教育培训和管理服务，提高党员的思想政治素质和组织纪律性。</w:t>
      </w:r>
    </w:p>
    <w:p w14:paraId="6C55C67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3．推动党支部建设：支持离退休人员党支部开展各项组织建设工作，包括党员发展、组织生活、党费收缴等，推动党支部的建设和发展。</w:t>
      </w:r>
    </w:p>
    <w:p w14:paraId="579C070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4．发挥党支部作用：鼓励离退休人员党支部在社区中发挥作用，开展志愿服务、文化体育活动等，发挥党支部的积极作用。</w:t>
      </w:r>
    </w:p>
    <w:p w14:paraId="4532951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加强经费管理：建立健全经费管理制度，加强对经费的核算和监督，确保经费使用的合法性和规范性。</w:t>
      </w:r>
    </w:p>
    <w:p w14:paraId="67E02A0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6878C36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加强离退休干部活动阵地和学习阵地规范化建设，离退休干部党员的学习培训等经费的具体安排如下：扬武镇离退休干部工作经费和补助总计14</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eastAsia="zh-CN"/>
        </w:rPr>
        <w:t>240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全镇2个离退休人员党支部，主要用于离退休党支部班子成员补助、活动开展、办公用品等支出。通过组织党员参加理论学习班、党史学习班等培训活动，提高党员的理论水平和政治素质，增强党员的党性觉悟和忠诚度。通过组织党员参与志愿者活动、社区服务、慰问困难党员等社会服务项目，增强党员的社会责任感和奉献精神，展现党员的先锋模范作用等。</w:t>
      </w:r>
    </w:p>
    <w:p w14:paraId="455B49D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5B93260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资金支出安排：</w:t>
      </w:r>
      <w:r>
        <w:rPr>
          <w:rFonts w:hint="eastAsia" w:ascii="Times New Roman" w:hAnsi="Times New Roman" w:eastAsia="方正仿宋_GBK" w:cs="Times New Roman"/>
          <w:color w:val="auto"/>
          <w:kern w:val="0"/>
          <w:sz w:val="32"/>
          <w:szCs w:val="32"/>
          <w:highlight w:val="none"/>
          <w:lang w:eastAsia="zh-CN"/>
        </w:rPr>
        <w:t>一是用于扬武镇离退休人员党支部购买志愿红马甲和帽子，1套50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元，所需51套，小计金额2</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eastAsia="zh-CN"/>
        </w:rPr>
        <w:t>550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元。二是6</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eastAsia="zh-CN"/>
        </w:rPr>
        <w:t>240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元用于补贴离退休人员党支部支部书记及委员。离退休人员党支部支部书记2人，每月补助100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元；委员4人，每人每月补助80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元。三是金色时光报刊征订5份，72</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元1份，小计360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元。四是扬武镇离退休人员党支部开展重阳节游园活动1次，用于购买大米，1袋60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元，所需10袋，小计金额600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元；购买食用油，1瓶50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元，所需10瓶，小计金额500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元；购买酱油，1瓶20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元，所需20瓶，小计金额400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元，购买食用盐，1箱90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元；购买纸巾，1提30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元，所需10提，小计金额300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元。扬武镇离退休人员党支部开展重阳节游园活动共计所需金额1</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eastAsia="zh-CN"/>
        </w:rPr>
        <w:t>890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元。五是扬武镇离退休人员党支部办公费500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元，主要用于购买党徽，1个2元，所需100个，小计金额200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元；购买笔记本，1本5</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元，所需60本，小计金额300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元。六是扬武社区离退休人员党支部开展主题党日活动6次，1次活动预计15人，30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元/人的餐标，1次所需450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元，小计金额2</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eastAsia="zh-CN"/>
        </w:rPr>
        <w:t>700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w:t>
      </w:r>
    </w:p>
    <w:p w14:paraId="6C6C541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5ADCCA0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要依托企业、社区等科学规划、合理布局，统一建设区域性、综合性、枢纽型党群活动服务中心；要坚持以用为本，发挥好党群活动服务中心辐射作用，做好宣传党的理论和路线方针政策、服务党组织和党员，努力把党群活动服务中心办成学习教育中心、办事服务中心、展示交流中心、健康文化中心、联络联谊中心。支持具备条件的“两新”组织党组织，按照“便捷服务、便利活动、便于议事”的原则，以及有设施、有标志、有党旗、有书报、有电教设备、有制度的“六有”标准，建成1个规范化活动场所。对大量分散的小微企业、城乡社区社会组织，可依托村、社区等活动场所开展党组织活动。</w:t>
      </w:r>
    </w:p>
    <w:p w14:paraId="75ECB13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5C37DB7F">
      <w:pPr>
        <w:ind w:firstLine="640" w:firstLineChars="200"/>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通过项目实施，推动党建工作不断推进，加强扬武镇离退休干部的政治思想建设，确保离退休干部老有所教、老有所学、老有所为、老有所乐，不断提升广大离退休干部的获得感、幸福感。</w:t>
      </w:r>
    </w:p>
    <w:p w14:paraId="2D694AF1">
      <w:pPr>
        <w:rPr>
          <w:rFonts w:hint="eastAsia" w:ascii="Times New Roman" w:hAnsi="Times New Roman" w:eastAsia="方正小标宋_GBK"/>
          <w:sz w:val="44"/>
          <w:szCs w:val="44"/>
          <w:lang w:eastAsia="zh-CN"/>
        </w:rPr>
      </w:pPr>
      <w:r>
        <w:rPr>
          <w:rFonts w:hint="eastAsia" w:ascii="Times New Roman" w:hAnsi="Times New Roman" w:eastAsia="方正小标宋_GBK"/>
          <w:sz w:val="44"/>
          <w:szCs w:val="44"/>
          <w:lang w:eastAsia="zh-CN"/>
        </w:rPr>
        <w:br w:type="page"/>
      </w:r>
    </w:p>
    <w:p w14:paraId="27708EE6">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eastAsia="zh-CN"/>
        </w:rPr>
        <w:t>新平彝族傣族自治县扬武镇人民政府</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2025</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预算重点领域财政项目文本（二）</w:t>
      </w:r>
    </w:p>
    <w:p w14:paraId="3E51D1C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753AF76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遗属生活困难补助经费项目</w:t>
      </w:r>
      <w:r>
        <w:rPr>
          <w:rFonts w:hint="eastAsia" w:ascii="Times New Roman" w:hAnsi="Times New Roman" w:eastAsia="方正仿宋_GBK" w:cs="Times New Roman"/>
          <w:color w:val="auto"/>
          <w:kern w:val="0"/>
          <w:sz w:val="32"/>
          <w:szCs w:val="32"/>
          <w:highlight w:val="none"/>
          <w:lang w:eastAsia="zh-CN"/>
        </w:rPr>
        <w:t>。</w:t>
      </w:r>
    </w:p>
    <w:p w14:paraId="77BDF5A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4A2E5EE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sz w:val="32"/>
          <w:szCs w:val="32"/>
          <w:lang w:val="en-US" w:eastAsia="zh-CN"/>
        </w:rPr>
      </w:pPr>
      <w:r>
        <w:rPr>
          <w:rFonts w:hint="eastAsia" w:ascii="Times New Roman" w:hAnsi="Times New Roman" w:eastAsia="方正仿宋_GBK" w:cs="Times New Roman"/>
          <w:sz w:val="32"/>
          <w:szCs w:val="32"/>
          <w:lang w:val="en-US" w:eastAsia="zh-CN"/>
        </w:rPr>
        <w:t>为妥善</w:t>
      </w:r>
      <w:r>
        <w:rPr>
          <w:rFonts w:hint="eastAsia" w:ascii="Times New Roman" w:hAnsi="Times New Roman" w:eastAsia="方正仿宋_GBK"/>
          <w:sz w:val="32"/>
          <w:szCs w:val="32"/>
          <w:lang w:val="en-US" w:eastAsia="zh-CN"/>
        </w:rPr>
        <w:t>解决机关事业单位工作人员死亡后遗属生活困难问题，1980年，民政部、财政部印发《国家机关事业单位工作人员死亡后遗属生活困难补助暂行规定》（民发〔1980〕5号），建立了全国统一的补助制度，明确国家机关事业单位工作人员死亡以后，遗属生活困难的，死者所在单位可以根据“困难大的多补助，困难小的少补助，不困难的不补助”的原则，给予定期或临时补助。补助对象是指依靠死者生前供养的父母和配偶、子女和弟妹等直系亲属和其他亲属。</w:t>
      </w:r>
    </w:p>
    <w:p w14:paraId="3120925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3EC0C66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新平彝族傣族自治县扬武镇人民政府</w:t>
      </w:r>
      <w:r>
        <w:rPr>
          <w:rFonts w:hint="eastAsia" w:ascii="Times New Roman" w:hAnsi="Times New Roman" w:eastAsia="方正仿宋_GBK" w:cs="Times New Roman"/>
          <w:color w:val="auto"/>
          <w:kern w:val="0"/>
          <w:sz w:val="32"/>
          <w:szCs w:val="32"/>
          <w:highlight w:val="none"/>
          <w:lang w:eastAsia="zh-CN"/>
        </w:rPr>
        <w:t>。</w:t>
      </w:r>
    </w:p>
    <w:p w14:paraId="011C373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45932B2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遗属生活困难补助项目是为了保障遗属的基本生活需求，特别是对那些失去亲人且生活困难的遗属提供一定的经济支持。此项目旨在帮助遗属渡过难关，减轻他们的经济压力，并体现社会对遗属的关爱和尊重。</w:t>
      </w:r>
    </w:p>
    <w:p w14:paraId="205E48E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0E1DC5AF">
      <w:pPr>
        <w:pStyle w:val="4"/>
        <w:ind w:firstLine="640" w:firstLineChars="200"/>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制定详细的补助政策：根据地区和部门实际情况，制定符合需求的补助政策。包括确定补助对象、条件、标准、发放方式等。</w:t>
      </w:r>
    </w:p>
    <w:p w14:paraId="0609B3AC">
      <w:pPr>
        <w:pStyle w:val="4"/>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设立专门的申请机构：设立专</w:t>
      </w:r>
      <w:r>
        <w:rPr>
          <w:rFonts w:hint="eastAsia" w:ascii="Times New Roman" w:hAnsi="Times New Roman" w:eastAsia="方正仿宋_GBK" w:cs="Times New Roman"/>
          <w:kern w:val="2"/>
          <w:sz w:val="32"/>
          <w:szCs w:val="32"/>
          <w:lang w:val="en-US" w:eastAsia="zh-CN" w:bidi="ar-SA"/>
        </w:rPr>
        <w:t>人负责</w:t>
      </w:r>
      <w:r>
        <w:rPr>
          <w:rFonts w:hint="default" w:ascii="Times New Roman" w:hAnsi="Times New Roman" w:eastAsia="方正仿宋_GBK" w:cs="Times New Roman"/>
          <w:kern w:val="2"/>
          <w:sz w:val="32"/>
          <w:szCs w:val="32"/>
          <w:lang w:val="en-US" w:eastAsia="zh-CN" w:bidi="ar-SA"/>
        </w:rPr>
        <w:t>的遗属生活困难补助申请，负责接收、审核和审批申请者的申请，提供一站式服务。</w:t>
      </w:r>
    </w:p>
    <w:p w14:paraId="7E31FA3C">
      <w:pPr>
        <w:pStyle w:val="4"/>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建立补助档案：为每位享受遗属生活困难补助的遗属建立档案，记录基本信息、家庭情况、收入状况、补助金额等，便于跟踪和管理。</w:t>
      </w:r>
    </w:p>
    <w:p w14:paraId="06BA2C06">
      <w:pPr>
        <w:pStyle w:val="4"/>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定期调查和审核：定期对享受遗属生活困难补助的遗属进行调查和审核，确保其家庭经济状况和生活情况符合补助条件。</w:t>
      </w:r>
    </w:p>
    <w:p w14:paraId="40525E72">
      <w:pPr>
        <w:pStyle w:val="4"/>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加强宣传和推广：通过多种渠道宣传遗属生活困难补助政策，包括宣传栏、社交媒体、公共活动等，提高政策的知名度和透明度。</w:t>
      </w:r>
    </w:p>
    <w:p w14:paraId="502FE218">
      <w:pPr>
        <w:pStyle w:val="4"/>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资金管理和使用方案：制定资金管理和使用方案，确保补助资金的来源合法、使用合理、管理严格。同时加强对资金使用的监督和审计，防止滥用和不当使用。</w:t>
      </w:r>
    </w:p>
    <w:p w14:paraId="6F724D85">
      <w:pPr>
        <w:pStyle w:val="4"/>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调整和改进机制：根据遗属反馈和社会发展情况，定期评估遗属生活困难补助政策的执行效果，及时调整和完善政策，提高政策的针对性和有效性。</w:t>
      </w:r>
    </w:p>
    <w:p w14:paraId="2B190E1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530DF64F">
      <w:pPr>
        <w:spacing w:line="560" w:lineRule="exact"/>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sz w:val="32"/>
          <w:szCs w:val="32"/>
          <w:lang w:val="en-US" w:eastAsia="zh-CN"/>
        </w:rPr>
        <w:t>根据县级定额年初安排，通过测算，2026年我部门机关事业单位死亡职工遗属生活困难补助29,076.00元，</w:t>
      </w:r>
    </w:p>
    <w:p w14:paraId="5B2E500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05E95A75">
      <w:pPr>
        <w:pStyle w:val="4"/>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根据县级财政规定，2026年3、6、9、12月末，通过“一卡通”代发平台，代发</w:t>
      </w:r>
      <w:r>
        <w:rPr>
          <w:rFonts w:hint="eastAsia" w:ascii="Times New Roman" w:hAnsi="Times New Roman" w:eastAsia="方正仿宋_GBK"/>
          <w:sz w:val="32"/>
          <w:szCs w:val="32"/>
          <w:lang w:eastAsia="zh-CN"/>
        </w:rPr>
        <w:t>遗属生活困难补助</w:t>
      </w:r>
      <w:r>
        <w:rPr>
          <w:rFonts w:hint="eastAsia" w:ascii="Times New Roman" w:hAnsi="Times New Roman" w:eastAsia="方正仿宋_GBK" w:cs="Times New Roman"/>
          <w:kern w:val="2"/>
          <w:sz w:val="32"/>
          <w:szCs w:val="32"/>
          <w:lang w:val="en-US" w:eastAsia="zh-CN" w:bidi="ar-SA"/>
        </w:rPr>
        <w:t>共计</w:t>
      </w:r>
      <w:r>
        <w:rPr>
          <w:rFonts w:hint="eastAsia" w:ascii="Times New Roman" w:hAnsi="Times New Roman" w:eastAsia="方正仿宋_GBK"/>
          <w:sz w:val="32"/>
          <w:szCs w:val="32"/>
          <w:lang w:val="en-US" w:eastAsia="zh-CN"/>
        </w:rPr>
        <w:t>29,076.00</w:t>
      </w:r>
      <w:r>
        <w:rPr>
          <w:rFonts w:hint="eastAsia" w:ascii="Times New Roman" w:hAnsi="Times New Roman" w:eastAsia="方正仿宋_GBK" w:cs="Times New Roman"/>
          <w:kern w:val="2"/>
          <w:sz w:val="32"/>
          <w:szCs w:val="32"/>
          <w:lang w:val="en-US" w:eastAsia="zh-CN" w:bidi="ar-SA"/>
        </w:rPr>
        <w:t>元。</w:t>
      </w:r>
    </w:p>
    <w:p w14:paraId="3925CDD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206B9580">
      <w:pPr>
        <w:pStyle w:val="4"/>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保障职工权益：保障因工死亡职工的家属的基本生活权益。包括提供经济援助，确保他们的基本生活需求得到满足，如生活费、子女教育费等。同时，提供必要的心理支持和社会关怀，帮助他们度过失去亲人的困难时期。</w:t>
      </w:r>
    </w:p>
    <w:p w14:paraId="18FD5EB1">
      <w:pPr>
        <w:pStyle w:val="4"/>
        <w:ind w:firstLine="640" w:firstLineChars="200"/>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落实社会保障：机关事业单位作为雇主，有责任为职工提供相应的社会保障。因此，该项目的</w:t>
      </w:r>
      <w:r>
        <w:rPr>
          <w:rFonts w:hint="eastAsia" w:ascii="Times New Roman" w:hAnsi="Times New Roman" w:eastAsia="方正仿宋_GBK" w:cs="Times New Roman"/>
          <w:kern w:val="2"/>
          <w:sz w:val="32"/>
          <w:szCs w:val="32"/>
          <w:lang w:val="en-US" w:eastAsia="zh-CN" w:bidi="ar-SA"/>
        </w:rPr>
        <w:t>主体</w:t>
      </w:r>
      <w:r>
        <w:rPr>
          <w:rFonts w:hint="default" w:ascii="Times New Roman" w:hAnsi="Times New Roman" w:eastAsia="方正仿宋_GBK" w:cs="Times New Roman"/>
          <w:kern w:val="2"/>
          <w:sz w:val="32"/>
          <w:szCs w:val="32"/>
          <w:lang w:val="en-US" w:eastAsia="zh-CN" w:bidi="ar-SA"/>
        </w:rPr>
        <w:t>责任是落实机关事业单位的社会保障责任，确保职工</w:t>
      </w:r>
      <w:r>
        <w:rPr>
          <w:rFonts w:hint="eastAsia" w:ascii="Times New Roman" w:hAnsi="Times New Roman" w:eastAsia="方正仿宋_GBK" w:cs="Times New Roman"/>
          <w:kern w:val="2"/>
          <w:sz w:val="32"/>
          <w:szCs w:val="32"/>
          <w:lang w:val="en-US" w:eastAsia="zh-CN" w:bidi="ar-SA"/>
        </w:rPr>
        <w:t>因公</w:t>
      </w:r>
      <w:r>
        <w:rPr>
          <w:rFonts w:hint="default" w:ascii="Times New Roman" w:hAnsi="Times New Roman" w:eastAsia="方正仿宋_GBK" w:cs="Times New Roman"/>
          <w:kern w:val="2"/>
          <w:sz w:val="32"/>
          <w:szCs w:val="32"/>
          <w:lang w:val="en-US" w:eastAsia="zh-CN" w:bidi="ar-SA"/>
        </w:rPr>
        <w:t>死亡后留下的家属得到必要的帮助和支持。</w:t>
      </w:r>
    </w:p>
    <w:p w14:paraId="36942610">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促进公平正义：通过提供补助项目，减轻因工死亡职工家属的经济负担，实现对他们的公平待遇。这有助于缩小贫富差距，促进社会的公平和谐发展。</w:t>
      </w:r>
    </w:p>
    <w:p w14:paraId="1D020AE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2312"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维护社会稳定：通过为</w:t>
      </w:r>
      <w:bookmarkStart w:id="0" w:name="_GoBack"/>
      <w:r>
        <w:rPr>
          <w:rFonts w:hint="default" w:ascii="Times New Roman" w:hAnsi="Times New Roman" w:eastAsia="方正仿宋_GBK" w:cs="Times New Roman"/>
          <w:kern w:val="2"/>
          <w:sz w:val="32"/>
          <w:szCs w:val="32"/>
          <w:lang w:val="en-US" w:eastAsia="zh-CN" w:bidi="ar-SA"/>
        </w:rPr>
        <w:t>因工死亡职工家</w:t>
      </w:r>
      <w:bookmarkEnd w:id="0"/>
      <w:r>
        <w:rPr>
          <w:rFonts w:hint="default" w:ascii="Times New Roman" w:hAnsi="Times New Roman" w:eastAsia="方正仿宋_GBK" w:cs="Times New Roman"/>
          <w:kern w:val="2"/>
          <w:sz w:val="32"/>
          <w:szCs w:val="32"/>
          <w:lang w:val="en-US" w:eastAsia="zh-CN" w:bidi="ar-SA"/>
        </w:rPr>
        <w:t>属提供生活困难补助，减轻他们的经济压力，有助于减少社会不稳定因素的产生，维护社会的和谐与稳定。</w:t>
      </w:r>
    </w:p>
    <w:p w14:paraId="0481C74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AB3FB921-3C77-4973-889C-90743C057C20}"/>
  </w:font>
  <w:font w:name="方正小标宋简体">
    <w:panose1 w:val="03000509000000000000"/>
    <w:charset w:val="86"/>
    <w:family w:val="auto"/>
    <w:pitch w:val="default"/>
    <w:sig w:usb0="00000001" w:usb1="080E0000" w:usb2="00000000" w:usb3="00000000" w:csb0="00040000" w:csb1="00000000"/>
    <w:embedRegular r:id="rId2" w:fontKey="{5FA2FC9B-275B-4B46-B067-7CA664A6E23A}"/>
  </w:font>
  <w:font w:name="方正小标宋_GBK">
    <w:panose1 w:val="03000509000000000000"/>
    <w:charset w:val="86"/>
    <w:family w:val="auto"/>
    <w:pitch w:val="default"/>
    <w:sig w:usb0="00000001" w:usb1="080E0000" w:usb2="00000000" w:usb3="00000000" w:csb0="00040000" w:csb1="00000000"/>
    <w:embedRegular r:id="rId3" w:fontKey="{C66AC1AA-2984-4B00-BFBB-C3357C98F0C0}"/>
  </w:font>
  <w:font w:name="方正黑体_GBK">
    <w:panose1 w:val="03000509000000000000"/>
    <w:charset w:val="86"/>
    <w:family w:val="auto"/>
    <w:pitch w:val="default"/>
    <w:sig w:usb0="00000001" w:usb1="080E0000" w:usb2="00000000" w:usb3="00000000" w:csb0="00040000" w:csb1="00000000"/>
    <w:embedRegular r:id="rId4" w:fontKey="{516BCB6B-DEA5-46C2-9816-13111613F9A1}"/>
  </w:font>
  <w:font w:name="方正仿宋_GB2312">
    <w:panose1 w:val="02000000000000000000"/>
    <w:charset w:val="86"/>
    <w:family w:val="auto"/>
    <w:pitch w:val="default"/>
    <w:sig w:usb0="A00002BF" w:usb1="184F6CFA" w:usb2="00000012" w:usb3="00000000" w:csb0="00040001" w:csb1="00000000"/>
    <w:embedRegular r:id="rId5" w:fontKey="{0FF3359A-EC8A-4972-A709-4308931BAE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76C3F">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FF179">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9012917"/>
    <w:rsid w:val="09313610"/>
    <w:rsid w:val="0D6B4803"/>
    <w:rsid w:val="0E303356"/>
    <w:rsid w:val="0F800C17"/>
    <w:rsid w:val="0F8F6FC4"/>
    <w:rsid w:val="10572E1C"/>
    <w:rsid w:val="123A0C48"/>
    <w:rsid w:val="13345697"/>
    <w:rsid w:val="135D699C"/>
    <w:rsid w:val="154B260C"/>
    <w:rsid w:val="163B0AEA"/>
    <w:rsid w:val="16D76A65"/>
    <w:rsid w:val="177E3384"/>
    <w:rsid w:val="17C0574B"/>
    <w:rsid w:val="17E852C8"/>
    <w:rsid w:val="192B53DD"/>
    <w:rsid w:val="196A02A3"/>
    <w:rsid w:val="1A02029D"/>
    <w:rsid w:val="1A450189"/>
    <w:rsid w:val="1B9E10E6"/>
    <w:rsid w:val="1BA535D6"/>
    <w:rsid w:val="1D412E8A"/>
    <w:rsid w:val="1D4F1A4B"/>
    <w:rsid w:val="1E6F3A27"/>
    <w:rsid w:val="1EE64AB5"/>
    <w:rsid w:val="1F5D7D23"/>
    <w:rsid w:val="2123408C"/>
    <w:rsid w:val="21A165ED"/>
    <w:rsid w:val="21D35127"/>
    <w:rsid w:val="22330A3E"/>
    <w:rsid w:val="224E1B51"/>
    <w:rsid w:val="230E380E"/>
    <w:rsid w:val="234B6811"/>
    <w:rsid w:val="25951FC5"/>
    <w:rsid w:val="25E90563"/>
    <w:rsid w:val="27093862"/>
    <w:rsid w:val="28013942"/>
    <w:rsid w:val="29D049D8"/>
    <w:rsid w:val="2AA50EFC"/>
    <w:rsid w:val="2BAC0068"/>
    <w:rsid w:val="2F092DCC"/>
    <w:rsid w:val="2FD86035"/>
    <w:rsid w:val="30106060"/>
    <w:rsid w:val="30510AD9"/>
    <w:rsid w:val="30DD6F16"/>
    <w:rsid w:val="31A97DB4"/>
    <w:rsid w:val="31B934DF"/>
    <w:rsid w:val="32806A25"/>
    <w:rsid w:val="33292BD1"/>
    <w:rsid w:val="342804A8"/>
    <w:rsid w:val="3493485C"/>
    <w:rsid w:val="352F1F9E"/>
    <w:rsid w:val="357B61FF"/>
    <w:rsid w:val="357E0CC8"/>
    <w:rsid w:val="37103BA1"/>
    <w:rsid w:val="38312021"/>
    <w:rsid w:val="38445F77"/>
    <w:rsid w:val="386B4E07"/>
    <w:rsid w:val="39237490"/>
    <w:rsid w:val="39CD7B28"/>
    <w:rsid w:val="3A900B55"/>
    <w:rsid w:val="3DFA638C"/>
    <w:rsid w:val="3ECA2A00"/>
    <w:rsid w:val="41877227"/>
    <w:rsid w:val="422A126E"/>
    <w:rsid w:val="425251EE"/>
    <w:rsid w:val="43122A4F"/>
    <w:rsid w:val="448B4867"/>
    <w:rsid w:val="44CB1108"/>
    <w:rsid w:val="48482A6F"/>
    <w:rsid w:val="4D775ABC"/>
    <w:rsid w:val="50792360"/>
    <w:rsid w:val="509E3B74"/>
    <w:rsid w:val="545A24A8"/>
    <w:rsid w:val="55AA2FBB"/>
    <w:rsid w:val="56BA722E"/>
    <w:rsid w:val="576860F3"/>
    <w:rsid w:val="58491366"/>
    <w:rsid w:val="596F6AFD"/>
    <w:rsid w:val="59807B66"/>
    <w:rsid w:val="59C06909"/>
    <w:rsid w:val="5BB36795"/>
    <w:rsid w:val="5DA54794"/>
    <w:rsid w:val="5DF474C9"/>
    <w:rsid w:val="5EB84053"/>
    <w:rsid w:val="61F061FA"/>
    <w:rsid w:val="63604CB9"/>
    <w:rsid w:val="63BC6393"/>
    <w:rsid w:val="63C343EE"/>
    <w:rsid w:val="64F3678D"/>
    <w:rsid w:val="65200BA4"/>
    <w:rsid w:val="657131AE"/>
    <w:rsid w:val="65766C11"/>
    <w:rsid w:val="67422DB4"/>
    <w:rsid w:val="68727960"/>
    <w:rsid w:val="6B882FFF"/>
    <w:rsid w:val="6BDF3567"/>
    <w:rsid w:val="6C5B7F84"/>
    <w:rsid w:val="6D0B14CF"/>
    <w:rsid w:val="6DD0710B"/>
    <w:rsid w:val="6E361438"/>
    <w:rsid w:val="6E874863"/>
    <w:rsid w:val="6EDC1FE0"/>
    <w:rsid w:val="6EEC1352"/>
    <w:rsid w:val="6F1C062E"/>
    <w:rsid w:val="6F827634"/>
    <w:rsid w:val="6FD131C7"/>
    <w:rsid w:val="71EE0A1C"/>
    <w:rsid w:val="72853560"/>
    <w:rsid w:val="72866B6B"/>
    <w:rsid w:val="731D5B13"/>
    <w:rsid w:val="746A3800"/>
    <w:rsid w:val="747E654F"/>
    <w:rsid w:val="74E4574A"/>
    <w:rsid w:val="755C1784"/>
    <w:rsid w:val="75AD6287"/>
    <w:rsid w:val="765608C9"/>
    <w:rsid w:val="777D1E86"/>
    <w:rsid w:val="77C14AB5"/>
    <w:rsid w:val="78A376CA"/>
    <w:rsid w:val="78BE09DE"/>
    <w:rsid w:val="78DB6E64"/>
    <w:rsid w:val="79BC0A44"/>
    <w:rsid w:val="79FE6D5C"/>
    <w:rsid w:val="7A3074EF"/>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 w:type="paragraph" w:customStyle="1" w:styleId="11">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customStyle="1" w:styleId="12">
    <w:name w:val="正文首行缩进 21"/>
    <w:basedOn w:val="1"/>
    <w:qFormat/>
    <w:uiPriority w:val="0"/>
    <w:pPr>
      <w:spacing w:before="100" w:beforeAutospacing="1" w:after="120"/>
      <w:ind w:left="200" w:leftChars="200" w:firstLine="420" w:firstLineChars="200"/>
    </w:pPr>
    <w:rPr>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c9361715-c46b-46e4-b8ea-a5a795e7d159</errorID>
      <errorWord>因工</errorWord>
      <group>L1_Word</group>
      <groupName>字词问题</groupName>
      <ability>L2_Typo</ability>
      <abilityName>字词错误</abilityName>
      <candidateList>
        <item>因公</item>
      </candidateList>
      <explain/>
      <paraID>18FD5EB1</paraID>
      <start>66</start>
      <end>68</end>
      <status>modified</status>
      <modifiedWord>因公</modifiedWord>
      <trackRevisions>false</trackRevisions>
    </reviewItem>
  </reviewItems>
  <config/>
</contractReview>
</file>

<file path=customXml/itemProps1.xml><?xml version="1.0" encoding="utf-8"?>
<ds:datastoreItem xmlns:ds="http://schemas.openxmlformats.org/officeDocument/2006/customXml" ds:itemID="{8c384e27-b806-456b-ace7-8628624a6c51}">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3070</Words>
  <Characters>3257</Characters>
  <Lines>1</Lines>
  <Paragraphs>1</Paragraphs>
  <TotalTime>9</TotalTime>
  <ScaleCrop>false</ScaleCrop>
  <LinksUpToDate>false</LinksUpToDate>
  <CharactersWithSpaces>3259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输过哭过但没怕过</cp:lastModifiedBy>
  <cp:lastPrinted>2021-01-14T08:48:00Z</cp:lastPrinted>
  <dcterms:modified xsi:type="dcterms:W3CDTF">2026-03-10T07:03:07Z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6444FB663980404DAEA8525A37EEEA72_13</vt:lpwstr>
  </property>
  <property fmtid="{D5CDD505-2E9C-101B-9397-08002B2CF9AE}" pid="4" name="KSOTemplateDocerSaveRecord">
    <vt:lpwstr>eyJoZGlkIjoiZmU3YWQyZTZjYzI5Njg5MDE2MDZhZjdkY2E4MDAyMDYiLCJ1c2VySWQiOiI0MTA0MDcyMDEifQ==</vt:lpwstr>
  </property>
</Properties>
</file>