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18E16">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新平彝族傣族自治县公共资源交易中心</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4CEC43A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3A63B1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公共资源交易平台运行专项经费</w:t>
      </w:r>
    </w:p>
    <w:p w14:paraId="5E70C35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A13C0C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国务院办公厅转发国家发展改革委关于深化公共资源交易平台整合共享指导意见的通知》（国办函〔2019〕41号）精神，结合《云南省人民政府印发关于进一步规范公共资源交易加强监督管理规定的通知》（云政发〔2015〕55号）工作部署，为进一步深化我县公共资源交易平台整合共享工作，促进全县公共资源交易市场健康有序发展，制定本实施方案。</w:t>
      </w:r>
    </w:p>
    <w:p w14:paraId="3667618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191DAE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项目主管单位</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新平彝族傣族自治县政务服务管理局。</w:t>
      </w:r>
    </w:p>
    <w:p w14:paraId="02370C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项目实施主体责任单位：新平彝族傣族自治县公共资源交易中心。</w:t>
      </w:r>
    </w:p>
    <w:p w14:paraId="5091D6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6E23EE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）项目开展时间</w:t>
      </w:r>
    </w:p>
    <w:p w14:paraId="2E8A67D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年1月1日</w:t>
      </w:r>
      <w:r>
        <w:rPr>
          <w:rFonts w:hint="eastAsia" w:ascii="Times New Roman" w:hAnsi="Times New Roman" w:eastAsia="方正仿宋_GBK" w:cs="Times New Roman"/>
          <w:color w:val="auto"/>
          <w:kern w:val="0"/>
          <w:sz w:val="32"/>
          <w:szCs w:val="32"/>
          <w:highlight w:val="none"/>
          <w:lang w:eastAsia="zh-CN"/>
        </w:rPr>
        <w:t>至</w:t>
      </w: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年12月31日。</w:t>
      </w:r>
    </w:p>
    <w:p w14:paraId="5E4D79B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（二）项目运行的重要意义</w:t>
      </w:r>
    </w:p>
    <w:p w14:paraId="0EA7409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公共资源交易平台运行经费是公共资源交易平台正常开展开评标工作、办公及管理正常运转的资金保障。它对平台运营所产生的办公业务费，设备设施的耗损维修维护和更</w:t>
      </w:r>
      <w:r>
        <w:rPr>
          <w:rFonts w:hint="eastAsia" w:ascii="Times New Roman" w:hAnsi="Times New Roman" w:eastAsia="方正仿宋_GBK" w:cs="Times New Roman"/>
          <w:color w:val="auto"/>
          <w:kern w:val="0"/>
          <w:sz w:val="32"/>
          <w:szCs w:val="32"/>
          <w:highlight w:val="none"/>
          <w:lang w:eastAsia="zh-CN"/>
        </w:rPr>
        <w:t>新</w:t>
      </w:r>
      <w:r>
        <w:rPr>
          <w:rFonts w:hint="eastAsia" w:ascii="Times New Roman" w:hAnsi="Times New Roman" w:eastAsia="方正仿宋_GBK" w:cs="Times New Roman"/>
          <w:color w:val="auto"/>
          <w:kern w:val="0"/>
          <w:sz w:val="32"/>
          <w:szCs w:val="32"/>
          <w:highlight w:val="none"/>
        </w:rPr>
        <w:t>、专家评审费及相关业务费用支出起着不可或缺的重要作用。</w:t>
      </w:r>
    </w:p>
    <w:p w14:paraId="2889B36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（三）项目的实施进度</w:t>
      </w:r>
    </w:p>
    <w:p w14:paraId="3D7BB9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公共资源交易平台运行经费项目是常年常规性运转项目，一般以一年为一个核算年度。年初，县级财政下达预算批复资金，由单位适时作出列支计划；年中，按实际发生的平台业务费用据实列支；年末，作出项目资金决算汇总分析，计划来年列支方向，并向财政上报项目计划</w:t>
      </w:r>
      <w:r>
        <w:rPr>
          <w:rFonts w:hint="eastAsia" w:ascii="Times New Roman" w:hAnsi="Times New Roman" w:eastAsia="方正仿宋_GBK" w:cs="Times New Roman"/>
          <w:color w:val="auto"/>
          <w:kern w:val="0"/>
          <w:sz w:val="32"/>
          <w:szCs w:val="32"/>
          <w:highlight w:val="none"/>
          <w:lang w:eastAsia="zh-CN"/>
        </w:rPr>
        <w:t>。</w:t>
      </w:r>
    </w:p>
    <w:p w14:paraId="7AE928A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3498072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优化公共资源交易环境。严格执行公共资源交易的各项规定，持续简化交易流程，减少不必要的环节和手续，提高交易效率。严格落实保证金减免政策，降低交易成本，按规定减免投标保证金或推广保函（保险）替代现金缴纳投标保证金，及时清退投标保证金进一步减轻企业负担，打造公平、公正、透明、高效的公共资源交易环境。</w:t>
      </w:r>
    </w:p>
    <w:p w14:paraId="25083F7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整合完善公共资源交易平台服务功能。不断完善公共资源交易平台功能，积极推进公共资源交易的信息化建设工作，提高交易活动的便捷性和透明度。探索新技术手段在公共资源交易领域的应用，通过技术创新提高交易活动的效率和安全性，推进平台智能化、标准化、规范化。力争公共资源交易全过程电子化率达</w:t>
      </w:r>
      <w:r>
        <w:rPr>
          <w:rFonts w:hint="eastAsia" w:ascii="Times New Roman" w:hAnsi="Times New Roman" w:eastAsia="方正仿宋_GBK" w:cs="Times New Roman"/>
          <w:color w:val="auto"/>
          <w:kern w:val="0"/>
          <w:sz w:val="32"/>
          <w:szCs w:val="32"/>
          <w:highlight w:val="none"/>
          <w:lang w:val="en-US" w:eastAsia="zh-CN"/>
        </w:rPr>
        <w:t>100</w:t>
      </w:r>
      <w:r>
        <w:rPr>
          <w:rFonts w:hint="eastAsia" w:ascii="Times New Roman" w:hAnsi="Times New Roman" w:eastAsia="方正仿宋_GBK" w:cs="Times New Roman"/>
          <w:color w:val="auto"/>
          <w:kern w:val="0"/>
          <w:sz w:val="32"/>
          <w:szCs w:val="32"/>
          <w:highlight w:val="none"/>
        </w:rPr>
        <w:t>.00%；实现服务对象满意率达90.00%及以上。</w:t>
      </w:r>
    </w:p>
    <w:p w14:paraId="4E4C072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强化公共资源交易监管。建立健全公共资源交易的监管体系，包括行政监管、社会监督、行业自律等方面。加强事中事后监管，规范交易行为，保障交易各方合法权益。</w:t>
      </w:r>
    </w:p>
    <w:p w14:paraId="08AE850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66C6C5D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年预算批复金额为玖万元整（¥</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rPr>
        <w:t>0,000.00）。</w:t>
      </w:r>
      <w:r>
        <w:rPr>
          <w:rFonts w:hint="eastAsia" w:ascii="Times New Roman" w:hAnsi="Times New Roman" w:eastAsia="方正仿宋_GBK" w:cs="Times New Roman"/>
          <w:color w:val="auto"/>
          <w:kern w:val="0"/>
          <w:sz w:val="32"/>
          <w:szCs w:val="32"/>
          <w:highlight w:val="none"/>
          <w:lang w:eastAsia="zh-CN"/>
        </w:rPr>
        <w:t>资金安排细化如下：</w:t>
      </w:r>
    </w:p>
    <w:p w14:paraId="3220DB5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bookmarkStart w:id="0" w:name="_GoBack"/>
      <w:r>
        <w:rPr>
          <w:rFonts w:hint="eastAsia" w:ascii="Times New Roman" w:hAnsi="Times New Roman" w:eastAsia="方正仿宋_GBK" w:cs="Times New Roman"/>
          <w:color w:val="auto"/>
          <w:kern w:val="0"/>
          <w:sz w:val="32"/>
          <w:szCs w:val="32"/>
          <w:highlight w:val="none"/>
          <w:lang w:eastAsia="zh-CN"/>
        </w:rPr>
        <w:t>1．会议费4,000.00元。</w:t>
      </w:r>
    </w:p>
    <w:p w14:paraId="4841A30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用途：主要用于参与新平县政府采购及出让中心代理项目的评审专家及公证、跟踪、业务代表等相关人员的延时评审误餐伙食费。</w:t>
      </w:r>
    </w:p>
    <w:p w14:paraId="43FCBAB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标准：按每人次每餐不高于50.00元，年内预计产生延时评标10场次，每场次参与评审的人员平均为8人，全年预计需要支付项目评审会议费约4,000.00元。</w:t>
      </w:r>
    </w:p>
    <w:p w14:paraId="3EEFEAD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支付依据：《云南省财政厅关于印发</w:t>
      </w:r>
      <w:r>
        <w:rPr>
          <w:rFonts w:hint="eastAsia" w:ascii="方正仿宋_GBK" w:hAnsi="方正仿宋_GBK" w:eastAsia="方正仿宋_GBK" w:cs="方正仿宋_GBK"/>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云南省政府采购评审专家劳务报酬支付暂行办法</w:t>
      </w:r>
      <w:r>
        <w:rPr>
          <w:rFonts w:hint="eastAsia" w:ascii="方正仿宋_GBK" w:hAnsi="方正仿宋_GBK" w:eastAsia="方正仿宋_GBK" w:cs="方正仿宋_GBK"/>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的通知》（云财采〔2017〕10号）附件第2页第八条“评审专家在评审期间的食宿由采购人或采购代理机构以节约为原则免费提供，不得发放食宿费。”</w:t>
      </w:r>
    </w:p>
    <w:p w14:paraId="3AB6428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2．评审专家评审费2</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,000.00元。</w:t>
      </w:r>
    </w:p>
    <w:p w14:paraId="736E827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用途：主要用于支付由新平县政府采购及出让中心代理项目发生的专家评审费。</w:t>
      </w:r>
    </w:p>
    <w:p w14:paraId="5544F67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标准：每人次评审费（含差旅）人均约</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00.00元，预计年内参与项目评审的专家约40人次，全年累计支出专家评审费2</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eastAsia="zh-CN"/>
        </w:rPr>
        <w:t>,000.00元。</w:t>
      </w:r>
    </w:p>
    <w:p w14:paraId="4A3305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支付依据：《云南省财政厅关于印发〈云南省政府采购评审专家劳务报酬支付暂行办法〉的通知》（云财采〔2017〕10号）附件第1页第五条评审劳务报酬支付标准：专家评审费，评审时间在半天（或4小时）及以内的，按400.00元/次的基数支付；超过半天（或4小时）的，超出部分按50.00元/半小时的标准支付，不足半小时的按半小时计算。异地评审差旅费，评审专家参加异地评审的，其往返的城市间交通费、住宿费等实际发生的费用，可参照采购人执行的差旅费管理办法相应标准向采购人或采购代理机构凭据报销。</w:t>
      </w:r>
    </w:p>
    <w:p w14:paraId="002BC29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color w:val="auto"/>
          <w:kern w:val="0"/>
          <w:sz w:val="32"/>
          <w:szCs w:val="32"/>
          <w:highlight w:val="none"/>
          <w:lang w:eastAsia="zh-CN"/>
        </w:rPr>
        <w:t>3．</w:t>
      </w:r>
      <w:r>
        <w:rPr>
          <w:rFonts w:hint="eastAsia" w:ascii="Times New Roman" w:hAnsi="Times New Roman" w:eastAsia="方正仿宋_GBK" w:cs="方正仿宋_GBK"/>
          <w:sz w:val="32"/>
          <w:szCs w:val="32"/>
          <w:lang w:val="en-US" w:eastAsia="zh-CN"/>
        </w:rPr>
        <w:t>平台运转、电子设备维修维护、办公耗材、后勤保障等支出</w:t>
      </w:r>
      <w:r>
        <w:rPr>
          <w:rFonts w:hint="eastAsia" w:eastAsia="方正仿宋_GBK" w:cs="方正仿宋_GBK"/>
          <w:sz w:val="32"/>
          <w:szCs w:val="32"/>
          <w:lang w:val="en-US" w:eastAsia="zh-CN"/>
        </w:rPr>
        <w:t>3</w:t>
      </w:r>
      <w:r>
        <w:rPr>
          <w:rFonts w:hint="eastAsia" w:eastAsia="方正仿宋_GBK" w:cs="方正仿宋_GBK"/>
          <w:sz w:val="32"/>
          <w:szCs w:val="32"/>
          <w:lang w:val="en-US" w:eastAsia="zh-CN"/>
        </w:rPr>
        <w:t>1,500.00</w:t>
      </w:r>
      <w:r>
        <w:rPr>
          <w:rFonts w:hint="eastAsia" w:ascii="Times New Roman" w:hAnsi="Times New Roman" w:eastAsia="方正仿宋_GBK" w:cs="方正仿宋_GBK"/>
          <w:sz w:val="32"/>
          <w:szCs w:val="32"/>
          <w:lang w:val="en-US" w:eastAsia="zh-CN"/>
        </w:rPr>
        <w:t>元。</w:t>
      </w:r>
    </w:p>
    <w:p w14:paraId="7425E1DF">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主要用于公共资源交易平台开评标业务及日常管理维护发生的笔墨纸张、办公设备耗损维护、配件更新、碳粉及后勤保障等办公业务支出。</w:t>
      </w:r>
    </w:p>
    <w:p w14:paraId="35C95B6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其中：</w:t>
      </w:r>
    </w:p>
    <w:p w14:paraId="42887E30">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（1）办公业务打印纸4,860.00元（</w:t>
      </w:r>
      <w:r>
        <w:rPr>
          <w:rFonts w:hint="eastAsia" w:eastAsia="方正仿宋_GBK" w:cs="方正仿宋_GBK"/>
          <w:sz w:val="32"/>
          <w:szCs w:val="32"/>
          <w:lang w:val="en-US" w:eastAsia="zh-CN"/>
        </w:rPr>
        <w:t>27</w:t>
      </w:r>
      <w:r>
        <w:rPr>
          <w:rFonts w:hint="eastAsia" w:ascii="Times New Roman" w:hAnsi="Times New Roman" w:eastAsia="方正仿宋_GBK" w:cs="方正仿宋_GBK"/>
          <w:sz w:val="32"/>
          <w:szCs w:val="32"/>
          <w:lang w:val="en-US" w:eastAsia="zh-CN"/>
        </w:rPr>
        <w:t>元/</w:t>
      </w:r>
      <w:r>
        <w:rPr>
          <w:rFonts w:hint="eastAsia" w:eastAsia="方正仿宋_GBK" w:cs="方正仿宋_GBK"/>
          <w:sz w:val="32"/>
          <w:szCs w:val="32"/>
          <w:lang w:val="en-US" w:eastAsia="zh-CN"/>
        </w:rPr>
        <w:t>包</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18</w:t>
      </w:r>
      <w:r>
        <w:rPr>
          <w:rFonts w:hint="eastAsia" w:ascii="Times New Roman" w:hAnsi="Times New Roman" w:eastAsia="方正仿宋_GBK" w:cs="方正仿宋_GBK"/>
          <w:sz w:val="32"/>
          <w:szCs w:val="32"/>
          <w:lang w:val="en-US" w:eastAsia="zh-CN"/>
        </w:rPr>
        <w:t>0</w:t>
      </w:r>
      <w:r>
        <w:rPr>
          <w:rFonts w:hint="eastAsia" w:eastAsia="方正仿宋_GBK" w:cs="方正仿宋_GBK"/>
          <w:sz w:val="32"/>
          <w:szCs w:val="32"/>
          <w:lang w:val="en-US" w:eastAsia="zh-CN"/>
        </w:rPr>
        <w:t>包</w:t>
      </w:r>
      <w:r>
        <w:rPr>
          <w:rFonts w:hint="eastAsia" w:ascii="Times New Roman" w:hAnsi="Times New Roman" w:eastAsia="方正仿宋_GBK" w:cs="方正仿宋_GBK"/>
          <w:sz w:val="32"/>
          <w:szCs w:val="32"/>
          <w:lang w:val="en-US" w:eastAsia="zh-CN"/>
        </w:rPr>
        <w:t>）；</w:t>
      </w:r>
    </w:p>
    <w:p w14:paraId="49C0A83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方正仿宋_GBK"/>
          <w:sz w:val="32"/>
          <w:szCs w:val="32"/>
          <w:lang w:val="en-US" w:eastAsia="zh-CN"/>
        </w:rPr>
        <w:t>（2）办公设备耗材维护、后勤保障支出等办公费26</w:t>
      </w:r>
      <w:r>
        <w:rPr>
          <w:rFonts w:hint="eastAsia" w:ascii="Times New Roman" w:hAnsi="Times New Roman" w:eastAsia="方正仿宋_GBK" w:cs="方正仿宋_GBK"/>
          <w:sz w:val="32"/>
          <w:szCs w:val="32"/>
          <w:lang w:val="en-US" w:eastAsia="zh-CN"/>
        </w:rPr>
        <w:t>,64</w:t>
      </w:r>
      <w:r>
        <w:rPr>
          <w:rFonts w:hint="eastAsia" w:ascii="Times New Roman" w:hAnsi="Times New Roman" w:eastAsia="方正仿宋_GBK" w:cs="方正仿宋_GBK"/>
          <w:sz w:val="32"/>
          <w:szCs w:val="32"/>
          <w:lang w:val="en-US" w:eastAsia="zh-CN"/>
        </w:rPr>
        <w:t>0.00元。</w:t>
      </w:r>
    </w:p>
    <w:p w14:paraId="6AA4192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4．培训费10,500.00元。主要用于业务交流学习、能力提升培训等支出。按每年3人，每人3,500.00元预算。</w:t>
      </w:r>
      <w:bookmarkEnd w:id="0"/>
    </w:p>
    <w:p w14:paraId="22B36EF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7C0758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（一）加强组织领导。充分发挥市政府推进政府职能转变和“放管服”改革协调小组作用，统筹指导和协调全市公共资源交易平台整合共享工作。</w:t>
      </w:r>
    </w:p>
    <w:p w14:paraId="2797190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（二）加快制度建设。健全完善公共资源交易平台服务管理细则，加强信息安全制度建设，根据国家、省信息安全标准加快构建公共资源交易信息安全防护体系，保障公共资源交易平台运行安全和数据安全。</w:t>
      </w:r>
    </w:p>
    <w:p w14:paraId="412CEF1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三）狠抓督促落实。将深化公共资源交易平台整合共享工作纳入目标考核管理，加强对公共资源交易领域公共服务、行政监管和市场规范等工作情况的监督检查，建立健全市场主体和第三方评议机制，并向社会公开相关情况。</w:t>
      </w:r>
    </w:p>
    <w:p w14:paraId="65A49B3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单位已按照相关规定严格制定《公共资源交易平台内控制度》、《公共资源交易中心预算绩效管理制度》，该项目的实施将按照各项制度的相关规定严格执行，经费的管理使用遵循单位财务管理制度，统一审批流程。资金存放于财政零余额账户，接受财政统一监管并授权支付。资金使用原则为“量入为出、厉行节约、专款专用、不得挪用”。项目开支内容集体决议，由局班子共同进行内控，10,000.00元及以上开支内容报请县纪检组进行“三重一大”决议</w:t>
      </w:r>
      <w:r>
        <w:rPr>
          <w:rFonts w:hint="eastAsia" w:ascii="Times New Roman" w:hAnsi="Times New Roman" w:eastAsia="方正仿宋_GBK" w:cs="Times New Roman"/>
          <w:color w:val="auto"/>
          <w:kern w:val="0"/>
          <w:sz w:val="32"/>
          <w:szCs w:val="32"/>
          <w:highlight w:val="none"/>
          <w:lang w:eastAsia="zh-CN"/>
        </w:rPr>
        <w:t>。</w:t>
      </w:r>
    </w:p>
    <w:p w14:paraId="49A9F59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9E49C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以习近平新时代中国特色社会主义思想为指导，认真落实国家、省、市决策部署，坚持以供给侧结构性改革为主线，突出需求导向和目标导向，持续深化公共资源交易平台整合共享，加快推进交易目录清单内平台交易全覆盖，促进公共资源交易平台互联互通和信息共享，创新完善交易监管体制机制，着力提升交易服务质量，充分发挥市场在资源配置中的决定性作用，打造公平便捷交易服务营商环境，助推我县经济社会高质量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E7C2">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F2E6">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GVlZjdhZWI3MTg3Yjg2YWEyMWU3OGY1ODJmMGM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CB8376F"/>
    <w:rsid w:val="0D6B4803"/>
    <w:rsid w:val="0E303356"/>
    <w:rsid w:val="0F800C17"/>
    <w:rsid w:val="0F8F6FC4"/>
    <w:rsid w:val="10572E1C"/>
    <w:rsid w:val="123A0C48"/>
    <w:rsid w:val="12BC165D"/>
    <w:rsid w:val="13345697"/>
    <w:rsid w:val="135D699C"/>
    <w:rsid w:val="154B260C"/>
    <w:rsid w:val="15B06671"/>
    <w:rsid w:val="163B0AEA"/>
    <w:rsid w:val="16D76A65"/>
    <w:rsid w:val="177E3384"/>
    <w:rsid w:val="17C0574B"/>
    <w:rsid w:val="17E852C8"/>
    <w:rsid w:val="196A02A3"/>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CFD4D5E"/>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4D327EA8"/>
    <w:rsid w:val="4EBB473A"/>
    <w:rsid w:val="50792360"/>
    <w:rsid w:val="509E3B74"/>
    <w:rsid w:val="545A24A8"/>
    <w:rsid w:val="55AA2FBB"/>
    <w:rsid w:val="56BA722E"/>
    <w:rsid w:val="576860F3"/>
    <w:rsid w:val="59281352"/>
    <w:rsid w:val="596F6AFD"/>
    <w:rsid w:val="59807B66"/>
    <w:rsid w:val="59C06909"/>
    <w:rsid w:val="5DA54794"/>
    <w:rsid w:val="5DF474C9"/>
    <w:rsid w:val="5EB84053"/>
    <w:rsid w:val="5FA17D67"/>
    <w:rsid w:val="61CE1A9C"/>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ody Text"/>
    <w:basedOn w:val="1"/>
    <w:autoRedefine/>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autoRedefine/>
    <w:semiHidden/>
    <w:qFormat/>
    <w:uiPriority w:val="99"/>
    <w:rPr>
      <w:kern w:val="2"/>
      <w:sz w:val="18"/>
      <w:szCs w:val="18"/>
    </w:rPr>
  </w:style>
  <w:style w:type="character" w:customStyle="1" w:styleId="9">
    <w:name w:val="页眉 Char"/>
    <w:basedOn w:val="7"/>
    <w:link w:val="5"/>
    <w:autoRedefine/>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2460</Words>
  <Characters>2672</Characters>
  <Lines>1</Lines>
  <Paragraphs>1</Paragraphs>
  <TotalTime>5</TotalTime>
  <ScaleCrop>false</ScaleCrop>
  <LinksUpToDate>false</LinksUpToDate>
  <CharactersWithSpaces>2672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万春芸</cp:lastModifiedBy>
  <cp:lastPrinted>2021-01-14T08:48:00Z</cp:lastPrinted>
  <dcterms:modified xsi:type="dcterms:W3CDTF">2026-03-12T03:49:55Z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18480F2A64FB473382F5480CA77C5630_13</vt:lpwstr>
  </property>
  <property fmtid="{D5CDD505-2E9C-101B-9397-08002B2CF9AE}" pid="4" name="KSOTemplateDocerSaveRecord">
    <vt:lpwstr>eyJoZGlkIjoiNjM1YWU3MGZiYzRkMDNiM2QzYzIzODUwMzQwNTVlNTIiLCJ1c2VySWQiOiIxNTE1MzY4NjUyIn0=</vt:lpwstr>
  </property>
</Properties>
</file>