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lang w:val="en-US" w:eastAsia="zh-CN"/>
        </w:rPr>
        <w:t>新平彝族傣族自治县公共就业和人才服务中心2026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sz w:val="32"/>
          <w:szCs w:val="32"/>
          <w:lang w:eastAsia="zh-CN"/>
        </w:rPr>
        <w:t>职业</w:t>
      </w:r>
      <w:r>
        <w:rPr>
          <w:rFonts w:hint="eastAsia" w:ascii="Times New Roman" w:hAnsi="Times New Roman" w:eastAsia="方正仿宋_GBK"/>
          <w:sz w:val="32"/>
          <w:szCs w:val="32"/>
        </w:rPr>
        <w:t>技能培训专项资金</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cs="Times New Roman"/>
          <w:color w:val="auto"/>
          <w:kern w:val="0"/>
          <w:sz w:val="32"/>
          <w:szCs w:val="32"/>
          <w:highlight w:val="none"/>
          <w:lang w:val="en-US" w:eastAsia="zh-CN"/>
        </w:rPr>
        <w:t>（一）</w:t>
      </w:r>
      <w:r>
        <w:rPr>
          <w:rFonts w:hint="eastAsia" w:ascii="Times New Roman" w:hAnsi="Times New Roman" w:eastAsia="方正仿宋_GBK"/>
          <w:sz w:val="32"/>
          <w:szCs w:val="32"/>
        </w:rPr>
        <w:t>《中华人民共和国预算法》《中华人民共和国就业促进法》等国家相关法律法规；</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cs="Times New Roman"/>
          <w:color w:val="auto"/>
          <w:kern w:val="0"/>
          <w:sz w:val="32"/>
          <w:szCs w:val="32"/>
          <w:highlight w:val="none"/>
          <w:lang w:val="en-US" w:eastAsia="zh-CN"/>
        </w:rPr>
        <w:t>（二）</w:t>
      </w:r>
      <w:r>
        <w:rPr>
          <w:rFonts w:hint="eastAsia" w:ascii="Times New Roman" w:hAnsi="Times New Roman" w:eastAsia="方正仿宋_GBK"/>
          <w:sz w:val="32"/>
          <w:szCs w:val="32"/>
        </w:rPr>
        <w:t>云财规〔2024〕16 号《云南省就业补助资金管理办法》；</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cs="Times New Roman"/>
          <w:color w:val="auto"/>
          <w:kern w:val="0"/>
          <w:sz w:val="32"/>
          <w:szCs w:val="32"/>
          <w:highlight w:val="none"/>
          <w:lang w:val="en-US" w:eastAsia="zh-CN"/>
        </w:rPr>
        <w:t>（三）</w:t>
      </w:r>
      <w:r>
        <w:rPr>
          <w:rFonts w:hint="eastAsia" w:ascii="Times New Roman" w:hAnsi="Times New Roman" w:eastAsia="方正仿宋_GBK"/>
          <w:sz w:val="32"/>
          <w:szCs w:val="32"/>
        </w:rPr>
        <w:t>云人社通〔2023〕17 号云南省职业技能培训补贴标准目录相关规定；</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cs="Times New Roman"/>
          <w:color w:val="auto"/>
          <w:kern w:val="0"/>
          <w:sz w:val="32"/>
          <w:szCs w:val="32"/>
          <w:highlight w:val="none"/>
          <w:lang w:val="en-US" w:eastAsia="zh-CN"/>
        </w:rPr>
        <w:t>（三）</w:t>
      </w:r>
      <w:r>
        <w:rPr>
          <w:rFonts w:hint="eastAsia" w:ascii="Times New Roman" w:hAnsi="Times New Roman" w:eastAsia="方正仿宋_GBK"/>
          <w:sz w:val="32"/>
          <w:szCs w:val="32"/>
        </w:rPr>
        <w:t>玉财社〔2018〕203 号《关于转发云南省就业补助资金管理办法的通知》；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cs="Times New Roman"/>
          <w:color w:val="auto"/>
          <w:kern w:val="0"/>
          <w:sz w:val="32"/>
          <w:szCs w:val="32"/>
          <w:highlight w:val="none"/>
          <w:lang w:val="en-US" w:eastAsia="zh-CN"/>
        </w:rPr>
        <w:t>（四）</w:t>
      </w:r>
      <w:r>
        <w:rPr>
          <w:rFonts w:hint="eastAsia" w:ascii="Times New Roman" w:hAnsi="Times New Roman" w:eastAsia="方正仿宋_GBK"/>
          <w:sz w:val="32"/>
          <w:szCs w:val="32"/>
        </w:rPr>
        <w:t>玉溪市人力资源和社会保障局 2026 年下达的就业培训任务相关文件要求。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新平</w:t>
      </w:r>
      <w:r>
        <w:rPr>
          <w:rFonts w:hint="eastAsia" w:ascii="Times New Roman" w:hAnsi="Times New Roman" w:eastAsia="方正仿宋_GBK"/>
          <w:sz w:val="32"/>
          <w:szCs w:val="32"/>
          <w:lang w:eastAsia="zh-CN"/>
        </w:rPr>
        <w:t>彝族傣族自治</w:t>
      </w:r>
      <w:r>
        <w:rPr>
          <w:rFonts w:hint="eastAsia" w:ascii="Times New Roman" w:hAnsi="Times New Roman" w:eastAsia="方正仿宋_GBK"/>
          <w:sz w:val="32"/>
          <w:szCs w:val="32"/>
        </w:rPr>
        <w:t>县公共就业和人才服务中心</w:t>
      </w:r>
      <w:r>
        <w:rPr>
          <w:rFonts w:hint="eastAsia" w:ascii="Times New Roman" w:hAnsi="Times New Roman" w:eastAsia="方正仿宋_GBK"/>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（一）项目实施背景。为扎实做好 “六稳” 工作、全面落实 “六保” 任务，坚持实施就业优先战略和积极的就业政策，发挥就业补助资金保就业、稳就业作用，针对我县就业困难人员就业需求及县域产业发展技能人才缺口，通过开展针对性职业技能培训，扶持就业困难人员实现就业，确保零就业家庭动态清零，推动县域产业高质量发展。</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二）项目服务对象。贫困家庭劳动力、毕业年度高校毕业生、城乡未继续升学的应届初高中毕业生、农村转移就业劳动者、城镇登记失业人员，以及符合条件的企业职工等就业重点群体，重点聚焦就业困难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sz w:val="32"/>
          <w:szCs w:val="32"/>
        </w:rPr>
        <w:t>（三）项目实施目标。2026 年计划开展补贴性职业技能培训 909 人次，精准覆盖劳动力密集型产业、高原特色农业、文旅产业、中药材产业四大领域，通过拨付 100 万元培训补贴，提升参训人员就业技能与创业能力，增强就业创业成功率，稳定全县就业局势。</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一</w:t>
      </w:r>
      <w:r>
        <w:rPr>
          <w:rFonts w:hint="eastAsia" w:ascii="Times New Roman" w:hAnsi="Times New Roman" w:eastAsia="方正仿宋_GBK" w:cs="Times New Roman"/>
          <w:color w:val="auto"/>
          <w:kern w:val="0"/>
          <w:sz w:val="32"/>
          <w:szCs w:val="32"/>
          <w:highlight w:val="none"/>
          <w:lang w:eastAsia="zh-CN"/>
        </w:rPr>
        <w:t>）培训品类及规模实施：分 4 个标段开展 16 个职业（工种）培训，其中 A1 标段聚焦劳动力密集型产业和养老服务业，计划培训 240 人次；A2 标段围绕高原特色农业，计划培训 300 人次；A3 标段针对文旅产业，计划培训 129 人次；A4 标段立足中药材产业，计划培训 240 人次，培训证书类型涵盖技能等级类、专项能力类、培训合格类（含创业培训）。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二</w:t>
      </w:r>
      <w:r>
        <w:rPr>
          <w:rFonts w:hint="eastAsia" w:ascii="Times New Roman" w:hAnsi="Times New Roman" w:eastAsia="方正仿宋_GBK" w:cs="Times New Roman"/>
          <w:color w:val="auto"/>
          <w:kern w:val="0"/>
          <w:sz w:val="32"/>
          <w:szCs w:val="32"/>
          <w:highlight w:val="none"/>
          <w:lang w:eastAsia="zh-CN"/>
        </w:rPr>
        <w:t>）培训过程管理：与中标培训机构签订职业培训服务协议，明确培训质量要求、违规情形及处罚方式；对各类培训班开展点穴式、突击式实地随机检查，强化培训过程监管；严格执行 “凡补必进”“每班必查” 制度，将所有培训班信息录入云南省职业技能网络培训平台，实行每日打卡制，未按要求执行的不得申报培训补贴。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三</w:t>
      </w:r>
      <w:r>
        <w:rPr>
          <w:rFonts w:hint="eastAsia" w:ascii="Times New Roman" w:hAnsi="Times New Roman" w:eastAsia="方正仿宋_GBK" w:cs="Times New Roman"/>
          <w:color w:val="auto"/>
          <w:kern w:val="0"/>
          <w:sz w:val="32"/>
          <w:szCs w:val="32"/>
          <w:highlight w:val="none"/>
          <w:lang w:eastAsia="zh-CN"/>
        </w:rPr>
        <w:t>）参训人员及机构管理：严格审核参训人员资格条件，确保符合补贴享受范围；通过询价确定代理机构、公开招标选定培训机构，保障培训机构资质合规；培训结束后，按规定审核培训补贴、交通生活补贴申报材料，确保资金申报合规。</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四</w:t>
      </w:r>
      <w:r>
        <w:rPr>
          <w:rFonts w:hint="eastAsia" w:ascii="Times New Roman" w:hAnsi="Times New Roman" w:eastAsia="方正仿宋_GBK" w:cs="Times New Roman"/>
          <w:color w:val="auto"/>
          <w:kern w:val="0"/>
          <w:sz w:val="32"/>
          <w:szCs w:val="32"/>
          <w:highlight w:val="none"/>
          <w:lang w:eastAsia="zh-CN"/>
        </w:rPr>
        <w:t>）资金监管实施：建立健全资金稽核、监督机制，严格履行内控制度，由专人负责资金会计处理、发放及稽核监督，定期复核相关信息，防范资金运行风险，保障培训补贴资金安全合规使用。</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本项目 2026 年度预算资金共计 100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 xml:space="preserve"> 万元，资金全部来源于国家、省级下达的就业补助资金，无县级配套资金。资金按培训工种及补贴标准精准分配，补贴标准按现行目录中高档区间执行，每人次补贴标准在 700 </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rPr>
        <w:t>1820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 xml:space="preserve"> 元之间，各标段预计补贴资金分别为 A1 标段 308</w:t>
      </w:r>
      <w:r>
        <w:rPr>
          <w:rFonts w:hint="eastAsia"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s="Times New Roman"/>
          <w:color w:val="auto"/>
          <w:kern w:val="0"/>
          <w:sz w:val="32"/>
          <w:szCs w:val="32"/>
          <w:highlight w:val="none"/>
          <w:lang w:eastAsia="zh-CN"/>
        </w:rPr>
        <w:t>400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元、A2 标段 258</w:t>
      </w:r>
      <w:r>
        <w:rPr>
          <w:rFonts w:hint="eastAsia"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s="Times New Roman"/>
          <w:color w:val="auto"/>
          <w:kern w:val="0"/>
          <w:sz w:val="32"/>
          <w:szCs w:val="32"/>
          <w:highlight w:val="none"/>
          <w:lang w:eastAsia="zh-CN"/>
        </w:rPr>
        <w:t xml:space="preserve">000 </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元、A3 标段 152</w:t>
      </w:r>
      <w:r>
        <w:rPr>
          <w:rFonts w:hint="eastAsia"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s="Times New Roman"/>
          <w:color w:val="auto"/>
          <w:kern w:val="0"/>
          <w:sz w:val="32"/>
          <w:szCs w:val="32"/>
          <w:highlight w:val="none"/>
          <w:lang w:eastAsia="zh-CN"/>
        </w:rPr>
        <w:t xml:space="preserve">200 </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元、A4 标段 281</w:t>
      </w:r>
      <w:r>
        <w:rPr>
          <w:rFonts w:hint="eastAsia"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s="Times New Roman"/>
          <w:color w:val="auto"/>
          <w:kern w:val="0"/>
          <w:sz w:val="32"/>
          <w:szCs w:val="32"/>
          <w:highlight w:val="none"/>
          <w:lang w:eastAsia="zh-CN"/>
        </w:rPr>
        <w:t>400</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eastAsia="zh-CN"/>
        </w:rPr>
        <w:t xml:space="preserve"> 元，资金专款专用，全部用于支付各类职业技能培训补贴。</w:t>
      </w:r>
    </w:p>
    <w:p>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项目实施计划</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一</w:t>
      </w:r>
      <w:r>
        <w:rPr>
          <w:rFonts w:hint="eastAsia" w:ascii="Times New Roman" w:hAnsi="Times New Roman" w:eastAsia="方正仿宋_GBK" w:cs="Times New Roman"/>
          <w:color w:val="auto"/>
          <w:kern w:val="0"/>
          <w:sz w:val="32"/>
          <w:szCs w:val="32"/>
          <w:highlight w:val="none"/>
          <w:lang w:eastAsia="zh-CN"/>
        </w:rPr>
        <w:t>）2026 年 1 季度：开展培训政策宣传工作，面向全县就业重点群体及相关企业普及培训补贴政策、培训工种及报名方式；2 月采取询价方式确定代理机构，3 月完成培训机构公开招标工作，确定合作培训机构并签订培训服务协议；各培训机构根据合同确定的人数、金额、时间启动培训工作。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二</w:t>
      </w:r>
      <w:r>
        <w:rPr>
          <w:rFonts w:hint="eastAsia" w:ascii="Times New Roman" w:hAnsi="Times New Roman" w:eastAsia="方正仿宋_GBK" w:cs="Times New Roman"/>
          <w:color w:val="auto"/>
          <w:kern w:val="0"/>
          <w:sz w:val="32"/>
          <w:szCs w:val="32"/>
          <w:highlight w:val="none"/>
          <w:lang w:eastAsia="zh-CN"/>
        </w:rPr>
        <w:t>）2026 年 1-3 季度：各培训机构按计划开展线下培训及线上打卡工作，项目实施领导小组开展常态化培训巡查、检查，及时整改培训过程中发现的问题，确保培训进度与质量；参训人员完成培训后，培训机构整理申报材料并提交审核。</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三</w:t>
      </w:r>
      <w:r>
        <w:rPr>
          <w:rFonts w:hint="eastAsia" w:ascii="Times New Roman" w:hAnsi="Times New Roman" w:eastAsia="方正仿宋_GBK" w:cs="Times New Roman"/>
          <w:color w:val="auto"/>
          <w:kern w:val="0"/>
          <w:sz w:val="32"/>
          <w:szCs w:val="32"/>
          <w:highlight w:val="none"/>
          <w:lang w:eastAsia="zh-CN"/>
        </w:rPr>
        <w:t>）2026 年 4 季度：新平县公共就业和人才服务中心完成各培训机构培训补贴申报材料的审核工作，根据培训完成实际情况据实拨付 100 万元培训补贴资金；同时开展项目阶段性总结，梳理实施过程中的经验与问题。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四</w:t>
      </w:r>
      <w:r>
        <w:rPr>
          <w:rFonts w:hint="eastAsia" w:ascii="Times New Roman" w:hAnsi="Times New Roman" w:eastAsia="方正仿宋_GBK" w:cs="Times New Roman"/>
          <w:color w:val="auto"/>
          <w:kern w:val="0"/>
          <w:sz w:val="32"/>
          <w:szCs w:val="32"/>
          <w:highlight w:val="none"/>
          <w:lang w:eastAsia="zh-CN"/>
        </w:rPr>
        <w:t>）资金拨付要求：各培训机构在每期培训班结束</w:t>
      </w:r>
      <w:bookmarkStart w:id="0" w:name="_GoBack"/>
      <w:bookmarkEnd w:id="0"/>
      <w:r>
        <w:rPr>
          <w:rFonts w:hint="eastAsia" w:ascii="Times New Roman" w:hAnsi="Times New Roman" w:eastAsia="方正仿宋_GBK" w:cs="Times New Roman"/>
          <w:color w:val="auto"/>
          <w:kern w:val="0"/>
          <w:sz w:val="32"/>
          <w:szCs w:val="32"/>
          <w:highlight w:val="none"/>
          <w:lang w:eastAsia="zh-CN"/>
        </w:rPr>
        <w:t>15天内提交补贴申请，经审核通过后及时足额拨付资金，确保资金拨付高效、合规。</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一</w:t>
      </w:r>
      <w:r>
        <w:rPr>
          <w:rFonts w:hint="eastAsia" w:ascii="Times New Roman" w:hAnsi="Times New Roman" w:eastAsia="方正仿宋_GBK" w:cs="Times New Roman"/>
          <w:color w:val="auto"/>
          <w:kern w:val="0"/>
          <w:sz w:val="32"/>
          <w:szCs w:val="32"/>
          <w:highlight w:val="none"/>
          <w:lang w:eastAsia="zh-CN"/>
        </w:rPr>
        <w:t>）就业保障成效：通过开展 909 人次职业技能培训，显著提升就业困难人员及重点群体的技能水平和创业能力，增强其就业竞争力，帮助实现稳定就业或成功创业，确保零就业家庭动态清零，进一步稳定全县就业局势，缓解社会就业压力，维护社会和谐稳定。</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二</w:t>
      </w:r>
      <w:r>
        <w:rPr>
          <w:rFonts w:hint="eastAsia" w:ascii="Times New Roman" w:hAnsi="Times New Roman" w:eastAsia="方正仿宋_GBK" w:cs="Times New Roman"/>
          <w:color w:val="auto"/>
          <w:kern w:val="0"/>
          <w:sz w:val="32"/>
          <w:szCs w:val="32"/>
          <w:highlight w:val="none"/>
          <w:lang w:eastAsia="zh-CN"/>
        </w:rPr>
        <w:t>）产业赋能成效：围绕县域劳动力密集型产业、高原特色农业、文旅产业、中药材产业四大重点领域开展针对性培训，为产业发展输送高素质技能人才，弥补产业技能人才缺口，推动产业结构调整和升级，助力县域经济持续健康发展。</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三</w:t>
      </w:r>
      <w:r>
        <w:rPr>
          <w:rFonts w:hint="eastAsia" w:ascii="Times New Roman" w:hAnsi="Times New Roman" w:eastAsia="方正仿宋_GBK" w:cs="Times New Roman"/>
          <w:color w:val="auto"/>
          <w:kern w:val="0"/>
          <w:sz w:val="32"/>
          <w:szCs w:val="32"/>
          <w:highlight w:val="none"/>
          <w:lang w:eastAsia="zh-CN"/>
        </w:rPr>
        <w:t>）民生改善成效：充分发挥公共财政投入的民生保障作用，落实就业优先政策，让就业重点群体享受普惠性就业扶持政策，提升群众获得感、幸福感；通过提高劳动者技能水平，带动劳动者收入提升，进一步促进社会整体生产力水平提高，创造更多社会财富。</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四</w:t>
      </w:r>
      <w:r>
        <w:rPr>
          <w:rFonts w:hint="eastAsia" w:ascii="Times New Roman" w:hAnsi="Times New Roman" w:eastAsia="方正仿宋_GBK" w:cs="Times New Roman"/>
          <w:color w:val="auto"/>
          <w:kern w:val="0"/>
          <w:sz w:val="32"/>
          <w:szCs w:val="32"/>
          <w:highlight w:val="none"/>
          <w:lang w:eastAsia="zh-CN"/>
        </w:rPr>
        <w:t>） 政策落实成效：严格按照国家、省、市就业补助资金管理相关规定实施项目，规范就业补助资金使用，充分发挥资金使用效益，推动就业补助资金绩效管理落地，为全市保就业、稳就业工作提供县级实践支撑，助力实现全市就业局势稳定。</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 xml:space="preserve">                    </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DF4FB"/>
    <w:multiLevelType w:val="singleLevel"/>
    <w:tmpl w:val="81EDF4F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3901E86"/>
    <w:rsid w:val="342804A8"/>
    <w:rsid w:val="348C6C89"/>
    <w:rsid w:val="357E0CC8"/>
    <w:rsid w:val="37103BA1"/>
    <w:rsid w:val="37FA3518"/>
    <w:rsid w:val="38312021"/>
    <w:rsid w:val="386B4E07"/>
    <w:rsid w:val="39237490"/>
    <w:rsid w:val="39CD7B28"/>
    <w:rsid w:val="3A900B55"/>
    <w:rsid w:val="3CD857FF"/>
    <w:rsid w:val="3DFA638C"/>
    <w:rsid w:val="3ECA2A00"/>
    <w:rsid w:val="40F22ED7"/>
    <w:rsid w:val="41A93650"/>
    <w:rsid w:val="422A126E"/>
    <w:rsid w:val="425251EE"/>
    <w:rsid w:val="43122A4F"/>
    <w:rsid w:val="448B4867"/>
    <w:rsid w:val="44CB1108"/>
    <w:rsid w:val="48482A6F"/>
    <w:rsid w:val="4B2723D3"/>
    <w:rsid w:val="4C4B4671"/>
    <w:rsid w:val="4D191715"/>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B014FD4"/>
    <w:rsid w:val="6B882FFF"/>
    <w:rsid w:val="6BDF3567"/>
    <w:rsid w:val="6DD0710B"/>
    <w:rsid w:val="6E361438"/>
    <w:rsid w:val="6EC75796"/>
    <w:rsid w:val="6EDC1FE0"/>
    <w:rsid w:val="6F1C062E"/>
    <w:rsid w:val="6FD131C7"/>
    <w:rsid w:val="70F16392"/>
    <w:rsid w:val="72866B6B"/>
    <w:rsid w:val="731D5B13"/>
    <w:rsid w:val="740E500E"/>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 w:val="7EE50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customStyle="1" w:styleId="9">
    <w:name w:val="页脚 Char"/>
    <w:basedOn w:val="7"/>
    <w:link w:val="4"/>
    <w:semiHidden/>
    <w:qFormat/>
    <w:uiPriority w:val="99"/>
    <w:rPr>
      <w:kern w:val="2"/>
      <w:sz w:val="18"/>
      <w:szCs w:val="18"/>
    </w:rPr>
  </w:style>
  <w:style w:type="character" w:customStyle="1" w:styleId="10">
    <w:name w:val="页眉 Char"/>
    <w:basedOn w:val="7"/>
    <w:link w:val="5"/>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2123</Words>
  <Characters>2212</Characters>
  <Lines>1</Lines>
  <Paragraphs>1</Paragraphs>
  <TotalTime>0</TotalTime>
  <ScaleCrop>false</ScaleCrop>
  <LinksUpToDate>false</LinksUpToDate>
  <CharactersWithSpaces>2305</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2026-03-13T00:48:57Z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E1D43FBEE2454E28B2D3B25ABF410165</vt:lpwstr>
  </property>
  <property fmtid="{D5CDD505-2E9C-101B-9397-08002B2CF9AE}" pid="4" name="KSOTemplateDocerSaveRecord">
    <vt:lpwstr>eyJoZGlkIjoiZGM4ZjE4ODZmMDkyNDkxNDY2NDZjMDRjZjhhNGUxYWYiLCJ1c2VySWQiOiIxNjM2OTIwMzYzIn0=</vt:lpwstr>
  </property>
</Properties>
</file>