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1320" w:firstLineChars="300"/>
        <w:jc w:val="center"/>
        <w:textAlignment w:val="auto"/>
        <w:outlineLvl w:val="9"/>
        <w:rPr>
          <w:rFonts w:hint="eastAsia" w:ascii="Times New Roman" w:hAnsi="Times New Roman" w:eastAsia="方正小标宋_GBK"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新平彝族傣族自治县商务局</w:t>
      </w:r>
      <w:r>
        <w:rPr>
          <w:rFonts w:hint="eastAsia" w:ascii="Times New Roman" w:hAnsi="Times New Roman" w:eastAsia="方正小标宋_GBK"/>
          <w:sz w:val="44"/>
          <w:szCs w:val="44"/>
        </w:rPr>
        <w:br w:type="textWrapping"/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部门</w:t>
      </w:r>
      <w:r>
        <w:rPr>
          <w:rFonts w:hint="eastAsia" w:ascii="Times New Roman" w:hAnsi="Times New Roman" w:eastAsia="方正小标宋_GBK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预算重点领域财政项目文本公开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9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pacing w:val="14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/>
          <w:color w:val="auto"/>
          <w:spacing w:val="14"/>
          <w:sz w:val="44"/>
          <w:szCs w:val="44"/>
          <w:highlight w:val="none"/>
          <w:lang w:val="en-US" w:eastAsia="zh-CN"/>
        </w:rPr>
        <w:t>重点领域财政项目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产业发展扶持资金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立项依据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根据县人民政府、仙福集团、闽新经贸签订的三方协议，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按月全额补助印花税时间范围为202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月1日至202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新平彝族傣族自治县商务局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根据县委、县政府《关于鼓励和支持产业发展的实施意见》《关于培育发展限额以上商贸企业工作实施意见》等文件，需要预算企业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纳限升限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奖补资金。二是根据县人民政府、仙福集团、闽新经贸签订的三方协议，需要按月全额补助闽新经贸印花税。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项目严格按照《新平县商务局预算绩效管理办法》文件执行项目绩效管理，强化财务监督管理职能，提高资金的使用效益与效率，提升财政“科学化、精细化、规范化”的管理要求，规范项目资金的拨付使用管理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项目资金使用过程中始终坚持节支增效理念，项目经费由局财务统一管理，各项目使用的负责人按经费开支范围经手相关报销凭证，收集整理完成后交财务审核。项目经费的报销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有正规发票作为原始单据，由经手人、分管财务领导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单位主要领导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 xml:space="preserve">签字审批后报销。 </w:t>
      </w:r>
    </w:p>
    <w:p>
      <w:pPr>
        <w:ind w:firstLine="640" w:firstLineChars="200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按月全额补助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闽新经贸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印花税时间范围为202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月1日至202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日。预计奖补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6,030,000.00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元，均为每个月印花税全额奖补。依据每月印花税完税证明开展奖补，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分两次拨付相应的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奖补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>
      <w:pPr>
        <w:ind w:firstLine="640" w:firstLineChars="200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年新平县商务局产业发展扶持资金合计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6,030,000.00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元，资金来源为本级财力安排。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产业发展扶持资金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按2023年、2024年签订支持企业工贸分离合作协议，关于云南闽新经贸有限公司印花税按月给予全额补助，2024年1-3月份1,310,000.00元，2024年3-6月份1,910,000.00元，2024年7-9月份1,370,000.00元，2024年10-12月份1,440,000.00元，合计：6,030,000.00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一）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份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拨付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2024年1-6月份印花税奖补资金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至云南闽新经贸有限公司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共计支付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3,020,000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依据每月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印花税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完税证明开展奖补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（二）2026年6月份前拨付2025年7-12月份印花税奖补资金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至云南闽新经贸有限公司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共计支付3,010,000.00元，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依据每月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印花税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完税证明开展奖补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商贸领域市场主体培育数量增加、企业质量有保障；限额以上批发零售重点企业培育效果显著，鼓励和支持产业发展成效明显，市对县考核指标社会消费品零售总额力争排名全市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靠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前；全县批发业销售额、零售业销售额等GDP核算重点指标均能在全市排名靠前。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按照勤俭节约的原则，严格控制项目资金开支标准，项目经费纳入单位财务统一管理，科学合理的编制和安排预算，规范管理，严格审批经费支出明细，避免不必要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支出。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70F803"/>
    <w:multiLevelType w:val="singleLevel"/>
    <w:tmpl w:val="CD70F80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OGYyZTBhYjZkYmZhYjNmYjVjNTUxMzY1MzhjZDg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785B98"/>
    <w:rsid w:val="01FB0577"/>
    <w:rsid w:val="0534627A"/>
    <w:rsid w:val="055D4B81"/>
    <w:rsid w:val="074F578B"/>
    <w:rsid w:val="075449B1"/>
    <w:rsid w:val="089619F8"/>
    <w:rsid w:val="09012917"/>
    <w:rsid w:val="09313610"/>
    <w:rsid w:val="0A141797"/>
    <w:rsid w:val="0AC2709C"/>
    <w:rsid w:val="0B560EAA"/>
    <w:rsid w:val="0C70657C"/>
    <w:rsid w:val="0D6A5091"/>
    <w:rsid w:val="0D6B4803"/>
    <w:rsid w:val="0E303356"/>
    <w:rsid w:val="0F2307B5"/>
    <w:rsid w:val="0F527130"/>
    <w:rsid w:val="0F800C17"/>
    <w:rsid w:val="0F8F6FC4"/>
    <w:rsid w:val="0FAB3042"/>
    <w:rsid w:val="10572E1C"/>
    <w:rsid w:val="10861AAB"/>
    <w:rsid w:val="115E5F0B"/>
    <w:rsid w:val="117F1CC3"/>
    <w:rsid w:val="119E6CF5"/>
    <w:rsid w:val="123A0C48"/>
    <w:rsid w:val="132C6A5A"/>
    <w:rsid w:val="13345697"/>
    <w:rsid w:val="135D699C"/>
    <w:rsid w:val="138E1A23"/>
    <w:rsid w:val="14374A09"/>
    <w:rsid w:val="149F72E2"/>
    <w:rsid w:val="14A77F72"/>
    <w:rsid w:val="14BD2115"/>
    <w:rsid w:val="14DC7147"/>
    <w:rsid w:val="153F2D7A"/>
    <w:rsid w:val="154B260C"/>
    <w:rsid w:val="16011D46"/>
    <w:rsid w:val="163B0AEA"/>
    <w:rsid w:val="16D76A65"/>
    <w:rsid w:val="177E3384"/>
    <w:rsid w:val="17C0574B"/>
    <w:rsid w:val="17E852C8"/>
    <w:rsid w:val="187C43BE"/>
    <w:rsid w:val="18BE00A7"/>
    <w:rsid w:val="196A02A3"/>
    <w:rsid w:val="19EA1D92"/>
    <w:rsid w:val="1A02029D"/>
    <w:rsid w:val="1A1B5DE5"/>
    <w:rsid w:val="1A2950FA"/>
    <w:rsid w:val="1A450189"/>
    <w:rsid w:val="1A612CD6"/>
    <w:rsid w:val="1B9E10E6"/>
    <w:rsid w:val="1BA05BE1"/>
    <w:rsid w:val="1BA535D6"/>
    <w:rsid w:val="1D412E8A"/>
    <w:rsid w:val="1D4F1A4B"/>
    <w:rsid w:val="1DE06110"/>
    <w:rsid w:val="1E161E6D"/>
    <w:rsid w:val="1E6F3A27"/>
    <w:rsid w:val="1EE64AB5"/>
    <w:rsid w:val="1F5D7D23"/>
    <w:rsid w:val="1F904557"/>
    <w:rsid w:val="2123408C"/>
    <w:rsid w:val="21A165ED"/>
    <w:rsid w:val="21C24E71"/>
    <w:rsid w:val="21D35127"/>
    <w:rsid w:val="21EC5CB5"/>
    <w:rsid w:val="224E1B51"/>
    <w:rsid w:val="22C32496"/>
    <w:rsid w:val="230E380E"/>
    <w:rsid w:val="234B6811"/>
    <w:rsid w:val="23C75F53"/>
    <w:rsid w:val="23DE0664"/>
    <w:rsid w:val="23DF1969"/>
    <w:rsid w:val="25544D4D"/>
    <w:rsid w:val="25951FC5"/>
    <w:rsid w:val="25E90563"/>
    <w:rsid w:val="27093862"/>
    <w:rsid w:val="28013942"/>
    <w:rsid w:val="28385D8A"/>
    <w:rsid w:val="28504E67"/>
    <w:rsid w:val="28A913E3"/>
    <w:rsid w:val="2968067B"/>
    <w:rsid w:val="29A42A5E"/>
    <w:rsid w:val="29D049D8"/>
    <w:rsid w:val="29E7224E"/>
    <w:rsid w:val="29FB0EEE"/>
    <w:rsid w:val="2AA50EFC"/>
    <w:rsid w:val="2BAC0068"/>
    <w:rsid w:val="2D763723"/>
    <w:rsid w:val="2E7E6154"/>
    <w:rsid w:val="2FD86035"/>
    <w:rsid w:val="30106060"/>
    <w:rsid w:val="30510AD9"/>
    <w:rsid w:val="30DD6F16"/>
    <w:rsid w:val="31A97DB4"/>
    <w:rsid w:val="31B934DF"/>
    <w:rsid w:val="32806A25"/>
    <w:rsid w:val="328C5D25"/>
    <w:rsid w:val="32AC3CB0"/>
    <w:rsid w:val="33E0082A"/>
    <w:rsid w:val="342804A8"/>
    <w:rsid w:val="34BA5F8F"/>
    <w:rsid w:val="35215E47"/>
    <w:rsid w:val="3535269B"/>
    <w:rsid w:val="357B61FF"/>
    <w:rsid w:val="357E0CC8"/>
    <w:rsid w:val="359717E5"/>
    <w:rsid w:val="35CE47D2"/>
    <w:rsid w:val="363244F6"/>
    <w:rsid w:val="3635547B"/>
    <w:rsid w:val="370E4224"/>
    <w:rsid w:val="37103BA1"/>
    <w:rsid w:val="38312021"/>
    <w:rsid w:val="386B4E07"/>
    <w:rsid w:val="39237490"/>
    <w:rsid w:val="39CD7B28"/>
    <w:rsid w:val="3A900B55"/>
    <w:rsid w:val="3B1E18CE"/>
    <w:rsid w:val="3C4406CB"/>
    <w:rsid w:val="3CDB4965"/>
    <w:rsid w:val="3D0E432A"/>
    <w:rsid w:val="3DBA1DD5"/>
    <w:rsid w:val="3DD50400"/>
    <w:rsid w:val="3DFA638C"/>
    <w:rsid w:val="3E67796F"/>
    <w:rsid w:val="3ECA2A00"/>
    <w:rsid w:val="40F27DB7"/>
    <w:rsid w:val="41877227"/>
    <w:rsid w:val="41C71300"/>
    <w:rsid w:val="41E27C26"/>
    <w:rsid w:val="422A126E"/>
    <w:rsid w:val="425251EE"/>
    <w:rsid w:val="42700BBB"/>
    <w:rsid w:val="42C924A2"/>
    <w:rsid w:val="42E537AA"/>
    <w:rsid w:val="43122A4F"/>
    <w:rsid w:val="448939E8"/>
    <w:rsid w:val="448B4867"/>
    <w:rsid w:val="44CB1108"/>
    <w:rsid w:val="45166456"/>
    <w:rsid w:val="459A54B7"/>
    <w:rsid w:val="48482A6F"/>
    <w:rsid w:val="48F54240"/>
    <w:rsid w:val="4A373651"/>
    <w:rsid w:val="4AE14CE5"/>
    <w:rsid w:val="4C716343"/>
    <w:rsid w:val="4CD94E20"/>
    <w:rsid w:val="4D0C4375"/>
    <w:rsid w:val="4D337AB8"/>
    <w:rsid w:val="4D8D795E"/>
    <w:rsid w:val="4DA92202"/>
    <w:rsid w:val="4F543254"/>
    <w:rsid w:val="4F9A2425"/>
    <w:rsid w:val="50527B08"/>
    <w:rsid w:val="50727F0A"/>
    <w:rsid w:val="50792360"/>
    <w:rsid w:val="509E3B74"/>
    <w:rsid w:val="52586AA6"/>
    <w:rsid w:val="52A1019F"/>
    <w:rsid w:val="52CD6A64"/>
    <w:rsid w:val="536462AE"/>
    <w:rsid w:val="53903FD0"/>
    <w:rsid w:val="5430412D"/>
    <w:rsid w:val="545A24A8"/>
    <w:rsid w:val="54E13280"/>
    <w:rsid w:val="550C4D95"/>
    <w:rsid w:val="55AA2FBB"/>
    <w:rsid w:val="55D7F392"/>
    <w:rsid w:val="5634007B"/>
    <w:rsid w:val="565F2D3B"/>
    <w:rsid w:val="56BA722E"/>
    <w:rsid w:val="576860F3"/>
    <w:rsid w:val="58294CB2"/>
    <w:rsid w:val="596F6AFD"/>
    <w:rsid w:val="59807B66"/>
    <w:rsid w:val="59C06909"/>
    <w:rsid w:val="5A4124BE"/>
    <w:rsid w:val="5A7D6400"/>
    <w:rsid w:val="5AFE743C"/>
    <w:rsid w:val="5BB36795"/>
    <w:rsid w:val="5D6202C6"/>
    <w:rsid w:val="5DA54794"/>
    <w:rsid w:val="5DB46EC8"/>
    <w:rsid w:val="5DC8396A"/>
    <w:rsid w:val="5DF474C9"/>
    <w:rsid w:val="5E3C512F"/>
    <w:rsid w:val="5E7A120F"/>
    <w:rsid w:val="5EB84053"/>
    <w:rsid w:val="60C85D2D"/>
    <w:rsid w:val="60E61309"/>
    <w:rsid w:val="61F061FA"/>
    <w:rsid w:val="62670500"/>
    <w:rsid w:val="63604CB9"/>
    <w:rsid w:val="63BC6393"/>
    <w:rsid w:val="63F521BD"/>
    <w:rsid w:val="641B0E4B"/>
    <w:rsid w:val="64F3678D"/>
    <w:rsid w:val="65200BA4"/>
    <w:rsid w:val="654C11BD"/>
    <w:rsid w:val="657131AE"/>
    <w:rsid w:val="65766C11"/>
    <w:rsid w:val="672C1B9E"/>
    <w:rsid w:val="67422DB4"/>
    <w:rsid w:val="6763954D"/>
    <w:rsid w:val="68172955"/>
    <w:rsid w:val="69830E02"/>
    <w:rsid w:val="69C246FB"/>
    <w:rsid w:val="6A6E08AB"/>
    <w:rsid w:val="6A7327B4"/>
    <w:rsid w:val="6B4C2497"/>
    <w:rsid w:val="6B882FFF"/>
    <w:rsid w:val="6BDF3567"/>
    <w:rsid w:val="6D473557"/>
    <w:rsid w:val="6DAB327B"/>
    <w:rsid w:val="6DD0710B"/>
    <w:rsid w:val="6E361438"/>
    <w:rsid w:val="6EDC1FE0"/>
    <w:rsid w:val="6F1C062E"/>
    <w:rsid w:val="6FA220B1"/>
    <w:rsid w:val="6FD131C7"/>
    <w:rsid w:val="702E503E"/>
    <w:rsid w:val="72401A80"/>
    <w:rsid w:val="72442685"/>
    <w:rsid w:val="72492390"/>
    <w:rsid w:val="72804A68"/>
    <w:rsid w:val="72866B6B"/>
    <w:rsid w:val="731D5B13"/>
    <w:rsid w:val="737B3A06"/>
    <w:rsid w:val="73C208F7"/>
    <w:rsid w:val="746A3800"/>
    <w:rsid w:val="74BE5317"/>
    <w:rsid w:val="74E4574A"/>
    <w:rsid w:val="753374D4"/>
    <w:rsid w:val="755C1784"/>
    <w:rsid w:val="756D12FD"/>
    <w:rsid w:val="75AD6287"/>
    <w:rsid w:val="765608C9"/>
    <w:rsid w:val="76D83408"/>
    <w:rsid w:val="77682268"/>
    <w:rsid w:val="777D1E86"/>
    <w:rsid w:val="77BB4EAA"/>
    <w:rsid w:val="77C14AB5"/>
    <w:rsid w:val="78A376CA"/>
    <w:rsid w:val="78BE09DE"/>
    <w:rsid w:val="78DB6E64"/>
    <w:rsid w:val="793C2872"/>
    <w:rsid w:val="79641838"/>
    <w:rsid w:val="79BC0A44"/>
    <w:rsid w:val="79FE6D5C"/>
    <w:rsid w:val="7AD51C12"/>
    <w:rsid w:val="7B4464CB"/>
    <w:rsid w:val="7B646D7F"/>
    <w:rsid w:val="7B8B4B71"/>
    <w:rsid w:val="7BDC0473"/>
    <w:rsid w:val="7CD249D8"/>
    <w:rsid w:val="7CFA3BCB"/>
    <w:rsid w:val="7D4150B6"/>
    <w:rsid w:val="7D53622B"/>
    <w:rsid w:val="7D69294D"/>
    <w:rsid w:val="7DD319AC"/>
    <w:rsid w:val="7DEC6E08"/>
    <w:rsid w:val="7E0A24D6"/>
    <w:rsid w:val="7E4C09C1"/>
    <w:rsid w:val="7EC9775F"/>
    <w:rsid w:val="7ED06D3F"/>
    <w:rsid w:val="7EFE1AE9"/>
    <w:rsid w:val="7F417FD4"/>
    <w:rsid w:val="ADFF237E"/>
    <w:rsid w:val="B3FFA2E3"/>
    <w:rsid w:val="CFDFCD3A"/>
    <w:rsid w:val="DDD93528"/>
    <w:rsid w:val="FED63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我的正文"/>
    <w:qFormat/>
    <w:uiPriority w:val="0"/>
    <w:pPr>
      <w:spacing w:line="560" w:lineRule="exact"/>
      <w:ind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24"/>
      <w:lang w:val="en-US" w:eastAsia="zh-CN" w:bidi="ar-SA"/>
    </w:rPr>
  </w:style>
  <w:style w:type="paragraph" w:styleId="3">
    <w:name w:val="table of authorities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0"/>
  </w:style>
  <w:style w:type="paragraph" w:styleId="6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basedOn w:val="9"/>
    <w:link w:val="6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9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123</Words>
  <Characters>257</Characters>
  <Lines>1</Lines>
  <Paragraphs>1</Paragraphs>
  <TotalTime>5</TotalTime>
  <ScaleCrop>false</ScaleCrop>
  <LinksUpToDate>false</LinksUpToDate>
  <CharactersWithSpaces>257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2018-01-24T21:51:00Z</dcterms:created>
  <dc:creator>NTKO</dc:creator>
  <cp:lastModifiedBy>李新福</cp:lastModifiedBy>
  <cp:lastPrinted>2021-01-14T16:48:00Z</cp:lastPrinted>
  <dcterms:modified xsi:type="dcterms:W3CDTF">2026-03-12T09:21:32Z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6444FB663980404DAEA8525A37EEEA72_13</vt:lpwstr>
  </property>
  <property fmtid="{D5CDD505-2E9C-101B-9397-08002B2CF9AE}" pid="4" name="KSOTemplateDocerSaveRecord">
    <vt:lpwstr>eyJoZGlkIjoiNDhkOGYyZTBhYjZkYmZhYjNmYjVjNTUxMzY1MzhjZDgiLCJ1c2VySWQiOiIxNjA2NTAyNTEwIn0=</vt:lpwstr>
  </property>
</Properties>
</file>