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_GBK" w:hAnsi="方正小标宋_GBK" w:eastAsia="方正小标宋_GBK" w:cs="方正小标宋_GBK"/>
          <w:sz w:val="40"/>
          <w:szCs w:val="40"/>
        </w:rPr>
      </w:pPr>
      <w:r>
        <w:rPr>
          <w:rFonts w:hint="eastAsia" w:ascii="方正小标宋_GBK" w:hAnsi="方正小标宋_GBK" w:eastAsia="方正小标宋_GBK" w:cs="方正小标宋_GBK"/>
          <w:sz w:val="40"/>
          <w:szCs w:val="40"/>
        </w:rPr>
        <w:t>进入草原防火管制区新办审批（县级权限）</w:t>
      </w:r>
    </w:p>
    <w:p>
      <w:pPr>
        <w:jc w:val="center"/>
        <w:rPr>
          <w:rFonts w:ascii="方正小标宋_GBK" w:hAnsi="方正小标宋_GBK" w:eastAsia="方正小标宋_GBK" w:cs="方正小标宋_GBK"/>
          <w:sz w:val="40"/>
          <w:szCs w:val="40"/>
        </w:rPr>
      </w:pPr>
      <w:r>
        <w:rPr>
          <w:rFonts w:hint="eastAsia" w:ascii="方正小标宋_GBK" w:hAnsi="方正小标宋_GBK" w:eastAsia="方正小标宋_GBK" w:cs="方正小标宋_GBK"/>
          <w:sz w:val="40"/>
          <w:szCs w:val="40"/>
        </w:rPr>
        <w:t>【00016422700601】</w:t>
      </w:r>
    </w:p>
    <w:p>
      <w:pPr>
        <w:numPr>
          <w:ilvl w:val="0"/>
          <w:numId w:val="1"/>
        </w:num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基本要素</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1.</w:t>
      </w:r>
      <w:r>
        <w:rPr>
          <w:rFonts w:ascii="Times New Roman" w:hAnsi="Times New Roman" w:eastAsia="仿宋GB2312"/>
          <w:b/>
          <w:bCs/>
          <w:sz w:val="28"/>
          <w:szCs w:val="28"/>
        </w:rPr>
        <w:t>行政许可事项名称</w:t>
      </w:r>
      <w:r>
        <w:rPr>
          <w:rFonts w:hint="eastAsia" w:ascii="Times New Roman" w:hAnsi="Times New Roman" w:eastAsia="仿宋GB2312"/>
          <w:b/>
          <w:bCs/>
          <w:sz w:val="28"/>
          <w:szCs w:val="28"/>
        </w:rPr>
        <w:t>及编码</w:t>
      </w:r>
    </w:p>
    <w:p>
      <w:pPr>
        <w:spacing w:line="360" w:lineRule="auto"/>
        <w:ind w:firstLine="560" w:firstLineChars="200"/>
        <w:rPr>
          <w:rFonts w:ascii="仿宋" w:hAnsi="仿宋" w:eastAsia="仿宋" w:cs="仿宋"/>
          <w:sz w:val="28"/>
          <w:szCs w:val="28"/>
        </w:rPr>
      </w:pPr>
      <w:r>
        <w:rPr>
          <w:rFonts w:hint="eastAsia" w:ascii="方正仿宋_GBK" w:hAnsi="方正仿宋_GBK" w:eastAsia="方正仿宋_GBK" w:cs="方正仿宋_GBK"/>
          <w:sz w:val="28"/>
          <w:szCs w:val="28"/>
        </w:rPr>
        <w:t>进入森林高火险区、草原防火管制区审批【00016422700Y】</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2.</w:t>
      </w:r>
      <w:r>
        <w:rPr>
          <w:rFonts w:ascii="Times New Roman" w:hAnsi="Times New Roman" w:eastAsia="仿宋GB2312"/>
          <w:b/>
          <w:bCs/>
          <w:sz w:val="28"/>
          <w:szCs w:val="28"/>
        </w:rPr>
        <w:t>行政许可</w:t>
      </w:r>
      <w:r>
        <w:rPr>
          <w:rFonts w:hint="eastAsia" w:ascii="Times New Roman" w:hAnsi="Times New Roman" w:eastAsia="仿宋GB2312"/>
          <w:b/>
          <w:bCs/>
          <w:sz w:val="28"/>
          <w:szCs w:val="28"/>
        </w:rPr>
        <w:t>事项子项名称及编码</w:t>
      </w:r>
    </w:p>
    <w:p>
      <w:pPr>
        <w:spacing w:line="360" w:lineRule="auto"/>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进入草原防火管制区审批（县级权限）【000164227006】</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3.行政许可事项业务办理项名称及编码</w:t>
      </w:r>
    </w:p>
    <w:p>
      <w:pPr>
        <w:spacing w:line="360" w:lineRule="auto"/>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进入草原防火管制区新办审批（县级权限）</w:t>
      </w:r>
      <w:r>
        <w:rPr>
          <w:rFonts w:ascii="方正仿宋_GBK" w:hAnsi="方正仿宋_GBK" w:eastAsia="方正仿宋_GBK" w:cs="方正仿宋_GBK"/>
          <w:sz w:val="28"/>
          <w:szCs w:val="28"/>
        </w:rPr>
        <w:t>【</w:t>
      </w:r>
      <w:r>
        <w:rPr>
          <w:rFonts w:hint="eastAsia" w:ascii="方正仿宋_GBK" w:hAnsi="方正仿宋_GBK" w:eastAsia="方正仿宋_GBK" w:cs="方正仿宋_GBK"/>
          <w:sz w:val="28"/>
          <w:szCs w:val="28"/>
        </w:rPr>
        <w:t>00016422700601</w:t>
      </w:r>
      <w:r>
        <w:rPr>
          <w:rFonts w:ascii="方正仿宋_GBK" w:hAnsi="方正仿宋_GBK" w:eastAsia="方正仿宋_GBK" w:cs="方正仿宋_GBK"/>
          <w:sz w:val="28"/>
          <w:szCs w:val="28"/>
        </w:rPr>
        <w:t>】</w:t>
      </w:r>
    </w:p>
    <w:p>
      <w:pPr>
        <w:spacing w:line="360" w:lineRule="auto"/>
        <w:ind w:firstLine="562" w:firstLineChars="200"/>
        <w:rPr>
          <w:rFonts w:ascii="方正仿宋_GBK" w:hAnsi="方正仿宋_GBK" w:eastAsia="方正仿宋_GBK" w:cs="方正仿宋_GBK"/>
          <w:sz w:val="28"/>
          <w:szCs w:val="28"/>
        </w:rPr>
      </w:pPr>
      <w:r>
        <w:rPr>
          <w:rFonts w:hint="eastAsia" w:ascii="Times New Roman" w:hAnsi="Times New Roman" w:eastAsia="仿宋GB2312"/>
          <w:b/>
          <w:bCs/>
          <w:sz w:val="28"/>
          <w:szCs w:val="28"/>
        </w:rPr>
        <w:t>4.设定依据</w:t>
      </w:r>
      <w:r>
        <w:rPr>
          <w:rFonts w:ascii="Times New Roman" w:hAnsi="Times New Roman" w:eastAsia="仿宋GB2312"/>
          <w:b/>
          <w:bCs/>
          <w:sz w:val="28"/>
          <w:szCs w:val="28"/>
        </w:rPr>
        <w:t>：</w:t>
      </w:r>
      <w:r>
        <w:rPr>
          <w:rFonts w:hint="eastAsia" w:ascii="方正仿宋_GBK" w:hAnsi="方正仿宋_GBK" w:eastAsia="方正仿宋_GBK" w:cs="方正仿宋_GBK"/>
          <w:sz w:val="28"/>
          <w:szCs w:val="28"/>
        </w:rPr>
        <w:t>《草原防火条例》第二十二条</w:t>
      </w:r>
    </w:p>
    <w:p>
      <w:pPr>
        <w:spacing w:line="540" w:lineRule="exact"/>
        <w:ind w:firstLine="562" w:firstLineChars="200"/>
        <w:outlineLvl w:val="2"/>
        <w:rPr>
          <w:rFonts w:ascii="方正仿宋_GBK" w:hAnsi="方正仿宋_GBK" w:eastAsia="方正仿宋_GBK" w:cs="方正仿宋_GBK"/>
          <w:sz w:val="28"/>
          <w:szCs w:val="28"/>
        </w:rPr>
      </w:pPr>
      <w:r>
        <w:rPr>
          <w:rFonts w:hint="eastAsia" w:ascii="Times New Roman" w:hAnsi="Times New Roman" w:eastAsia="仿宋GB2312"/>
          <w:b/>
          <w:bCs/>
          <w:sz w:val="28"/>
          <w:szCs w:val="28"/>
        </w:rPr>
        <w:t>5.实施依据</w:t>
      </w:r>
      <w:r>
        <w:rPr>
          <w:rFonts w:ascii="Times New Roman" w:hAnsi="Times New Roman" w:eastAsia="仿宋GB2312"/>
          <w:b/>
          <w:bCs/>
          <w:sz w:val="28"/>
          <w:szCs w:val="28"/>
        </w:rPr>
        <w:t>：</w:t>
      </w:r>
      <w:r>
        <w:rPr>
          <w:rFonts w:ascii="方正仿宋_GBK" w:hAnsi="方正仿宋_GBK" w:eastAsia="方正仿宋_GBK" w:cs="方正仿宋_GBK"/>
          <w:sz w:val="28"/>
          <w:szCs w:val="28"/>
        </w:rPr>
        <w:t>《草原防火条例》第二十二条</w:t>
      </w:r>
    </w:p>
    <w:p>
      <w:pPr>
        <w:spacing w:line="540" w:lineRule="exact"/>
        <w:ind w:firstLine="562" w:firstLineChars="200"/>
        <w:outlineLvl w:val="2"/>
        <w:rPr>
          <w:rFonts w:ascii="方正仿宋_GBK" w:hAnsi="方正仿宋_GBK" w:eastAsia="方正仿宋_GBK" w:cs="方正仿宋_GBK"/>
          <w:sz w:val="28"/>
          <w:szCs w:val="28"/>
        </w:rPr>
      </w:pPr>
      <w:r>
        <w:rPr>
          <w:rFonts w:hint="eastAsia" w:ascii="Times New Roman" w:hAnsi="Times New Roman" w:eastAsia="仿宋GB2312"/>
          <w:b/>
          <w:bCs/>
          <w:sz w:val="28"/>
          <w:szCs w:val="28"/>
        </w:rPr>
        <w:t>6.监管依据</w:t>
      </w:r>
      <w:r>
        <w:rPr>
          <w:rFonts w:ascii="Times New Roman" w:hAnsi="Times New Roman" w:eastAsia="仿宋GB2312"/>
          <w:b/>
          <w:bCs/>
          <w:sz w:val="28"/>
          <w:szCs w:val="28"/>
        </w:rPr>
        <w:t>：</w:t>
      </w:r>
      <w:r>
        <w:rPr>
          <w:rFonts w:ascii="方正仿宋_GBK" w:hAnsi="方正仿宋_GBK" w:eastAsia="方正仿宋_GBK" w:cs="方正仿宋_GBK"/>
          <w:sz w:val="28"/>
          <w:szCs w:val="28"/>
        </w:rPr>
        <w:t>《草原防火条例》第四十四条</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7.</w:t>
      </w:r>
      <w:r>
        <w:rPr>
          <w:rFonts w:ascii="Times New Roman" w:hAnsi="Times New Roman" w:eastAsia="仿宋GB2312"/>
          <w:b/>
          <w:bCs/>
          <w:sz w:val="28"/>
          <w:szCs w:val="28"/>
        </w:rPr>
        <w:t>实施机关</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县级林草部门</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8.</w:t>
      </w:r>
      <w:r>
        <w:rPr>
          <w:rFonts w:ascii="Times New Roman" w:hAnsi="Times New Roman" w:eastAsia="仿宋GB2312"/>
          <w:b/>
          <w:bCs/>
          <w:sz w:val="28"/>
          <w:szCs w:val="28"/>
        </w:rPr>
        <w:t>审批层级</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县级</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9.行使</w:t>
      </w:r>
      <w:r>
        <w:rPr>
          <w:rFonts w:ascii="Times New Roman" w:hAnsi="Times New Roman" w:eastAsia="仿宋GB2312"/>
          <w:b/>
          <w:bCs/>
          <w:sz w:val="28"/>
          <w:szCs w:val="28"/>
        </w:rPr>
        <w:t>层级</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县级</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10.</w:t>
      </w:r>
      <w:r>
        <w:rPr>
          <w:rFonts w:ascii="Times New Roman" w:hAnsi="Times New Roman" w:eastAsia="仿宋GB2312"/>
          <w:b/>
          <w:bCs/>
          <w:sz w:val="28"/>
          <w:szCs w:val="28"/>
        </w:rPr>
        <w:t>是否由审批机关受理</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是</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11.</w:t>
      </w:r>
      <w:r>
        <w:rPr>
          <w:rFonts w:ascii="Times New Roman" w:hAnsi="Times New Roman" w:eastAsia="仿宋GB2312"/>
          <w:b/>
          <w:bCs/>
          <w:sz w:val="28"/>
          <w:szCs w:val="28"/>
        </w:rPr>
        <w:t>受理层级</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县级</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12.</w:t>
      </w:r>
      <w:r>
        <w:rPr>
          <w:rFonts w:ascii="Times New Roman" w:hAnsi="Times New Roman" w:eastAsia="仿宋GB2312"/>
          <w:b/>
          <w:bCs/>
          <w:sz w:val="28"/>
          <w:szCs w:val="28"/>
        </w:rPr>
        <w:t>是否存在初审环节</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highlight w:val="yellow"/>
        </w:rPr>
      </w:pPr>
      <w:r>
        <w:rPr>
          <w:rFonts w:hint="eastAsia" w:ascii="Times New Roman" w:hAnsi="Times New Roman" w:eastAsia="仿宋GB2312"/>
          <w:b/>
          <w:bCs/>
          <w:sz w:val="28"/>
          <w:szCs w:val="28"/>
        </w:rPr>
        <w:t>13.</w:t>
      </w:r>
      <w:r>
        <w:rPr>
          <w:rFonts w:ascii="Times New Roman" w:hAnsi="Times New Roman" w:eastAsia="仿宋GB2312"/>
          <w:b/>
          <w:bCs/>
          <w:sz w:val="28"/>
          <w:szCs w:val="28"/>
        </w:rPr>
        <w:t>初审层级</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无</w:t>
      </w:r>
    </w:p>
    <w:p>
      <w:pPr>
        <w:spacing w:line="600" w:lineRule="exact"/>
        <w:ind w:firstLine="562" w:firstLineChars="200"/>
        <w:jc w:val="left"/>
        <w:rPr>
          <w:rFonts w:ascii="方正仿宋_GBK" w:hAnsi="方正仿宋_GBK" w:eastAsia="方正仿宋_GBK" w:cs="方正仿宋_GBK"/>
          <w:sz w:val="28"/>
          <w:szCs w:val="28"/>
        </w:rPr>
      </w:pPr>
      <w:r>
        <w:rPr>
          <w:rFonts w:hint="eastAsia" w:ascii="Times New Roman" w:hAnsi="Times New Roman" w:eastAsia="仿宋GB2312"/>
          <w:b/>
          <w:bCs/>
          <w:sz w:val="28"/>
          <w:szCs w:val="28"/>
        </w:rPr>
        <w:t>14.</w:t>
      </w:r>
      <w:r>
        <w:rPr>
          <w:rFonts w:ascii="Times New Roman" w:hAnsi="Times New Roman" w:eastAsia="仿宋GB2312"/>
          <w:b/>
          <w:bCs/>
          <w:sz w:val="28"/>
          <w:szCs w:val="28"/>
        </w:rPr>
        <w:t>对应政务服务事项国家级基本目录名称</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进入草原防火管制区车辆的草原防火通行证审批</w:t>
      </w:r>
    </w:p>
    <w:p>
      <w:pPr>
        <w:spacing w:line="600" w:lineRule="exact"/>
        <w:ind w:firstLine="562" w:firstLineChars="200"/>
        <w:jc w:val="left"/>
        <w:rPr>
          <w:rFonts w:hint="default" w:ascii="方正仿宋_GBK" w:hAnsi="方正仿宋_GBK" w:eastAsia="方正仿宋_GBK" w:cs="方正仿宋_GBK"/>
          <w:sz w:val="28"/>
          <w:szCs w:val="28"/>
          <w:lang w:val="en-US" w:eastAsia="zh-CN"/>
        </w:rPr>
      </w:pPr>
      <w:r>
        <w:rPr>
          <w:rFonts w:hint="eastAsia" w:ascii="Times New Roman" w:hAnsi="Times New Roman" w:eastAsia="仿宋GB2312" w:cs="Times New Roman"/>
          <w:b/>
          <w:bCs/>
          <w:sz w:val="28"/>
          <w:szCs w:val="28"/>
          <w:lang w:val="en-US" w:eastAsia="zh-CN"/>
        </w:rPr>
        <w:t>15.要素统一情况：</w:t>
      </w:r>
      <w:r>
        <w:rPr>
          <w:rFonts w:hint="eastAsia" w:ascii="方正仿宋_GBK" w:hAnsi="方正仿宋_GBK" w:eastAsia="方正仿宋_GBK" w:cs="方正仿宋_GBK"/>
          <w:sz w:val="28"/>
          <w:szCs w:val="28"/>
          <w:lang w:val="en-US" w:eastAsia="zh-CN"/>
        </w:rPr>
        <w:t>全省要素统一</w:t>
      </w:r>
    </w:p>
    <w:p>
      <w:pPr>
        <w:numPr>
          <w:ilvl w:val="0"/>
          <w:numId w:val="1"/>
        </w:num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行政许可事项类型</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条件型</w:t>
      </w:r>
    </w:p>
    <w:p>
      <w:pPr>
        <w:numPr>
          <w:ilvl w:val="0"/>
          <w:numId w:val="1"/>
        </w:num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行政许可条件</w:t>
      </w:r>
    </w:p>
    <w:p>
      <w:pPr>
        <w:spacing w:line="600" w:lineRule="exact"/>
        <w:ind w:firstLine="562" w:firstLineChars="200"/>
        <w:rPr>
          <w:rFonts w:ascii="Times New Roman" w:hAnsi="Times New Roman" w:eastAsia="仿宋GB2312"/>
          <w:b/>
          <w:bCs/>
          <w:sz w:val="28"/>
          <w:szCs w:val="28"/>
        </w:rPr>
      </w:pPr>
      <w:r>
        <w:rPr>
          <w:rFonts w:hint="eastAsia" w:ascii="Times New Roman" w:hAnsi="Times New Roman" w:eastAsia="仿宋GB2312"/>
          <w:b/>
          <w:bCs/>
          <w:sz w:val="28"/>
          <w:szCs w:val="28"/>
        </w:rPr>
        <w:t>1.准予行政许可的条件</w:t>
      </w:r>
      <w:r>
        <w:rPr>
          <w:rFonts w:ascii="Times New Roman" w:hAnsi="Times New Roman" w:eastAsia="仿宋GB2312"/>
          <w:b/>
          <w:bCs/>
          <w:sz w:val="28"/>
          <w:szCs w:val="28"/>
        </w:rPr>
        <w:t>：</w:t>
      </w:r>
    </w:p>
    <w:p>
      <w:pPr>
        <w:spacing w:line="600" w:lineRule="exact"/>
        <w:ind w:firstLine="560" w:firstLineChars="200"/>
        <w:rPr>
          <w:rFonts w:hint="eastAsia" w:ascii="方正仿宋_GBK" w:hAnsi="方正仿宋_GBK" w:eastAsia="方正仿宋_GBK" w:cs="方正仿宋_GBK"/>
          <w:b w:val="0"/>
          <w:bCs w:val="0"/>
          <w:strike w:val="0"/>
          <w:dstrike w:val="0"/>
          <w:color w:val="000000"/>
          <w:sz w:val="28"/>
          <w:szCs w:val="28"/>
          <w:lang w:val="en-US" w:eastAsia="zh-CN"/>
        </w:rPr>
      </w:pPr>
      <w:r>
        <w:rPr>
          <w:rFonts w:hint="eastAsia" w:ascii="方正仿宋_GBK" w:hAnsi="方正仿宋_GBK" w:eastAsia="方正仿宋_GBK" w:cs="方正仿宋_GBK"/>
          <w:b w:val="0"/>
          <w:bCs w:val="0"/>
          <w:strike w:val="0"/>
          <w:dstrike w:val="0"/>
          <w:color w:val="000000"/>
          <w:sz w:val="28"/>
          <w:szCs w:val="28"/>
          <w:lang w:val="en-US" w:eastAsia="zh-CN"/>
        </w:rPr>
        <w:t>（1）无下列行为：吸烟、烧纸、烧香；烧蜂、狩猎；烤火、野炊、使用火把照明；燃放烟花爆竹和孔明灯；焚烧垃圾；其他非生产性用火行为；</w:t>
      </w:r>
    </w:p>
    <w:p>
      <w:pPr>
        <w:numPr>
          <w:ilvl w:val="0"/>
          <w:numId w:val="2"/>
        </w:numPr>
        <w:spacing w:line="600" w:lineRule="exact"/>
        <w:ind w:firstLine="560" w:firstLineChars="200"/>
        <w:rPr>
          <w:rFonts w:hint="eastAsia" w:ascii="方正仿宋_GBK" w:hAnsi="方正仿宋_GBK" w:eastAsia="方正仿宋_GBK" w:cs="方正仿宋_GBK"/>
          <w:b w:val="0"/>
          <w:bCs w:val="0"/>
          <w:strike w:val="0"/>
          <w:dstrike w:val="0"/>
          <w:color w:val="000000"/>
          <w:sz w:val="28"/>
          <w:szCs w:val="28"/>
          <w:lang w:val="en-US" w:eastAsia="zh-CN"/>
        </w:rPr>
      </w:pPr>
      <w:r>
        <w:rPr>
          <w:rFonts w:hint="eastAsia" w:ascii="方正仿宋_GBK" w:hAnsi="方正仿宋_GBK" w:eastAsia="方正仿宋_GBK" w:cs="方正仿宋_GBK"/>
          <w:b w:val="0"/>
          <w:bCs w:val="0"/>
          <w:strike w:val="0"/>
          <w:dstrike w:val="0"/>
          <w:color w:val="000000"/>
          <w:sz w:val="28"/>
          <w:szCs w:val="28"/>
          <w:lang w:val="en-US" w:eastAsia="zh-CN"/>
        </w:rPr>
        <w:t>依法执行“禁止携带火种和易燃易爆物品进入草原防火管制区”等草原防火有关规定；</w:t>
      </w:r>
    </w:p>
    <w:p>
      <w:pPr>
        <w:keepNext w:val="0"/>
        <w:keepLines w:val="0"/>
        <w:pageBreakBefore w:val="0"/>
        <w:widowControl/>
        <w:numPr>
          <w:ilvl w:val="0"/>
          <w:numId w:val="2"/>
        </w:numPr>
        <w:kinsoku/>
        <w:wordWrap/>
        <w:overflowPunct/>
        <w:topLinePunct w:val="0"/>
        <w:autoSpaceDE/>
        <w:autoSpaceDN/>
        <w:bidi w:val="0"/>
        <w:adjustRightInd/>
        <w:snapToGrid/>
        <w:spacing w:line="600" w:lineRule="exact"/>
        <w:ind w:firstLine="560" w:firstLineChars="200"/>
        <w:textAlignment w:val="auto"/>
        <w:rPr>
          <w:rFonts w:hint="default" w:ascii="方正仿宋_GBK" w:hAnsi="方正仿宋_GBK" w:eastAsia="方正仿宋_GBK" w:cs="方正仿宋_GBK"/>
          <w:b w:val="0"/>
          <w:bCs w:val="0"/>
          <w:strike w:val="0"/>
          <w:dstrike w:val="0"/>
          <w:color w:val="000000"/>
          <w:sz w:val="28"/>
          <w:szCs w:val="28"/>
          <w:lang w:val="en-US" w:eastAsia="zh-CN"/>
        </w:rPr>
      </w:pPr>
      <w:r>
        <w:rPr>
          <w:rFonts w:hint="eastAsia" w:ascii="方正仿宋_GBK" w:hAnsi="方正仿宋_GBK" w:eastAsia="方正仿宋_GBK" w:cs="方正仿宋_GBK"/>
          <w:b w:val="0"/>
          <w:bCs w:val="0"/>
          <w:strike w:val="0"/>
          <w:dstrike w:val="0"/>
          <w:color w:val="000000"/>
          <w:sz w:val="28"/>
          <w:szCs w:val="28"/>
          <w:lang w:val="en-US" w:eastAsia="zh-CN"/>
        </w:rPr>
        <w:t>草原管制区内禁止一切野外用火。</w:t>
      </w:r>
    </w:p>
    <w:p>
      <w:pPr>
        <w:spacing w:line="540" w:lineRule="exact"/>
        <w:ind w:firstLine="562" w:firstLineChars="200"/>
        <w:outlineLvl w:val="2"/>
        <w:rPr>
          <w:rFonts w:ascii="方正仿宋_GBK" w:hAnsi="方正仿宋_GBK" w:eastAsia="方正仿宋_GBK" w:cs="方正仿宋_GBK"/>
          <w:sz w:val="28"/>
          <w:szCs w:val="28"/>
        </w:rPr>
      </w:pPr>
      <w:r>
        <w:rPr>
          <w:rFonts w:hint="eastAsia" w:ascii="Times New Roman" w:hAnsi="Times New Roman" w:eastAsia="仿宋GB2312"/>
          <w:b/>
          <w:bCs/>
          <w:sz w:val="28"/>
          <w:szCs w:val="28"/>
        </w:rPr>
        <w:t>2.</w:t>
      </w:r>
      <w:r>
        <w:rPr>
          <w:rFonts w:ascii="Times New Roman" w:hAnsi="Times New Roman" w:eastAsia="仿宋GB2312"/>
          <w:b/>
          <w:bCs/>
          <w:sz w:val="28"/>
          <w:szCs w:val="28"/>
        </w:rPr>
        <w:t>规定行政许可条件的依据：</w:t>
      </w:r>
    </w:p>
    <w:p>
      <w:pPr>
        <w:spacing w:line="540" w:lineRule="exact"/>
        <w:ind w:firstLine="560" w:firstLineChars="200"/>
        <w:outlineLvl w:val="2"/>
        <w:rPr>
          <w:rFonts w:ascii="方正仿宋_GBK" w:hAnsi="方正仿宋_GBK" w:eastAsia="方正仿宋_GBK" w:cs="方正仿宋_GBK"/>
          <w:sz w:val="28"/>
          <w:szCs w:val="28"/>
        </w:rPr>
      </w:pPr>
      <w:r>
        <w:rPr>
          <w:rFonts w:hint="eastAsia" w:ascii="方正仿宋_GBK" w:hAnsi="方正仿宋_GBK" w:eastAsia="方正仿宋_GBK" w:cs="方正仿宋_GBK"/>
          <w:b w:val="0"/>
          <w:bCs w:val="0"/>
          <w:strike w:val="0"/>
          <w:dstrike w:val="0"/>
          <w:color w:val="000000"/>
          <w:sz w:val="28"/>
          <w:szCs w:val="28"/>
          <w:lang w:val="en-US" w:eastAsia="zh-CN"/>
        </w:rPr>
        <w:t>《草原防火条例》第十八条、第二十一条、第二十二条</w:t>
      </w:r>
    </w:p>
    <w:p>
      <w:pPr>
        <w:numPr>
          <w:ilvl w:val="0"/>
          <w:numId w:val="1"/>
        </w:numPr>
        <w:spacing w:line="540" w:lineRule="exact"/>
        <w:outlineLvl w:val="1"/>
        <w:rPr>
          <w:rFonts w:ascii="Times New Roman" w:hAnsi="Times New Roman" w:eastAsia="黑体"/>
          <w:sz w:val="28"/>
          <w:szCs w:val="28"/>
        </w:rPr>
      </w:pPr>
      <w:r>
        <w:rPr>
          <w:rFonts w:ascii="Times New Roman" w:hAnsi="Times New Roman" w:eastAsia="黑体"/>
          <w:sz w:val="28"/>
          <w:szCs w:val="28"/>
        </w:rPr>
        <w:t>行政许可服务对象类型</w:t>
      </w:r>
      <w:r>
        <w:rPr>
          <w:rFonts w:hint="eastAsia" w:ascii="Times New Roman" w:hAnsi="Times New Roman" w:eastAsia="黑体"/>
          <w:sz w:val="28"/>
          <w:szCs w:val="28"/>
        </w:rPr>
        <w:t>与改革举措</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1.服务对象类型：</w:t>
      </w:r>
      <w:r>
        <w:rPr>
          <w:rFonts w:ascii="方正仿宋_GBK" w:hAnsi="方正仿宋_GBK" w:eastAsia="方正仿宋_GBK" w:cs="方正仿宋_GBK"/>
          <w:sz w:val="28"/>
          <w:szCs w:val="28"/>
        </w:rPr>
        <w:t>自然人，企业法人，事业单位法人，社会组织法人，非法人企业，行政机关，其他组织</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2.是否为涉企许可事项：</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3.涉企经营许可事项名称：</w:t>
      </w:r>
      <w:r>
        <w:rPr>
          <w:rFonts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4.许可证件名称：</w:t>
      </w:r>
      <w:r>
        <w:rPr>
          <w:rFonts w:ascii="方正仿宋_GBK" w:hAnsi="方正仿宋_GBK" w:eastAsia="方正仿宋_GBK" w:cs="方正仿宋_GBK"/>
          <w:sz w:val="28"/>
          <w:szCs w:val="28"/>
        </w:rPr>
        <w:t>无</w:t>
      </w:r>
    </w:p>
    <w:p>
      <w:pPr>
        <w:spacing w:line="600" w:lineRule="exact"/>
        <w:ind w:firstLine="562" w:firstLineChars="200"/>
        <w:rPr>
          <w:rFonts w:hint="eastAsia" w:ascii="Times New Roman" w:hAnsi="Times New Roman" w:eastAsia="方正仿宋_GBK"/>
          <w:sz w:val="28"/>
          <w:szCs w:val="28"/>
          <w:lang w:eastAsia="zh-CN"/>
        </w:rPr>
      </w:pPr>
      <w:r>
        <w:rPr>
          <w:rFonts w:hint="eastAsia" w:ascii="Times New Roman" w:hAnsi="Times New Roman" w:eastAsia="仿宋GB2312"/>
          <w:b/>
          <w:bCs/>
          <w:sz w:val="28"/>
          <w:szCs w:val="28"/>
        </w:rPr>
        <w:t>5.改革方式：</w:t>
      </w:r>
      <w:r>
        <w:rPr>
          <w:rFonts w:hint="eastAsia" w:ascii="方正仿宋_GBK" w:hAnsi="方正仿宋_GBK" w:eastAsia="方正仿宋_GBK" w:cs="方正仿宋_GBK"/>
          <w:sz w:val="28"/>
          <w:szCs w:val="28"/>
          <w:lang w:eastAsia="zh-CN"/>
        </w:rPr>
        <w:t>减时限</w:t>
      </w:r>
    </w:p>
    <w:p>
      <w:pPr>
        <w:spacing w:line="540" w:lineRule="exact"/>
        <w:ind w:firstLine="562" w:firstLineChars="200"/>
        <w:rPr>
          <w:rFonts w:ascii="Times New Roman" w:hAnsi="Times New Roman" w:eastAsia="仿宋GB2312"/>
          <w:b/>
          <w:bCs/>
          <w:sz w:val="28"/>
          <w:szCs w:val="28"/>
        </w:rPr>
      </w:pPr>
      <w:r>
        <w:rPr>
          <w:rFonts w:hint="eastAsia" w:ascii="Times New Roman" w:hAnsi="Times New Roman" w:eastAsia="仿宋GB2312"/>
          <w:b/>
          <w:bCs/>
          <w:sz w:val="28"/>
          <w:szCs w:val="28"/>
        </w:rPr>
        <w:t>6.具体改革举措</w:t>
      </w:r>
      <w:r>
        <w:rPr>
          <w:rFonts w:ascii="Times New Roman" w:hAnsi="Times New Roman" w:eastAsia="仿宋GB2312"/>
          <w:b/>
          <w:bCs/>
          <w:sz w:val="28"/>
          <w:szCs w:val="28"/>
        </w:rPr>
        <w:t>：</w:t>
      </w:r>
      <w:r>
        <w:rPr>
          <w:rFonts w:hint="eastAsia" w:ascii="方正仿宋_GBK" w:hAnsi="方正仿宋_GBK" w:eastAsia="方正仿宋_GBK" w:cs="方正仿宋_GBK"/>
          <w:sz w:val="28"/>
          <w:szCs w:val="28"/>
        </w:rPr>
        <w:t>将承诺审批时限由20个工作</w:t>
      </w:r>
      <w:r>
        <w:rPr>
          <w:rFonts w:hint="eastAsia" w:ascii="方正仿宋_GBK" w:hAnsi="方正仿宋_GBK" w:eastAsia="方正仿宋_GBK" w:cs="方正仿宋_GBK"/>
          <w:sz w:val="28"/>
          <w:szCs w:val="28"/>
          <w:lang w:eastAsia="zh-CN"/>
        </w:rPr>
        <w:t>日</w:t>
      </w:r>
      <w:r>
        <w:rPr>
          <w:rFonts w:hint="eastAsia" w:ascii="方正仿宋_GBK" w:hAnsi="方正仿宋_GBK" w:eastAsia="方正仿宋_GBK" w:cs="方正仿宋_GBK"/>
          <w:sz w:val="28"/>
          <w:szCs w:val="28"/>
        </w:rPr>
        <w:t>压减至5个工作日</w:t>
      </w:r>
      <w:r>
        <w:rPr>
          <w:rFonts w:hint="eastAsia" w:ascii="Times New Roman" w:hAnsi="Times New Roman" w:eastAsia="仿宋GB2312"/>
          <w:b/>
          <w:bCs/>
          <w:sz w:val="28"/>
          <w:szCs w:val="28"/>
        </w:rPr>
        <w:t>7.加强事中事后监管措施</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（1）开展“双随机、一公开”监管，对风险等级高、投诉举报多的企业实施重点监管。检查结束后及时将结果反馈被许可人并向社会公开检查结果。对存在问题的，要求及时整改并依法处理。</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（2）加强信用监管，加大监督检查力度，依法依规对失信主体开展失信惩戒。</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（3）加强“互联网+监管”，推动监管数据归集应用。</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（4）按照“谁审批、谁监管，谁主管、谁监管”的原则，指导各级林草主管部门落实相关监管责任，加强属地监管。</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（5）强化社会监督，公布举报电话，依法及时处理投诉举报。</w:t>
      </w:r>
    </w:p>
    <w:p>
      <w:pPr>
        <w:numPr>
          <w:ilvl w:val="0"/>
          <w:numId w:val="1"/>
        </w:num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申请材料</w:t>
      </w:r>
    </w:p>
    <w:p>
      <w:pPr>
        <w:spacing w:line="540" w:lineRule="exact"/>
        <w:ind w:firstLine="562" w:firstLineChars="200"/>
        <w:outlineLvl w:val="2"/>
        <w:rPr>
          <w:rFonts w:hint="eastAsia" w:ascii="方正仿宋_GBK" w:hAnsi="方正仿宋_GBK" w:eastAsia="方正仿宋_GBK" w:cs="方正仿宋_GBK"/>
          <w:sz w:val="28"/>
          <w:szCs w:val="28"/>
        </w:rPr>
      </w:pPr>
      <w:r>
        <w:rPr>
          <w:rFonts w:hint="eastAsia" w:ascii="Times New Roman" w:hAnsi="Times New Roman" w:eastAsia="仿宋GB2312"/>
          <w:b/>
          <w:bCs/>
          <w:sz w:val="28"/>
          <w:szCs w:val="28"/>
        </w:rPr>
        <w:t>1.申请材料名称</w:t>
      </w:r>
      <w:r>
        <w:rPr>
          <w:rFonts w:ascii="Times New Roman" w:hAnsi="Times New Roman" w:eastAsia="仿宋GB2312"/>
          <w:b/>
          <w:bCs/>
          <w:sz w:val="28"/>
          <w:szCs w:val="28"/>
        </w:rPr>
        <w:t>：</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eastAsia" w:ascii="方正仿宋_GBK" w:hAnsi="方正仿宋_GBK" w:eastAsia="方正仿宋_GBK" w:cs="方正仿宋_GBK"/>
          <w:b w:val="0"/>
          <w:bCs w:val="0"/>
          <w:strike w:val="0"/>
          <w:dstrike w:val="0"/>
          <w:color w:val="000000"/>
          <w:sz w:val="28"/>
          <w:szCs w:val="28"/>
          <w:lang w:val="en-US" w:eastAsia="zh-CN"/>
        </w:rPr>
      </w:pPr>
      <w:r>
        <w:rPr>
          <w:rFonts w:hint="eastAsia" w:ascii="方正仿宋_GBK" w:hAnsi="方正仿宋_GBK" w:eastAsia="方正仿宋_GBK" w:cs="方正仿宋_GBK"/>
          <w:b w:val="0"/>
          <w:bCs w:val="0"/>
          <w:strike w:val="0"/>
          <w:dstrike w:val="0"/>
          <w:color w:val="000000"/>
          <w:sz w:val="28"/>
          <w:szCs w:val="28"/>
          <w:lang w:val="en-US" w:eastAsia="zh-CN"/>
        </w:rPr>
        <w:t>（1）书面申请书</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eastAsia" w:ascii="方正仿宋_GBK" w:hAnsi="方正仿宋_GBK" w:eastAsia="方正仿宋_GBK" w:cs="方正仿宋_GBK"/>
          <w:b w:val="0"/>
          <w:bCs w:val="0"/>
          <w:strike w:val="0"/>
          <w:dstrike w:val="0"/>
          <w:color w:val="000000"/>
          <w:sz w:val="28"/>
          <w:szCs w:val="28"/>
          <w:lang w:val="en-US" w:eastAsia="zh-CN"/>
        </w:rPr>
      </w:pPr>
      <w:r>
        <w:rPr>
          <w:rFonts w:hint="eastAsia" w:ascii="方正仿宋_GBK" w:hAnsi="方正仿宋_GBK" w:eastAsia="方正仿宋_GBK" w:cs="方正仿宋_GBK"/>
          <w:b w:val="0"/>
          <w:bCs w:val="0"/>
          <w:strike w:val="0"/>
          <w:dstrike w:val="0"/>
          <w:color w:val="000000"/>
          <w:sz w:val="28"/>
          <w:szCs w:val="28"/>
          <w:lang w:val="en-US" w:eastAsia="zh-CN"/>
        </w:rPr>
        <w:t>（2）进入草原防火管制区开展活动的有关上级主管部门文件；</w:t>
      </w:r>
    </w:p>
    <w:p>
      <w:pPr>
        <w:spacing w:line="600" w:lineRule="exact"/>
        <w:ind w:firstLine="560" w:firstLineChars="200"/>
        <w:rPr>
          <w:rFonts w:hint="eastAsia" w:ascii="方正仿宋_GBK" w:hAnsi="方正仿宋_GBK" w:eastAsia="方正仿宋_GBK" w:cs="方正仿宋_GBK"/>
          <w:b w:val="0"/>
          <w:bCs w:val="0"/>
          <w:strike w:val="0"/>
          <w:dstrike w:val="0"/>
          <w:color w:val="000000"/>
          <w:sz w:val="28"/>
          <w:szCs w:val="28"/>
          <w:lang w:val="en-US" w:eastAsia="zh-CN"/>
        </w:rPr>
      </w:pPr>
      <w:r>
        <w:rPr>
          <w:rFonts w:hint="eastAsia" w:ascii="方正仿宋_GBK" w:hAnsi="方正仿宋_GBK" w:eastAsia="方正仿宋_GBK" w:cs="方正仿宋_GBK"/>
          <w:b w:val="0"/>
          <w:bCs w:val="0"/>
          <w:strike w:val="0"/>
          <w:dstrike w:val="0"/>
          <w:color w:val="000000"/>
          <w:sz w:val="28"/>
          <w:szCs w:val="28"/>
          <w:lang w:val="en-US" w:eastAsia="zh-CN"/>
        </w:rPr>
        <w:t>（3）活动实施方案；</w:t>
      </w:r>
    </w:p>
    <w:p>
      <w:pPr>
        <w:spacing w:line="540" w:lineRule="exact"/>
        <w:ind w:firstLine="560" w:firstLineChars="200"/>
        <w:outlineLvl w:val="2"/>
        <w:rPr>
          <w:rFonts w:hint="eastAsia" w:ascii="方正仿宋_GBK" w:hAnsi="方正仿宋_GBK" w:eastAsia="方正仿宋_GBK" w:cs="方正仿宋_GBK"/>
          <w:sz w:val="28"/>
          <w:szCs w:val="28"/>
        </w:rPr>
      </w:pPr>
      <w:r>
        <w:rPr>
          <w:rFonts w:hint="eastAsia" w:ascii="方正仿宋_GBK" w:hAnsi="方正仿宋_GBK" w:eastAsia="方正仿宋_GBK" w:cs="方正仿宋_GBK"/>
          <w:b w:val="0"/>
          <w:bCs w:val="0"/>
          <w:strike w:val="0"/>
          <w:dstrike w:val="0"/>
          <w:color w:val="000000"/>
          <w:sz w:val="28"/>
          <w:szCs w:val="28"/>
          <w:lang w:val="en-US" w:eastAsia="zh-CN"/>
        </w:rPr>
        <w:t>（4）防火措施和灭火准备工作方案。</w:t>
      </w:r>
    </w:p>
    <w:p>
      <w:pPr>
        <w:spacing w:line="600" w:lineRule="exact"/>
        <w:ind w:firstLine="562" w:firstLineChars="200"/>
        <w:rPr>
          <w:rFonts w:ascii="方正仿宋_GBK" w:hAnsi="方正仿宋_GBK" w:eastAsia="方正仿宋_GBK" w:cs="方正仿宋_GBK"/>
          <w:sz w:val="28"/>
          <w:szCs w:val="28"/>
        </w:rPr>
      </w:pPr>
      <w:r>
        <w:rPr>
          <w:rFonts w:hint="eastAsia" w:ascii="Times New Roman" w:hAnsi="Times New Roman" w:eastAsia="仿宋GB2312"/>
          <w:b/>
          <w:bCs/>
          <w:sz w:val="28"/>
          <w:szCs w:val="28"/>
        </w:rPr>
        <w:t>2.</w:t>
      </w:r>
      <w:r>
        <w:rPr>
          <w:rFonts w:ascii="Times New Roman" w:hAnsi="Times New Roman" w:eastAsia="仿宋GB2312"/>
          <w:b/>
          <w:bCs/>
          <w:sz w:val="28"/>
          <w:szCs w:val="28"/>
        </w:rPr>
        <w:t>规定申请材料的依据：</w:t>
      </w:r>
      <w:r>
        <w:rPr>
          <w:rFonts w:hint="eastAsia" w:ascii="方正仿宋_GBK" w:hAnsi="方正仿宋_GBK" w:eastAsia="方正仿宋_GBK" w:cs="方正仿宋_GBK"/>
          <w:b w:val="0"/>
          <w:bCs w:val="0"/>
          <w:strike w:val="0"/>
          <w:dstrike w:val="0"/>
          <w:color w:val="auto"/>
          <w:sz w:val="28"/>
          <w:szCs w:val="28"/>
          <w:lang w:val="en-US" w:eastAsia="zh-CN"/>
        </w:rPr>
        <w:t>暂无</w:t>
      </w:r>
    </w:p>
    <w:p>
      <w:pPr>
        <w:numPr>
          <w:ilvl w:val="0"/>
          <w:numId w:val="1"/>
        </w:num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中介服务</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1.有无法定中介服务事项：</w:t>
      </w:r>
      <w:r>
        <w:rPr>
          <w:rFonts w:ascii="方正仿宋_GBK" w:hAnsi="方正仿宋_GBK" w:eastAsia="方正仿宋_GBK" w:cs="方正仿宋_GBK"/>
          <w:sz w:val="28"/>
          <w:szCs w:val="28"/>
        </w:rPr>
        <w:t>无</w:t>
      </w:r>
    </w:p>
    <w:p>
      <w:pPr>
        <w:spacing w:line="600" w:lineRule="exact"/>
        <w:ind w:firstLine="562" w:firstLineChars="200"/>
        <w:rPr>
          <w:rFonts w:ascii="方正仿宋_GBK" w:hAnsi="方正仿宋_GBK" w:eastAsia="方正仿宋_GBK" w:cs="方正仿宋_GBK"/>
          <w:sz w:val="28"/>
          <w:szCs w:val="28"/>
        </w:rPr>
      </w:pPr>
      <w:r>
        <w:rPr>
          <w:rFonts w:hint="eastAsia" w:ascii="Times New Roman" w:hAnsi="Times New Roman" w:eastAsia="仿宋GB2312"/>
          <w:b/>
          <w:bCs/>
          <w:sz w:val="28"/>
          <w:szCs w:val="28"/>
        </w:rPr>
        <w:t>2.</w:t>
      </w:r>
      <w:r>
        <w:rPr>
          <w:rFonts w:ascii="Times New Roman" w:hAnsi="Times New Roman" w:eastAsia="仿宋GB2312"/>
          <w:b/>
          <w:bCs/>
          <w:sz w:val="28"/>
          <w:szCs w:val="28"/>
        </w:rPr>
        <w:t>中介服务事项名称</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3.</w:t>
      </w:r>
      <w:r>
        <w:rPr>
          <w:rFonts w:ascii="Times New Roman" w:hAnsi="Times New Roman" w:eastAsia="仿宋GB2312"/>
          <w:b/>
          <w:bCs/>
          <w:sz w:val="28"/>
          <w:szCs w:val="28"/>
        </w:rPr>
        <w:t>设定中介服务事项的依据：</w:t>
      </w:r>
      <w:r>
        <w:rPr>
          <w:rFonts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4.</w:t>
      </w:r>
      <w:r>
        <w:rPr>
          <w:rFonts w:ascii="Times New Roman" w:hAnsi="Times New Roman" w:eastAsia="仿宋GB2312"/>
          <w:b/>
          <w:bCs/>
          <w:sz w:val="28"/>
          <w:szCs w:val="28"/>
        </w:rPr>
        <w:t>提供中介服务的机构</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5.</w:t>
      </w:r>
      <w:r>
        <w:rPr>
          <w:rFonts w:ascii="Times New Roman" w:hAnsi="Times New Roman" w:eastAsia="仿宋GB2312"/>
          <w:b/>
          <w:bCs/>
          <w:sz w:val="28"/>
          <w:szCs w:val="28"/>
        </w:rPr>
        <w:t>中介服务事项的收费性质</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无</w:t>
      </w:r>
    </w:p>
    <w:p>
      <w:pPr>
        <w:numPr>
          <w:ilvl w:val="0"/>
          <w:numId w:val="1"/>
        </w:num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审批程序</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1.办理行政许可的程序环节</w:t>
      </w:r>
      <w:r>
        <w:rPr>
          <w:rFonts w:ascii="Times New Roman" w:hAnsi="Times New Roman" w:eastAsia="仿宋GB2312"/>
          <w:b/>
          <w:bCs/>
          <w:sz w:val="28"/>
          <w:szCs w:val="28"/>
        </w:rPr>
        <w:t>：</w:t>
      </w:r>
    </w:p>
    <w:p>
      <w:pPr>
        <w:spacing w:line="600" w:lineRule="exact"/>
        <w:ind w:firstLine="560" w:firstLineChars="200"/>
        <w:rPr>
          <w:rFonts w:hint="eastAsia" w:ascii="方正仿宋_GBK" w:hAnsi="方正仿宋_GBK" w:eastAsia="方正仿宋_GBK" w:cs="方正仿宋_GBK"/>
          <w:b w:val="0"/>
          <w:bCs w:val="0"/>
          <w:strike w:val="0"/>
          <w:dstrike w:val="0"/>
          <w:color w:val="000000"/>
          <w:sz w:val="28"/>
          <w:szCs w:val="28"/>
          <w:lang w:val="en-US" w:eastAsia="zh-CN"/>
        </w:rPr>
      </w:pPr>
      <w:r>
        <w:rPr>
          <w:rFonts w:hint="eastAsia" w:ascii="方正仿宋_GBK" w:hAnsi="方正仿宋_GBK" w:eastAsia="方正仿宋_GBK" w:cs="方正仿宋_GBK"/>
          <w:b w:val="0"/>
          <w:bCs w:val="0"/>
          <w:strike w:val="0"/>
          <w:dstrike w:val="0"/>
          <w:color w:val="000000"/>
          <w:sz w:val="28"/>
          <w:szCs w:val="28"/>
          <w:lang w:val="en-US" w:eastAsia="zh-CN"/>
        </w:rPr>
        <w:t>（1）申请；</w:t>
      </w:r>
    </w:p>
    <w:p>
      <w:pPr>
        <w:spacing w:line="600" w:lineRule="exact"/>
        <w:ind w:firstLine="560" w:firstLineChars="200"/>
        <w:rPr>
          <w:rFonts w:hint="eastAsia" w:ascii="方正仿宋_GBK" w:hAnsi="方正仿宋_GBK" w:eastAsia="方正仿宋_GBK" w:cs="方正仿宋_GBK"/>
          <w:b w:val="0"/>
          <w:bCs w:val="0"/>
          <w:strike w:val="0"/>
          <w:dstrike w:val="0"/>
          <w:color w:val="000000"/>
          <w:sz w:val="28"/>
          <w:szCs w:val="28"/>
          <w:lang w:val="en-US" w:eastAsia="zh-CN"/>
        </w:rPr>
      </w:pPr>
      <w:r>
        <w:rPr>
          <w:rFonts w:hint="eastAsia" w:ascii="方正仿宋_GBK" w:hAnsi="方正仿宋_GBK" w:eastAsia="方正仿宋_GBK" w:cs="方正仿宋_GBK"/>
          <w:b w:val="0"/>
          <w:bCs w:val="0"/>
          <w:strike w:val="0"/>
          <w:dstrike w:val="0"/>
          <w:color w:val="000000"/>
          <w:sz w:val="28"/>
          <w:szCs w:val="28"/>
          <w:lang w:val="en-US" w:eastAsia="zh-CN"/>
        </w:rPr>
        <w:t>（2）受理；</w:t>
      </w:r>
    </w:p>
    <w:p>
      <w:pPr>
        <w:spacing w:line="600" w:lineRule="exact"/>
        <w:ind w:firstLine="560" w:firstLineChars="200"/>
        <w:rPr>
          <w:rFonts w:hint="eastAsia" w:ascii="方正仿宋_GBK" w:hAnsi="方正仿宋_GBK" w:eastAsia="方正仿宋_GBK" w:cs="方正仿宋_GBK"/>
          <w:b w:val="0"/>
          <w:bCs w:val="0"/>
          <w:strike w:val="0"/>
          <w:dstrike w:val="0"/>
          <w:color w:val="000000"/>
          <w:sz w:val="28"/>
          <w:szCs w:val="28"/>
          <w:lang w:val="en-US" w:eastAsia="zh-CN"/>
        </w:rPr>
      </w:pPr>
      <w:r>
        <w:rPr>
          <w:rFonts w:hint="eastAsia" w:ascii="方正仿宋_GBK" w:hAnsi="方正仿宋_GBK" w:eastAsia="方正仿宋_GBK" w:cs="方正仿宋_GBK"/>
          <w:b w:val="0"/>
          <w:bCs w:val="0"/>
          <w:strike w:val="0"/>
          <w:dstrike w:val="0"/>
          <w:color w:val="000000"/>
          <w:sz w:val="28"/>
          <w:szCs w:val="28"/>
          <w:lang w:val="en-US" w:eastAsia="zh-CN"/>
        </w:rPr>
        <w:t>（3）审查；</w:t>
      </w:r>
    </w:p>
    <w:p>
      <w:pPr>
        <w:spacing w:line="600" w:lineRule="exact"/>
        <w:ind w:firstLine="560" w:firstLineChars="200"/>
        <w:rPr>
          <w:rFonts w:hint="eastAsia" w:ascii="方正仿宋_GBK" w:hAnsi="方正仿宋_GBK" w:eastAsia="方正仿宋_GBK" w:cs="方正仿宋_GBK"/>
          <w:b w:val="0"/>
          <w:bCs w:val="0"/>
          <w:strike w:val="0"/>
          <w:dstrike w:val="0"/>
          <w:color w:val="000000"/>
          <w:sz w:val="28"/>
          <w:szCs w:val="28"/>
          <w:lang w:val="en-US" w:eastAsia="zh-CN"/>
        </w:rPr>
      </w:pPr>
      <w:r>
        <w:rPr>
          <w:rFonts w:hint="eastAsia" w:ascii="方正仿宋_GBK" w:hAnsi="方正仿宋_GBK" w:eastAsia="方正仿宋_GBK" w:cs="方正仿宋_GBK"/>
          <w:b w:val="0"/>
          <w:bCs w:val="0"/>
          <w:strike w:val="0"/>
          <w:dstrike w:val="0"/>
          <w:color w:val="000000"/>
          <w:sz w:val="28"/>
          <w:szCs w:val="28"/>
          <w:lang w:val="en-US" w:eastAsia="zh-CN"/>
        </w:rPr>
        <w:t>（4）决定;</w:t>
      </w:r>
    </w:p>
    <w:p>
      <w:pPr>
        <w:spacing w:line="60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b w:val="0"/>
          <w:bCs w:val="0"/>
          <w:strike w:val="0"/>
          <w:dstrike w:val="0"/>
          <w:color w:val="000000"/>
          <w:sz w:val="28"/>
          <w:szCs w:val="28"/>
          <w:lang w:val="en-US" w:eastAsia="zh-CN"/>
        </w:rPr>
        <w:t>（5）送达。</w:t>
      </w:r>
    </w:p>
    <w:p>
      <w:pPr>
        <w:spacing w:line="540" w:lineRule="exact"/>
        <w:ind w:firstLine="562" w:firstLineChars="200"/>
        <w:outlineLvl w:val="2"/>
        <w:rPr>
          <w:rFonts w:ascii="方正仿宋_GBK" w:hAnsi="方正仿宋_GBK" w:eastAsia="方正仿宋_GBK" w:cs="方正仿宋_GBK"/>
          <w:sz w:val="28"/>
          <w:szCs w:val="28"/>
        </w:rPr>
      </w:pPr>
      <w:r>
        <w:rPr>
          <w:rFonts w:hint="eastAsia" w:ascii="Times New Roman" w:hAnsi="Times New Roman" w:eastAsia="仿宋GB2312"/>
          <w:b/>
          <w:bCs/>
          <w:sz w:val="28"/>
          <w:szCs w:val="28"/>
        </w:rPr>
        <w:t>2.规定行政许可程序的依据</w:t>
      </w:r>
      <w:r>
        <w:rPr>
          <w:rFonts w:ascii="Times New Roman" w:hAnsi="Times New Roman" w:eastAsia="仿宋GB2312"/>
          <w:b/>
          <w:bCs/>
          <w:sz w:val="28"/>
          <w:szCs w:val="28"/>
        </w:rPr>
        <w:t>：</w:t>
      </w:r>
    </w:p>
    <w:p>
      <w:pPr>
        <w:spacing w:line="540" w:lineRule="exact"/>
        <w:ind w:firstLine="560" w:firstLineChars="200"/>
        <w:outlineLvl w:val="2"/>
        <w:rPr>
          <w:rFonts w:ascii="方正仿宋_GBK" w:hAnsi="方正仿宋_GBK" w:eastAsia="方正仿宋_GBK" w:cs="方正仿宋_GBK"/>
          <w:sz w:val="28"/>
          <w:szCs w:val="28"/>
        </w:rPr>
      </w:pPr>
      <w:r>
        <w:rPr>
          <w:rFonts w:hint="eastAsia" w:ascii="方正仿宋_GBK" w:hAnsi="方正仿宋_GBK" w:eastAsia="方正仿宋_GBK" w:cs="方正仿宋_GBK"/>
          <w:b w:val="0"/>
          <w:bCs w:val="0"/>
          <w:strike w:val="0"/>
          <w:dstrike w:val="0"/>
          <w:color w:val="auto"/>
          <w:sz w:val="28"/>
          <w:szCs w:val="28"/>
          <w:lang w:val="en-US" w:eastAsia="zh-CN"/>
        </w:rPr>
        <w:t>《中华人民共和国行政许可法》</w:t>
      </w:r>
    </w:p>
    <w:p>
      <w:pPr>
        <w:spacing w:line="600" w:lineRule="exact"/>
        <w:ind w:firstLine="562" w:firstLineChars="200"/>
        <w:rPr>
          <w:rFonts w:hint="eastAsia" w:ascii="Times New Roman" w:hAnsi="Times New Roman" w:eastAsia="仿宋GB2312"/>
          <w:b/>
          <w:bCs/>
          <w:sz w:val="28"/>
          <w:szCs w:val="28"/>
        </w:rPr>
      </w:pPr>
      <w:r>
        <w:rPr>
          <w:rFonts w:hint="eastAsia" w:ascii="Times New Roman" w:hAnsi="Times New Roman" w:eastAsia="仿宋GB2312"/>
          <w:b/>
          <w:bCs/>
          <w:sz w:val="28"/>
          <w:szCs w:val="28"/>
        </w:rPr>
        <w:t>3.</w:t>
      </w:r>
      <w:r>
        <w:rPr>
          <w:rFonts w:ascii="Times New Roman" w:hAnsi="Times New Roman" w:eastAsia="仿宋GB2312"/>
          <w:b/>
          <w:bCs/>
          <w:sz w:val="28"/>
          <w:szCs w:val="28"/>
        </w:rPr>
        <w:t>是否需要现场勘验</w:t>
      </w:r>
      <w:r>
        <w:rPr>
          <w:rFonts w:hint="eastAsia" w:ascii="Times New Roman" w:hAnsi="Times New Roman" w:eastAsia="仿宋GB2312"/>
          <w:b/>
          <w:bCs/>
          <w:sz w:val="28"/>
          <w:szCs w:val="28"/>
        </w:rPr>
        <w:t>：</w:t>
      </w:r>
      <w:r>
        <w:rPr>
          <w:rFonts w:hint="eastAsia" w:ascii="方正仿宋_GBK" w:hAnsi="方正仿宋_GBK" w:eastAsia="方正仿宋_GBK" w:cs="方正仿宋_GBK"/>
          <w:b w:val="0"/>
          <w:bCs w:val="0"/>
          <w:strike w:val="0"/>
          <w:dstrike w:val="0"/>
          <w:color w:val="auto"/>
          <w:sz w:val="28"/>
          <w:szCs w:val="28"/>
          <w:lang w:val="en-US" w:eastAsia="zh-CN"/>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4.</w:t>
      </w:r>
      <w:r>
        <w:rPr>
          <w:rFonts w:ascii="Times New Roman" w:hAnsi="Times New Roman" w:eastAsia="仿宋GB2312"/>
          <w:b/>
          <w:bCs/>
          <w:sz w:val="28"/>
          <w:szCs w:val="28"/>
        </w:rPr>
        <w:t>是否需要组织听证</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5.</w:t>
      </w:r>
      <w:r>
        <w:rPr>
          <w:rFonts w:ascii="Times New Roman" w:hAnsi="Times New Roman" w:eastAsia="仿宋GB2312"/>
          <w:b/>
          <w:bCs/>
          <w:sz w:val="28"/>
          <w:szCs w:val="28"/>
        </w:rPr>
        <w:t>是否需要招标、拍卖、挂牌交易</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6.</w:t>
      </w:r>
      <w:r>
        <w:rPr>
          <w:rFonts w:ascii="Times New Roman" w:hAnsi="Times New Roman" w:eastAsia="仿宋GB2312"/>
          <w:b/>
          <w:bCs/>
          <w:sz w:val="28"/>
          <w:szCs w:val="28"/>
        </w:rPr>
        <w:t>是否需要检验、检测、检疫</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7.</w:t>
      </w:r>
      <w:r>
        <w:rPr>
          <w:rFonts w:ascii="Times New Roman" w:hAnsi="Times New Roman" w:eastAsia="仿宋GB2312"/>
          <w:b/>
          <w:bCs/>
          <w:sz w:val="28"/>
          <w:szCs w:val="28"/>
        </w:rPr>
        <w:t>是否需要鉴定</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8.</w:t>
      </w:r>
      <w:r>
        <w:rPr>
          <w:rFonts w:ascii="Times New Roman" w:hAnsi="Times New Roman" w:eastAsia="仿宋GB2312"/>
          <w:b/>
          <w:bCs/>
          <w:sz w:val="28"/>
          <w:szCs w:val="28"/>
        </w:rPr>
        <w:t>是否需要专家评审</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9.</w:t>
      </w:r>
      <w:r>
        <w:rPr>
          <w:rFonts w:ascii="Times New Roman" w:hAnsi="Times New Roman" w:eastAsia="仿宋GB2312"/>
          <w:b/>
          <w:bCs/>
          <w:sz w:val="28"/>
          <w:szCs w:val="28"/>
        </w:rPr>
        <w:t>是否需要向社会公示</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10.</w:t>
      </w:r>
      <w:r>
        <w:rPr>
          <w:rFonts w:ascii="Times New Roman" w:hAnsi="Times New Roman" w:eastAsia="仿宋GB2312"/>
          <w:b/>
          <w:bCs/>
          <w:sz w:val="28"/>
          <w:szCs w:val="28"/>
        </w:rPr>
        <w:t>是否实行告知承诺办理</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b/>
          <w:bCs/>
          <w:sz w:val="28"/>
          <w:szCs w:val="28"/>
        </w:rPr>
      </w:pPr>
      <w:r>
        <w:rPr>
          <w:rFonts w:hint="eastAsia" w:ascii="Times New Roman" w:hAnsi="Times New Roman" w:eastAsia="仿宋GB2312"/>
          <w:b/>
          <w:bCs/>
          <w:sz w:val="28"/>
          <w:szCs w:val="28"/>
        </w:rPr>
        <w:t>11.审批机关是否委托服务机构开展技术性服务：</w:t>
      </w:r>
      <w:r>
        <w:rPr>
          <w:rFonts w:hint="eastAsia" w:ascii="方正仿宋_GBK" w:hAnsi="方正仿宋_GBK" w:eastAsia="方正仿宋_GBK" w:cs="方正仿宋_GBK"/>
          <w:sz w:val="28"/>
          <w:szCs w:val="28"/>
        </w:rPr>
        <w:t>否</w:t>
      </w:r>
    </w:p>
    <w:p>
      <w:pPr>
        <w:numPr>
          <w:ilvl w:val="0"/>
          <w:numId w:val="1"/>
        </w:num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受理和审批时限</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1.承诺受理时限：</w:t>
      </w:r>
      <w:ins w:id="0" w:author="汤镒帆" w:date="2023-11-14T17:37:38Z">
        <w:r>
          <w:rPr>
            <w:rFonts w:hint="eastAsia" w:ascii="方正仿宋_GBK" w:hAnsi="方正仿宋_GBK" w:eastAsia="方正仿宋_GBK" w:cs="方正仿宋_GBK"/>
            <w:sz w:val="28"/>
            <w:szCs w:val="28"/>
            <w:lang w:val="en-US" w:eastAsia="zh-CN"/>
          </w:rPr>
          <w:t>1</w:t>
        </w:r>
      </w:ins>
      <w:ins w:id="1" w:author="汤镒帆" w:date="2023-11-14T17:37:38Z">
        <w:r>
          <w:rPr>
            <w:rFonts w:ascii="方正仿宋_GBK" w:hAnsi="方正仿宋_GBK" w:eastAsia="方正仿宋_GBK" w:cs="方正仿宋_GBK"/>
            <w:sz w:val="28"/>
            <w:szCs w:val="28"/>
          </w:rPr>
          <w:t>个工作日</w:t>
        </w:r>
      </w:ins>
      <w:bookmarkStart w:id="0" w:name="_GoBack"/>
      <w:bookmarkEnd w:id="0"/>
    </w:p>
    <w:p>
      <w:pPr>
        <w:spacing w:line="540" w:lineRule="exact"/>
        <w:ind w:firstLine="562" w:firstLineChars="200"/>
        <w:outlineLvl w:val="2"/>
        <w:rPr>
          <w:rFonts w:ascii="Times New Roman" w:hAnsi="Times New Roman" w:eastAsia="仿宋GB2312"/>
          <w:sz w:val="28"/>
          <w:szCs w:val="28"/>
        </w:rPr>
      </w:pPr>
      <w:r>
        <w:rPr>
          <w:rFonts w:hint="eastAsia" w:ascii="Times New Roman" w:hAnsi="Times New Roman" w:eastAsia="仿宋GB2312"/>
          <w:b/>
          <w:bCs/>
          <w:sz w:val="28"/>
          <w:szCs w:val="28"/>
        </w:rPr>
        <w:t>2.法定审批时限：</w:t>
      </w:r>
      <w:r>
        <w:rPr>
          <w:rFonts w:hint="eastAsia" w:ascii="方正仿宋_GBK" w:hAnsi="方正仿宋_GBK" w:eastAsia="方正仿宋_GBK" w:cs="方正仿宋_GBK"/>
          <w:sz w:val="28"/>
          <w:szCs w:val="28"/>
        </w:rPr>
        <w:t>20个工作日</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3.规定法定审批时限依据</w:t>
      </w:r>
    </w:p>
    <w:p>
      <w:pPr>
        <w:spacing w:line="600" w:lineRule="exact"/>
        <w:ind w:firstLine="560" w:firstLineChars="200"/>
        <w:rPr>
          <w:rFonts w:ascii="Times New Roman" w:hAnsi="Times New Roman" w:eastAsia="仿宋GB2312"/>
          <w:sz w:val="32"/>
          <w:szCs w:val="32"/>
        </w:rPr>
      </w:pPr>
      <w:r>
        <w:rPr>
          <w:rFonts w:ascii="方正仿宋_GBK" w:hAnsi="方正仿宋_GBK" w:eastAsia="方正仿宋_GBK" w:cs="方正仿宋_GBK"/>
          <w:sz w:val="28"/>
          <w:szCs w:val="28"/>
        </w:rPr>
        <w:t>《中华人民共和国行政许可法》第四十二条：除可以当场作出行政许可决定的外，行政机关应当自受理行政许可申请之日起二十日内作出行政许可决定。二十日内不能作出决定的，经本行政机关负责人批准，可以延长十日，并应当将延长期限的理由告知申请人。但是，法律、法规另有规定的，依照其规定。依照本法第二十六条的规定，行政许可采取统一办理或者联合办理、集中办理的，办理的时间不得超过四十五日；四十五日内不能办结的，经本级人民政府负责人批准，可以延长十五日，并应当将延长期限的理由告知申请人。</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4.承诺审批时限：</w:t>
      </w:r>
      <w:r>
        <w:rPr>
          <w:rFonts w:hint="eastAsia" w:ascii="方正仿宋_GBK" w:hAnsi="方正仿宋_GBK" w:eastAsia="方正仿宋_GBK" w:cs="方正仿宋_GBK"/>
          <w:sz w:val="28"/>
          <w:szCs w:val="28"/>
          <w:lang w:val="en-US" w:eastAsia="zh-CN"/>
        </w:rPr>
        <w:t>5</w:t>
      </w:r>
      <w:r>
        <w:rPr>
          <w:rFonts w:ascii="方正仿宋_GBK" w:hAnsi="方正仿宋_GBK" w:eastAsia="方正仿宋_GBK" w:cs="方正仿宋_GBK"/>
          <w:sz w:val="28"/>
          <w:szCs w:val="28"/>
        </w:rPr>
        <w:t>个工作日</w:t>
      </w:r>
    </w:p>
    <w:p>
      <w:pPr>
        <w:numPr>
          <w:ilvl w:val="0"/>
          <w:numId w:val="1"/>
        </w:num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收费</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1.办理行政许可是否收费：</w:t>
      </w:r>
      <w:r>
        <w:rPr>
          <w:rFonts w:hint="eastAsia" w:ascii="方正仿宋_GBK" w:hAnsi="方正仿宋_GBK" w:eastAsia="方正仿宋_GBK" w:cs="方正仿宋_GBK"/>
          <w:sz w:val="28"/>
          <w:szCs w:val="28"/>
        </w:rPr>
        <w:t>否</w:t>
      </w:r>
    </w:p>
    <w:p>
      <w:pPr>
        <w:spacing w:line="540" w:lineRule="exact"/>
        <w:ind w:firstLine="562" w:firstLineChars="200"/>
        <w:outlineLvl w:val="2"/>
        <w:rPr>
          <w:rFonts w:ascii="方正仿宋_GBK" w:hAnsi="方正仿宋_GBK" w:eastAsia="方正仿宋_GBK" w:cs="方正仿宋_GBK"/>
          <w:sz w:val="28"/>
          <w:szCs w:val="28"/>
        </w:rPr>
      </w:pPr>
      <w:r>
        <w:rPr>
          <w:rFonts w:hint="eastAsia" w:ascii="Times New Roman" w:hAnsi="Times New Roman" w:eastAsia="仿宋GB2312"/>
          <w:b/>
          <w:bCs/>
          <w:sz w:val="28"/>
          <w:szCs w:val="28"/>
        </w:rPr>
        <w:t>2.收费项目的名称、收费项目的标准、设定收费项目的依据、规定收费标准的依据</w:t>
      </w:r>
      <w:r>
        <w:rPr>
          <w:rFonts w:ascii="Times New Roman" w:hAnsi="Times New Roman" w:eastAsia="仿宋GB2312"/>
          <w:b/>
          <w:bCs/>
          <w:sz w:val="28"/>
          <w:szCs w:val="28"/>
        </w:rPr>
        <w:t>：</w:t>
      </w:r>
      <w:r>
        <w:rPr>
          <w:rFonts w:hint="eastAsia" w:ascii="方正仿宋_GBK" w:hAnsi="方正仿宋_GBK" w:eastAsia="方正仿宋_GBK" w:cs="方正仿宋_GBK"/>
          <w:sz w:val="28"/>
          <w:szCs w:val="28"/>
        </w:rPr>
        <w:t>无</w:t>
      </w:r>
    </w:p>
    <w:p>
      <w:pPr>
        <w:numPr>
          <w:ilvl w:val="0"/>
          <w:numId w:val="1"/>
        </w:num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行政许可证件</w:t>
      </w:r>
    </w:p>
    <w:p>
      <w:pPr>
        <w:spacing w:line="540" w:lineRule="exact"/>
        <w:ind w:firstLine="562" w:firstLineChars="200"/>
        <w:outlineLvl w:val="2"/>
        <w:rPr>
          <w:rFonts w:ascii="Times New Roman" w:hAnsi="Times New Roman" w:eastAsia="仿宋GB2312"/>
          <w:sz w:val="28"/>
          <w:szCs w:val="28"/>
        </w:rPr>
      </w:pPr>
      <w:r>
        <w:rPr>
          <w:rFonts w:hint="eastAsia" w:ascii="Times New Roman" w:hAnsi="Times New Roman" w:eastAsia="仿宋GB2312"/>
          <w:b/>
          <w:bCs/>
          <w:sz w:val="28"/>
          <w:szCs w:val="28"/>
        </w:rPr>
        <w:t>1.审批结果类型：</w:t>
      </w:r>
      <w:r>
        <w:rPr>
          <w:rFonts w:ascii="方正仿宋_GBK" w:hAnsi="方正仿宋_GBK" w:eastAsia="方正仿宋_GBK" w:cs="方正仿宋_GBK"/>
          <w:sz w:val="28"/>
          <w:szCs w:val="28"/>
        </w:rPr>
        <w:t>其他</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2.审批结果名称：</w:t>
      </w:r>
      <w:r>
        <w:rPr>
          <w:rFonts w:hint="eastAsia" w:ascii="方正仿宋_GBK" w:hAnsi="方正仿宋_GBK" w:eastAsia="方正仿宋_GBK" w:cs="方正仿宋_GBK"/>
          <w:sz w:val="28"/>
          <w:szCs w:val="28"/>
        </w:rPr>
        <w:t>草原防火通行证</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3.审批结果的有效期限：</w:t>
      </w:r>
      <w:r>
        <w:rPr>
          <w:rFonts w:hint="eastAsia" w:ascii="方正仿宋_GBK" w:hAnsi="方正仿宋_GBK" w:eastAsia="方正仿宋_GBK" w:cs="方正仿宋_GBK"/>
          <w:sz w:val="28"/>
          <w:szCs w:val="28"/>
        </w:rPr>
        <w:t>以审批确定的有效期限为准</w:t>
      </w:r>
    </w:p>
    <w:p>
      <w:pPr>
        <w:spacing w:line="600" w:lineRule="exact"/>
        <w:ind w:firstLine="562" w:firstLineChars="200"/>
        <w:rPr>
          <w:rFonts w:ascii="Times New Roman" w:hAnsi="Times New Roman" w:eastAsia="仿宋GB2312"/>
          <w:sz w:val="32"/>
          <w:szCs w:val="32"/>
        </w:rPr>
      </w:pPr>
      <w:r>
        <w:rPr>
          <w:rFonts w:hint="eastAsia" w:ascii="Times New Roman" w:hAnsi="Times New Roman" w:eastAsia="仿宋GB2312"/>
          <w:b/>
          <w:bCs/>
          <w:sz w:val="28"/>
          <w:szCs w:val="28"/>
        </w:rPr>
        <w:t>4.规定审批结果有效期限的依据</w:t>
      </w:r>
      <w:r>
        <w:rPr>
          <w:rFonts w:ascii="Times New Roman" w:hAnsi="Times New Roman" w:eastAsia="仿宋GB2312"/>
          <w:b/>
          <w:bCs/>
          <w:sz w:val="28"/>
          <w:szCs w:val="28"/>
        </w:rPr>
        <w:t>：</w:t>
      </w:r>
      <w:r>
        <w:rPr>
          <w:rFonts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5.是否需要办理审批结果变更手续：</w:t>
      </w:r>
      <w:r>
        <w:rPr>
          <w:rFonts w:ascii="方正仿宋_GBK" w:hAnsi="方正仿宋_GBK" w:eastAsia="方正仿宋_GBK" w:cs="方正仿宋_GBK"/>
          <w:sz w:val="28"/>
          <w:szCs w:val="28"/>
        </w:rPr>
        <w:t>否</w:t>
      </w:r>
    </w:p>
    <w:p>
      <w:pPr>
        <w:spacing w:line="540" w:lineRule="exact"/>
        <w:ind w:firstLine="562" w:firstLineChars="200"/>
        <w:outlineLvl w:val="2"/>
        <w:rPr>
          <w:rFonts w:ascii="Times New Roman" w:hAnsi="Times New Roman" w:eastAsia="仿宋GB2312"/>
          <w:sz w:val="32"/>
          <w:szCs w:val="32"/>
        </w:rPr>
      </w:pPr>
      <w:r>
        <w:rPr>
          <w:rFonts w:hint="eastAsia" w:ascii="Times New Roman" w:hAnsi="Times New Roman" w:eastAsia="仿宋GB2312"/>
          <w:b/>
          <w:bCs/>
          <w:sz w:val="28"/>
          <w:szCs w:val="28"/>
        </w:rPr>
        <w:t>6.办理审批结果变更手续的要求</w:t>
      </w:r>
      <w:r>
        <w:rPr>
          <w:rFonts w:ascii="Times New Roman" w:hAnsi="Times New Roman" w:eastAsia="仿宋GB2312"/>
          <w:b/>
          <w:bCs/>
          <w:sz w:val="28"/>
          <w:szCs w:val="28"/>
        </w:rPr>
        <w:t>：</w:t>
      </w:r>
      <w:r>
        <w:rPr>
          <w:rFonts w:hint="eastAsia"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7.是否需要办理审批结果延续手续：</w:t>
      </w:r>
      <w:r>
        <w:rPr>
          <w:rFonts w:hint="eastAsia" w:ascii="方正仿宋_GBK" w:hAnsi="方正仿宋_GBK" w:eastAsia="方正仿宋_GBK" w:cs="方正仿宋_GBK"/>
          <w:sz w:val="28"/>
          <w:szCs w:val="28"/>
        </w:rPr>
        <w:t>否</w:t>
      </w:r>
    </w:p>
    <w:p>
      <w:pPr>
        <w:spacing w:line="540" w:lineRule="exact"/>
        <w:ind w:firstLine="562" w:firstLineChars="200"/>
        <w:outlineLvl w:val="2"/>
        <w:rPr>
          <w:rFonts w:ascii="Times New Roman" w:hAnsi="Times New Roman" w:eastAsia="仿宋GB2312"/>
          <w:sz w:val="32"/>
          <w:szCs w:val="32"/>
        </w:rPr>
      </w:pPr>
      <w:r>
        <w:rPr>
          <w:rFonts w:hint="eastAsia" w:ascii="Times New Roman" w:hAnsi="Times New Roman" w:eastAsia="仿宋GB2312"/>
          <w:b/>
          <w:bCs/>
          <w:sz w:val="28"/>
          <w:szCs w:val="28"/>
        </w:rPr>
        <w:t>8.办理审批结果延续手续的要求</w:t>
      </w:r>
      <w:r>
        <w:rPr>
          <w:rFonts w:ascii="Times New Roman" w:hAnsi="Times New Roman" w:eastAsia="仿宋GB2312"/>
          <w:b/>
          <w:bCs/>
          <w:sz w:val="28"/>
          <w:szCs w:val="28"/>
        </w:rPr>
        <w:t>：</w:t>
      </w:r>
      <w:r>
        <w:rPr>
          <w:rFonts w:hint="eastAsia" w:ascii="方正仿宋_GBK" w:hAnsi="方正仿宋_GBK" w:eastAsia="方正仿宋_GBK" w:cs="方正仿宋_GBK"/>
          <w:sz w:val="28"/>
          <w:szCs w:val="28"/>
        </w:rPr>
        <w:t>无</w:t>
      </w:r>
    </w:p>
    <w:p>
      <w:pPr>
        <w:spacing w:line="540" w:lineRule="exact"/>
        <w:ind w:firstLine="562" w:firstLineChars="200"/>
        <w:outlineLvl w:val="2"/>
        <w:rPr>
          <w:rFonts w:ascii="方正仿宋_GBK" w:hAnsi="方正仿宋_GBK" w:eastAsia="方正仿宋_GBK" w:cs="方正仿宋_GBK"/>
          <w:sz w:val="28"/>
          <w:szCs w:val="28"/>
        </w:rPr>
      </w:pPr>
      <w:r>
        <w:rPr>
          <w:rFonts w:hint="eastAsia" w:ascii="Times New Roman" w:hAnsi="Times New Roman" w:eastAsia="仿宋GB2312"/>
          <w:b/>
          <w:bCs/>
          <w:sz w:val="28"/>
          <w:szCs w:val="28"/>
        </w:rPr>
        <w:t>9.审批结果的有效地域范围</w:t>
      </w:r>
      <w:r>
        <w:rPr>
          <w:rFonts w:ascii="Times New Roman" w:hAnsi="Times New Roman" w:eastAsia="仿宋GB2312"/>
          <w:b/>
          <w:bCs/>
          <w:sz w:val="28"/>
          <w:szCs w:val="28"/>
        </w:rPr>
        <w:t>：</w:t>
      </w:r>
      <w:r>
        <w:rPr>
          <w:rFonts w:hint="eastAsia" w:ascii="方正仿宋_GBK" w:hAnsi="方正仿宋_GBK" w:eastAsia="方正仿宋_GBK" w:cs="方正仿宋_GBK"/>
          <w:sz w:val="28"/>
          <w:szCs w:val="28"/>
        </w:rPr>
        <w:t>以审批确定的范围为准</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10.规定审批结果有效地域范围的依据</w:t>
      </w:r>
      <w:r>
        <w:rPr>
          <w:rFonts w:ascii="Times New Roman" w:hAnsi="Times New Roman" w:eastAsia="仿宋GB2312"/>
          <w:b/>
          <w:bCs/>
          <w:sz w:val="28"/>
          <w:szCs w:val="28"/>
        </w:rPr>
        <w:t>：</w:t>
      </w:r>
      <w:r>
        <w:rPr>
          <w:rFonts w:ascii="方正仿宋_GBK" w:hAnsi="方正仿宋_GBK" w:eastAsia="方正仿宋_GBK" w:cs="方正仿宋_GBK"/>
          <w:sz w:val="28"/>
          <w:szCs w:val="28"/>
        </w:rPr>
        <w:t>无</w:t>
      </w:r>
    </w:p>
    <w:p>
      <w:pPr>
        <w:numPr>
          <w:ilvl w:val="0"/>
          <w:numId w:val="1"/>
        </w:num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行政许可数量限制</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1.有无行政许可数量限制：</w:t>
      </w:r>
      <w:r>
        <w:rPr>
          <w:rFonts w:hint="eastAsia" w:ascii="方正仿宋_GBK" w:hAnsi="方正仿宋_GBK" w:eastAsia="方正仿宋_GBK" w:cs="方正仿宋_GBK"/>
          <w:sz w:val="28"/>
          <w:szCs w:val="28"/>
        </w:rPr>
        <w:t>无</w:t>
      </w:r>
    </w:p>
    <w:p>
      <w:pPr>
        <w:spacing w:line="540" w:lineRule="exact"/>
        <w:ind w:firstLine="562" w:firstLineChars="200"/>
        <w:outlineLvl w:val="2"/>
        <w:rPr>
          <w:rFonts w:ascii="Times New Roman" w:hAnsi="Times New Roman" w:eastAsia="仿宋GB2312"/>
          <w:sz w:val="28"/>
          <w:szCs w:val="28"/>
        </w:rPr>
      </w:pPr>
      <w:r>
        <w:rPr>
          <w:rFonts w:hint="eastAsia" w:ascii="Times New Roman" w:hAnsi="Times New Roman" w:eastAsia="仿宋GB2312"/>
          <w:b/>
          <w:bCs/>
          <w:sz w:val="28"/>
          <w:szCs w:val="28"/>
        </w:rPr>
        <w:t>2.公布数量限制的方式：</w:t>
      </w:r>
      <w:r>
        <w:rPr>
          <w:rFonts w:hint="eastAsia" w:ascii="方正仿宋_GBK" w:hAnsi="方正仿宋_GBK" w:eastAsia="方正仿宋_GBK" w:cs="方正仿宋_GBK"/>
          <w:sz w:val="28"/>
          <w:szCs w:val="28"/>
        </w:rPr>
        <w:t>无</w:t>
      </w:r>
    </w:p>
    <w:p>
      <w:pPr>
        <w:spacing w:line="540" w:lineRule="exact"/>
        <w:ind w:firstLine="562" w:firstLineChars="200"/>
        <w:outlineLvl w:val="2"/>
        <w:rPr>
          <w:rFonts w:ascii="Times New Roman" w:hAnsi="Times New Roman" w:eastAsia="仿宋GB2312"/>
          <w:sz w:val="28"/>
          <w:szCs w:val="28"/>
        </w:rPr>
      </w:pPr>
      <w:r>
        <w:rPr>
          <w:rFonts w:hint="eastAsia" w:ascii="Times New Roman" w:hAnsi="Times New Roman" w:eastAsia="仿宋GB2312"/>
          <w:b/>
          <w:bCs/>
          <w:sz w:val="28"/>
          <w:szCs w:val="28"/>
        </w:rPr>
        <w:t>3.公布数量限制的周期：</w:t>
      </w:r>
      <w:r>
        <w:rPr>
          <w:rFonts w:hint="eastAsia"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4.在数量限制条件下实施行政许可的方式：</w:t>
      </w:r>
      <w:r>
        <w:rPr>
          <w:rFonts w:hint="eastAsia" w:ascii="方正仿宋_GBK" w:hAnsi="方正仿宋_GBK" w:eastAsia="方正仿宋_GBK" w:cs="方正仿宋_GBK"/>
          <w:sz w:val="28"/>
          <w:szCs w:val="28"/>
        </w:rPr>
        <w:t>无</w:t>
      </w:r>
    </w:p>
    <w:p>
      <w:pPr>
        <w:spacing w:line="600" w:lineRule="exact"/>
        <w:ind w:firstLine="562" w:firstLineChars="200"/>
        <w:jc w:val="left"/>
        <w:rPr>
          <w:rFonts w:ascii="Times New Roman" w:hAnsi="Times New Roman" w:eastAsia="仿宋GB2312"/>
          <w:sz w:val="28"/>
          <w:szCs w:val="28"/>
        </w:rPr>
      </w:pPr>
      <w:r>
        <w:rPr>
          <w:rFonts w:hint="eastAsia" w:ascii="Times New Roman" w:hAnsi="Times New Roman" w:eastAsia="仿宋GB2312"/>
          <w:b/>
          <w:bCs/>
          <w:sz w:val="28"/>
          <w:szCs w:val="28"/>
        </w:rPr>
        <w:t>5.规定在数量限制条件下实施行政许可方式的依据</w:t>
      </w:r>
      <w:r>
        <w:rPr>
          <w:rFonts w:ascii="Times New Roman" w:hAnsi="Times New Roman" w:eastAsia="仿宋GB2312"/>
          <w:b/>
          <w:bCs/>
          <w:sz w:val="28"/>
          <w:szCs w:val="28"/>
        </w:rPr>
        <w:t>：</w:t>
      </w:r>
      <w:r>
        <w:rPr>
          <w:rFonts w:hint="eastAsia" w:ascii="方正仿宋_GBK" w:hAnsi="方正仿宋_GBK" w:eastAsia="方正仿宋_GBK" w:cs="方正仿宋_GBK"/>
          <w:sz w:val="28"/>
          <w:szCs w:val="28"/>
        </w:rPr>
        <w:t>无</w:t>
      </w:r>
    </w:p>
    <w:p>
      <w:pPr>
        <w:numPr>
          <w:ilvl w:val="0"/>
          <w:numId w:val="1"/>
        </w:num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行政许可后年检</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1.有无年检要求：</w:t>
      </w:r>
      <w:r>
        <w:rPr>
          <w:rFonts w:hint="eastAsia" w:ascii="方正仿宋_GBK" w:hAnsi="方正仿宋_GBK" w:eastAsia="方正仿宋_GBK" w:cs="方正仿宋_GBK"/>
          <w:sz w:val="28"/>
          <w:szCs w:val="28"/>
        </w:rPr>
        <w:t>无</w:t>
      </w:r>
    </w:p>
    <w:p>
      <w:pPr>
        <w:spacing w:line="540" w:lineRule="exact"/>
        <w:ind w:firstLine="562" w:firstLineChars="200"/>
        <w:outlineLvl w:val="2"/>
        <w:rPr>
          <w:rFonts w:ascii="Times New Roman" w:hAnsi="Times New Roman" w:eastAsia="仿宋GB2312"/>
          <w:sz w:val="28"/>
          <w:szCs w:val="28"/>
        </w:rPr>
      </w:pPr>
      <w:r>
        <w:rPr>
          <w:rFonts w:hint="eastAsia" w:ascii="Times New Roman" w:hAnsi="Times New Roman" w:eastAsia="仿宋GB2312"/>
          <w:b/>
          <w:bCs/>
          <w:sz w:val="28"/>
          <w:szCs w:val="28"/>
        </w:rPr>
        <w:t>2.设定年检要求的依据</w:t>
      </w:r>
      <w:r>
        <w:rPr>
          <w:rFonts w:ascii="Times New Roman" w:hAnsi="Times New Roman" w:eastAsia="仿宋GB2312"/>
          <w:b/>
          <w:bCs/>
          <w:sz w:val="28"/>
          <w:szCs w:val="28"/>
        </w:rPr>
        <w:t>：</w:t>
      </w:r>
      <w:r>
        <w:rPr>
          <w:rFonts w:hint="eastAsia" w:ascii="方正仿宋_GBK" w:hAnsi="方正仿宋_GBK" w:eastAsia="方正仿宋_GBK" w:cs="方正仿宋_GBK"/>
          <w:sz w:val="28"/>
          <w:szCs w:val="28"/>
        </w:rPr>
        <w:t>无</w:t>
      </w:r>
    </w:p>
    <w:p>
      <w:pPr>
        <w:spacing w:line="540" w:lineRule="exact"/>
        <w:ind w:firstLine="562" w:firstLineChars="200"/>
        <w:outlineLvl w:val="2"/>
        <w:rPr>
          <w:rFonts w:ascii="Times New Roman" w:hAnsi="Times New Roman" w:eastAsia="仿宋GB2312"/>
          <w:sz w:val="28"/>
          <w:szCs w:val="28"/>
        </w:rPr>
      </w:pPr>
      <w:r>
        <w:rPr>
          <w:rFonts w:hint="eastAsia" w:ascii="Times New Roman" w:hAnsi="Times New Roman" w:eastAsia="仿宋GB2312"/>
          <w:b/>
          <w:bCs/>
          <w:sz w:val="28"/>
          <w:szCs w:val="28"/>
        </w:rPr>
        <w:t>3.年检周期：</w:t>
      </w:r>
      <w:r>
        <w:rPr>
          <w:rFonts w:hint="eastAsia"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4.年检是否要求报送材料：</w:t>
      </w:r>
      <w:r>
        <w:rPr>
          <w:rFonts w:hint="eastAsia"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5.年检报送材料名称：</w:t>
      </w:r>
      <w:r>
        <w:rPr>
          <w:rFonts w:hint="eastAsia"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6.年检是否收费：</w:t>
      </w:r>
      <w:r>
        <w:rPr>
          <w:rFonts w:hint="eastAsia"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7.年检收费项目的名称、年检收费项目的标准、设定年检收费项目的依据、规定年检项目收费标准的依据</w:t>
      </w:r>
      <w:r>
        <w:rPr>
          <w:rFonts w:ascii="Times New Roman" w:hAnsi="Times New Roman" w:eastAsia="仿宋GB2312"/>
          <w:b/>
          <w:bCs/>
          <w:sz w:val="28"/>
          <w:szCs w:val="28"/>
        </w:rPr>
        <w:t>：</w:t>
      </w:r>
      <w:r>
        <w:rPr>
          <w:rFonts w:hint="eastAsia" w:ascii="方正仿宋_GBK" w:hAnsi="方正仿宋_GBK" w:eastAsia="方正仿宋_GBK" w:cs="方正仿宋_GBK"/>
          <w:sz w:val="28"/>
          <w:szCs w:val="28"/>
        </w:rPr>
        <w:t>无</w:t>
      </w:r>
    </w:p>
    <w:p>
      <w:pPr>
        <w:spacing w:line="540" w:lineRule="exact"/>
        <w:ind w:firstLine="562" w:firstLineChars="200"/>
        <w:outlineLvl w:val="2"/>
        <w:rPr>
          <w:rFonts w:ascii="Times New Roman" w:hAnsi="Times New Roman" w:eastAsia="仿宋GB2312"/>
          <w:sz w:val="28"/>
          <w:szCs w:val="28"/>
        </w:rPr>
      </w:pPr>
      <w:r>
        <w:rPr>
          <w:rFonts w:hint="eastAsia" w:ascii="Times New Roman" w:hAnsi="Times New Roman" w:eastAsia="仿宋GB2312"/>
          <w:b/>
          <w:bCs/>
          <w:sz w:val="28"/>
          <w:szCs w:val="28"/>
        </w:rPr>
        <w:t>8.通过年检的证明或者标志：</w:t>
      </w:r>
      <w:r>
        <w:rPr>
          <w:rFonts w:hint="eastAsia" w:ascii="方正仿宋_GBK" w:hAnsi="方正仿宋_GBK" w:eastAsia="方正仿宋_GBK" w:cs="方正仿宋_GBK"/>
          <w:sz w:val="28"/>
          <w:szCs w:val="28"/>
        </w:rPr>
        <w:t>无</w:t>
      </w:r>
    </w:p>
    <w:p>
      <w:pPr>
        <w:numPr>
          <w:ilvl w:val="0"/>
          <w:numId w:val="1"/>
        </w:num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行政许可后年报</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w:t>
      </w:r>
      <w:r>
        <w:rPr>
          <w:rFonts w:ascii="Times New Roman" w:hAnsi="Times New Roman" w:eastAsia="仿宋GB2312"/>
          <w:b/>
          <w:bCs/>
          <w:sz w:val="28"/>
          <w:szCs w:val="28"/>
        </w:rPr>
        <w:t>有无年报要求</w:t>
      </w:r>
      <w:r>
        <w:rPr>
          <w:rFonts w:hint="eastAsia" w:ascii="Times New Roman" w:hAnsi="Times New Roman" w:eastAsia="仿宋GB2312"/>
          <w:b/>
          <w:bCs/>
          <w:sz w:val="28"/>
          <w:szCs w:val="28"/>
        </w:rPr>
        <w:t>：</w:t>
      </w:r>
      <w:r>
        <w:rPr>
          <w:rFonts w:hint="eastAsia"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2.</w:t>
      </w:r>
      <w:r>
        <w:rPr>
          <w:rFonts w:ascii="Times New Roman" w:hAnsi="Times New Roman" w:eastAsia="仿宋GB2312"/>
          <w:b/>
          <w:bCs/>
          <w:sz w:val="28"/>
          <w:szCs w:val="28"/>
        </w:rPr>
        <w:t>年报报送材料名称</w:t>
      </w:r>
      <w:r>
        <w:rPr>
          <w:rFonts w:hint="eastAsia" w:ascii="Times New Roman" w:hAnsi="Times New Roman" w:eastAsia="仿宋GB2312"/>
          <w:b/>
          <w:bCs/>
          <w:sz w:val="28"/>
          <w:szCs w:val="28"/>
        </w:rPr>
        <w:t>：</w:t>
      </w:r>
      <w:r>
        <w:rPr>
          <w:rFonts w:hint="eastAsia" w:ascii="方正仿宋_GBK" w:hAnsi="方正仿宋_GBK" w:eastAsia="方正仿宋_GBK" w:cs="方正仿宋_GBK"/>
          <w:sz w:val="28"/>
          <w:szCs w:val="28"/>
        </w:rPr>
        <w:t>无</w:t>
      </w:r>
    </w:p>
    <w:p>
      <w:pPr>
        <w:spacing w:line="540" w:lineRule="exact"/>
        <w:ind w:firstLine="562" w:firstLineChars="200"/>
        <w:outlineLvl w:val="2"/>
        <w:rPr>
          <w:rFonts w:ascii="方正仿宋_GBK" w:hAnsi="方正仿宋_GBK" w:eastAsia="方正仿宋_GBK" w:cs="方正仿宋_GBK"/>
          <w:sz w:val="28"/>
          <w:szCs w:val="28"/>
        </w:rPr>
      </w:pPr>
      <w:r>
        <w:rPr>
          <w:rFonts w:hint="eastAsia" w:ascii="Times New Roman" w:hAnsi="Times New Roman" w:eastAsia="仿宋GB2312"/>
          <w:b/>
          <w:bCs/>
          <w:sz w:val="28"/>
          <w:szCs w:val="28"/>
        </w:rPr>
        <w:t>3.</w:t>
      </w:r>
      <w:r>
        <w:rPr>
          <w:rFonts w:ascii="Times New Roman" w:hAnsi="Times New Roman" w:eastAsia="仿宋GB2312"/>
          <w:b/>
          <w:bCs/>
          <w:sz w:val="28"/>
          <w:szCs w:val="28"/>
        </w:rPr>
        <w:t>设定年报要求的依据</w:t>
      </w:r>
      <w:r>
        <w:rPr>
          <w:rFonts w:ascii="Times New Roman" w:hAnsi="Times New Roman" w:eastAsia="仿宋GB2312"/>
          <w:b/>
          <w:bCs/>
          <w:sz w:val="28"/>
          <w:szCs w:val="28"/>
        </w:rPr>
        <w:tab/>
      </w:r>
      <w:r>
        <w:rPr>
          <w:rFonts w:ascii="Times New Roman" w:hAnsi="Times New Roman" w:eastAsia="仿宋GB2312"/>
          <w:b/>
          <w:bCs/>
          <w:sz w:val="28"/>
          <w:szCs w:val="28"/>
        </w:rPr>
        <w:t>：</w:t>
      </w:r>
      <w:r>
        <w:rPr>
          <w:rFonts w:hint="eastAsia"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4.</w:t>
      </w:r>
      <w:r>
        <w:rPr>
          <w:rFonts w:ascii="Times New Roman" w:hAnsi="Times New Roman" w:eastAsia="仿宋GB2312"/>
          <w:b/>
          <w:bCs/>
          <w:sz w:val="28"/>
          <w:szCs w:val="28"/>
        </w:rPr>
        <w:t>年报周期</w:t>
      </w:r>
      <w:r>
        <w:rPr>
          <w:rFonts w:hint="eastAsia" w:ascii="Times New Roman" w:hAnsi="Times New Roman" w:eastAsia="仿宋GB2312"/>
          <w:b/>
          <w:bCs/>
          <w:sz w:val="28"/>
          <w:szCs w:val="28"/>
        </w:rPr>
        <w:t>：</w:t>
      </w:r>
      <w:r>
        <w:rPr>
          <w:rFonts w:hint="eastAsia" w:ascii="方正仿宋_GBK" w:hAnsi="方正仿宋_GBK" w:eastAsia="方正仿宋_GBK" w:cs="方正仿宋_GBK"/>
          <w:sz w:val="28"/>
          <w:szCs w:val="28"/>
        </w:rPr>
        <w:t>无</w:t>
      </w:r>
    </w:p>
    <w:p>
      <w:pPr>
        <w:numPr>
          <w:ilvl w:val="0"/>
          <w:numId w:val="1"/>
        </w:num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监管主体</w:t>
      </w:r>
    </w:p>
    <w:p>
      <w:pPr>
        <w:spacing w:line="60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省</w:t>
      </w:r>
      <w:r>
        <w:rPr>
          <w:rFonts w:hint="eastAsia" w:ascii="方正仿宋_GBK" w:hAnsi="方正仿宋_GBK" w:eastAsia="方正仿宋_GBK" w:cs="方正仿宋_GBK"/>
          <w:sz w:val="28"/>
          <w:szCs w:val="28"/>
          <w:lang w:eastAsia="zh-CN"/>
        </w:rPr>
        <w:t>林草局</w:t>
      </w:r>
      <w:r>
        <w:rPr>
          <w:rFonts w:hint="eastAsia" w:ascii="方正仿宋_GBK" w:hAnsi="方正仿宋_GBK" w:eastAsia="方正仿宋_GBK" w:cs="方正仿宋_GBK"/>
          <w:sz w:val="28"/>
          <w:szCs w:val="28"/>
        </w:rPr>
        <w:t>、设区的市级林草部门、县级林草部门</w:t>
      </w:r>
    </w:p>
    <w:p>
      <w:p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十五、备注</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GB2312">
    <w:altName w:val="方正仿宋_GBK"/>
    <w:panose1 w:val="00000000000000000000"/>
    <w:charset w:val="00"/>
    <w:family w:val="roman"/>
    <w:pitch w:val="default"/>
    <w:sig w:usb0="00000000" w:usb1="00000000" w:usb2="00000000" w:usb3="00000000" w:csb0="00040001" w:csb1="00000000"/>
  </w:font>
  <w:font w:name="仿宋">
    <w:panose1 w:val="02010609060101010101"/>
    <w:charset w:val="86"/>
    <w:family w:val="modern"/>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FF30B91"/>
    <w:multiLevelType w:val="singleLevel"/>
    <w:tmpl w:val="EFF30B91"/>
    <w:lvl w:ilvl="0" w:tentative="0">
      <w:start w:val="1"/>
      <w:numFmt w:val="chineseCounting"/>
      <w:suff w:val="nothing"/>
      <w:lvlText w:val="%1、"/>
      <w:lvlJc w:val="left"/>
      <w:rPr>
        <w:rFonts w:hint="eastAsia"/>
      </w:rPr>
    </w:lvl>
  </w:abstractNum>
  <w:abstractNum w:abstractNumId="1">
    <w:nsid w:val="FFEC46C3"/>
    <w:multiLevelType w:val="singleLevel"/>
    <w:tmpl w:val="FFEC46C3"/>
    <w:lvl w:ilvl="0" w:tentative="0">
      <w:start w:val="2"/>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I4MzVlNjk0M2ViNzEzYjEyZTgwNDYzOTU3YzMzZWUifQ=="/>
  </w:docVars>
  <w:rsids>
    <w:rsidRoot w:val="00172A27"/>
    <w:rsid w:val="000245B8"/>
    <w:rsid w:val="00172A27"/>
    <w:rsid w:val="00485713"/>
    <w:rsid w:val="45FF2425"/>
    <w:rsid w:val="556CF36B"/>
    <w:rsid w:val="55FD2513"/>
    <w:rsid w:val="5AD7AB39"/>
    <w:rsid w:val="6B893274"/>
    <w:rsid w:val="7C7B42D0"/>
    <w:rsid w:val="7EB38317"/>
    <w:rsid w:val="927C7289"/>
    <w:rsid w:val="A5FF0D34"/>
    <w:rsid w:val="B7B985B2"/>
    <w:rsid w:val="D7FAF440"/>
    <w:rsid w:val="DFBFB176"/>
    <w:rsid w:val="FE7FB962"/>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unhideWhenUsed/>
    <w:qFormat/>
    <w:uiPriority w:val="1"/>
  </w:style>
  <w:style w:type="table" w:default="1" w:styleId="7">
    <w:name w:val="Normal Table"/>
    <w:unhideWhenUsed/>
    <w:qFormat/>
    <w:uiPriority w:val="99"/>
    <w:tblPr>
      <w:tblLayout w:type="fixed"/>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alloon Text"/>
    <w:basedOn w:val="1"/>
    <w:link w:val="10"/>
    <w:qFormat/>
    <w:uiPriority w:val="0"/>
    <w:rPr>
      <w:sz w:val="18"/>
      <w:szCs w:val="18"/>
    </w:rPr>
  </w:style>
  <w:style w:type="paragraph" w:styleId="4">
    <w:name w:val="footer"/>
    <w:basedOn w:val="1"/>
    <w:link w:val="8"/>
    <w:qFormat/>
    <w:uiPriority w:val="0"/>
    <w:pPr>
      <w:tabs>
        <w:tab w:val="center" w:pos="4153"/>
        <w:tab w:val="right" w:pos="8306"/>
      </w:tabs>
      <w:snapToGrid w:val="0"/>
      <w:jc w:val="left"/>
    </w:pPr>
    <w:rPr>
      <w:sz w:val="18"/>
      <w:szCs w:val="18"/>
    </w:rPr>
  </w:style>
  <w:style w:type="paragraph" w:styleId="5">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character" w:customStyle="1" w:styleId="8">
    <w:name w:val="页脚 Char"/>
    <w:link w:val="4"/>
    <w:qFormat/>
    <w:uiPriority w:val="0"/>
    <w:rPr>
      <w:rFonts w:ascii="Calibri" w:hAnsi="Calibri"/>
      <w:kern w:val="2"/>
      <w:sz w:val="18"/>
      <w:szCs w:val="18"/>
    </w:rPr>
  </w:style>
  <w:style w:type="character" w:customStyle="1" w:styleId="9">
    <w:name w:val="页眉 Char"/>
    <w:link w:val="5"/>
    <w:qFormat/>
    <w:uiPriority w:val="0"/>
    <w:rPr>
      <w:rFonts w:ascii="Calibri" w:hAnsi="Calibri"/>
      <w:kern w:val="2"/>
      <w:sz w:val="18"/>
      <w:szCs w:val="18"/>
    </w:rPr>
  </w:style>
  <w:style w:type="character" w:customStyle="1" w:styleId="10">
    <w:name w:val="批注框文本 Char"/>
    <w:basedOn w:val="6"/>
    <w:link w:val="3"/>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303</Words>
  <Characters>1732</Characters>
  <Lines>14</Lines>
  <Paragraphs>4</Paragraphs>
  <TotalTime>0</TotalTime>
  <ScaleCrop>false</ScaleCrop>
  <LinksUpToDate>false</LinksUpToDate>
  <CharactersWithSpaces>2031</CharactersWithSpaces>
  <Application>WPS Office_10.8.0.6018_F1E327BC-269C-435d-A152-05C5408002CA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2020-07-27T00:39:00Z</dcterms:created>
  <dc:creator>49152</dc:creator>
  <cp:lastModifiedBy>汤镒帆</cp:lastModifiedBy>
  <cp:lastPrinted>2022-06-19T14:53:00Z</cp:lastPrinted>
  <dcterms:modified xsi:type="dcterms:W3CDTF">2023-11-14T09:37:41Z</dcterms:modified>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8538FE0699894DDBB52C9CC2A83EAC20</vt:lpwstr>
  </property>
  <property fmtid="{D5CDD505-2E9C-101B-9397-08002B2CF9AE}" pid="3" name="KSOProductBuildVer">
    <vt:lpwstr>2052-10.8.0.6018</vt:lpwstr>
  </property>
</Properties>
</file>