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color w:val="auto"/>
          <w:sz w:val="44"/>
          <w:szCs w:val="44"/>
        </w:rPr>
        <w:t>新平彝族傣族自治县发展和改革局</w:t>
      </w:r>
      <w:r>
        <w:rPr>
          <w:rFonts w:hint="eastAsia" w:ascii="Times New Roman" w:hAnsi="Times New Roman" w:eastAsia="方正小标宋_GBK"/>
          <w:color w:val="auto"/>
          <w:sz w:val="44"/>
          <w:szCs w:val="44"/>
        </w:rPr>
        <w:br w:type="textWrapping"/>
      </w:r>
      <w:r>
        <w:rPr>
          <w:rFonts w:hint="eastAsia" w:ascii="Times New Roman" w:hAnsi="Times New Roman" w:eastAsia="方正小标宋_GBK"/>
          <w:color w:val="auto"/>
          <w:sz w:val="44"/>
          <w:szCs w:val="44"/>
          <w:lang w:val="en-US" w:eastAsia="zh-CN"/>
        </w:rPr>
        <w:t>2026</w:t>
      </w:r>
      <w:r>
        <w:rPr>
          <w:rFonts w:hint="eastAsia" w:ascii="Times New Roman" w:hAnsi="Times New Roman" w:eastAsia="方正小标宋_GBK"/>
          <w:color w:val="auto"/>
          <w:sz w:val="44"/>
          <w:szCs w:val="44"/>
          <w:lang w:eastAsia="zh-CN"/>
        </w:rPr>
        <w:t>年</w:t>
      </w:r>
      <w:r>
        <w:rPr>
          <w:rFonts w:hint="eastAsia" w:ascii="Times New Roman" w:hAnsi="Times New Roman" w:eastAsia="方正小标宋_GBK"/>
          <w:color w:val="auto"/>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粮食风险补助资金项目</w:t>
      </w:r>
      <w:r>
        <w:rPr>
          <w:rFonts w:hint="eastAsia" w:ascii="Times New Roman" w:hAnsi="Times New Roman" w:eastAsia="方正仿宋_GBK"/>
          <w:color w:val="auto"/>
          <w:kern w:val="0"/>
          <w:sz w:val="32"/>
          <w:szCs w:val="32"/>
          <w:highlight w:val="none"/>
          <w:lang w:eastAsia="zh-CN"/>
        </w:rPr>
        <w:t>。</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A77FAF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《玉溪市人民政府关于增加粮食储备规模的通知》（玉政发〔2015〕171 号）和《新平彝族傣族自治县人民政府办公室关于印发新平县县级储备粮油管理办法的通知》（新政办发〔2016〕88 号）</w:t>
      </w:r>
      <w:r>
        <w:rPr>
          <w:rFonts w:hint="eastAsia" w:ascii="Times New Roman" w:hAnsi="Times New Roman" w:eastAsia="方正仿宋_GBK" w:cs="Times New Roman"/>
          <w:color w:val="auto"/>
          <w:kern w:val="0"/>
          <w:sz w:val="32"/>
          <w:szCs w:val="32"/>
          <w:highlight w:val="none"/>
          <w:lang w:eastAsia="zh-CN"/>
        </w:rPr>
        <w:t>。</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新平彝族傣族自治县发展和改革局</w:t>
      </w:r>
      <w:r>
        <w:rPr>
          <w:rFonts w:hint="eastAsia" w:ascii="Times New Roman" w:hAnsi="Times New Roman" w:eastAsia="方正仿宋_GBK" w:cs="Times New Roman"/>
          <w:color w:val="auto"/>
          <w:kern w:val="0"/>
          <w:sz w:val="32"/>
          <w:szCs w:val="32"/>
          <w:highlight w:val="none"/>
          <w:lang w:eastAsia="zh-CN"/>
        </w:rPr>
        <w:t>。</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0A67ED4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粮食风险基金始建于</w:t>
      </w:r>
      <w:r>
        <w:rPr>
          <w:rFonts w:hint="eastAsia" w:ascii="Times New Roman" w:hAnsi="Times New Roman" w:eastAsia="方正仿宋_GBK" w:cs="Times New Roman"/>
          <w:color w:val="auto"/>
          <w:kern w:val="0"/>
          <w:sz w:val="32"/>
          <w:szCs w:val="32"/>
          <w:highlight w:val="none"/>
          <w:lang w:val="en-US" w:eastAsia="zh-CN"/>
        </w:rPr>
        <w:t>20</w:t>
      </w:r>
      <w:r>
        <w:rPr>
          <w:rFonts w:hint="eastAsia" w:ascii="Times New Roman" w:hAnsi="Times New Roman" w:eastAsia="方正仿宋_GBK" w:cs="Times New Roman"/>
          <w:color w:val="auto"/>
          <w:kern w:val="0"/>
          <w:sz w:val="32"/>
          <w:szCs w:val="32"/>
          <w:highlight w:val="none"/>
          <w:lang w:eastAsia="zh-CN"/>
        </w:rPr>
        <w:t>世纪90年代，国发〔1994〕31号文件《粮食风险基金实施意见》，第一次明确了建立粮食风险基金制度，明确了粮食风险基金是中央和地方政府用于平抑粮食市场价格、补贴部分吃返销粮农民因粮食销价提高而增加的开支，是促进粮食生产稳定增长、维护粮食正常流通秩序、实施经济调控的专项基金。其作用是：用经济手段稳定粮食市场，防止粮食价格大幅波动，保护生产者和消费者利益，促进粮食生产稳定增长和粮食流通体制改革，宏观调控粮食市场确保粮食安全。</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1EA1E09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每个季度需支付县级储备粮保管费用、利息补贴、轮换价差亏损补贴和政策性粮食财务挂账27,011,800.00元的银行贷款利息，第一季度支付基础设施建设维护费用</w:t>
      </w:r>
      <w:r>
        <w:rPr>
          <w:rFonts w:hint="eastAsia" w:ascii="Times New Roman" w:hAnsi="Times New Roman" w:eastAsia="方正仿宋_GBK" w:cs="Times New Roman"/>
          <w:color w:val="auto"/>
          <w:kern w:val="0"/>
          <w:sz w:val="32"/>
          <w:szCs w:val="32"/>
          <w:highlight w:val="none"/>
          <w:lang w:eastAsia="zh-CN"/>
        </w:rPr>
        <w:t>。</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13D6A2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粮食风险资金4,050,000.00元，其中：财政资金4,050,000.00元</w:t>
      </w:r>
      <w:r>
        <w:rPr>
          <w:rFonts w:hint="eastAsia" w:ascii="Times New Roman" w:hAnsi="Times New Roman" w:eastAsia="方正仿宋_GBK" w:cs="Times New Roman"/>
          <w:color w:val="auto"/>
          <w:kern w:val="0"/>
          <w:sz w:val="32"/>
          <w:szCs w:val="32"/>
          <w:highlight w:val="none"/>
          <w:lang w:eastAsia="zh-CN"/>
        </w:rPr>
        <w:t>。</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7C7F62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（一）2024年3月30日支付储备粮保管费11.38万元，利息补贴5.95万元，轮换费用5.84万元，政策性粮食财务挂账2701.18万元的银行利息15.64万元，共计需要支付38.81万元。</w:t>
      </w:r>
    </w:p>
    <w:p w14:paraId="773F7A5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（二）2024年6月30日支付储备粮保管费用11.38万元，利息补贴5.95万元，轮换费用5.84万元，政策性粮食</w:t>
      </w:r>
      <w:r>
        <w:rPr>
          <w:rFonts w:hint="eastAsia" w:ascii="Times New Roman" w:hAnsi="Times New Roman" w:eastAsia="方正仿宋_GBK" w:cs="Times New Roman"/>
          <w:color w:val="auto"/>
          <w:kern w:val="0"/>
          <w:sz w:val="32"/>
          <w:szCs w:val="32"/>
          <w:highlight w:val="none"/>
          <w:lang w:eastAsia="zh-CN"/>
        </w:rPr>
        <w:t>财务挂账</w:t>
      </w:r>
      <w:r>
        <w:rPr>
          <w:rFonts w:hint="eastAsia" w:ascii="Times New Roman" w:hAnsi="Times New Roman" w:eastAsia="方正仿宋_GBK" w:cs="Times New Roman"/>
          <w:color w:val="auto"/>
          <w:kern w:val="0"/>
          <w:sz w:val="32"/>
          <w:szCs w:val="32"/>
          <w:highlight w:val="none"/>
        </w:rPr>
        <w:t>2701.18万元的银行利息15.64万元，补缴2018－2024年新增</w:t>
      </w:r>
      <w:r>
        <w:rPr>
          <w:rFonts w:hint="eastAsia" w:ascii="Times New Roman" w:hAnsi="Times New Roman" w:eastAsia="方正仿宋_GBK" w:cs="Times New Roman"/>
          <w:color w:val="auto"/>
          <w:kern w:val="0"/>
          <w:sz w:val="32"/>
          <w:szCs w:val="32"/>
          <w:highlight w:val="none"/>
          <w:lang w:eastAsia="zh-CN"/>
        </w:rPr>
        <w:t>财务挂账</w:t>
      </w:r>
      <w:r>
        <w:rPr>
          <w:rFonts w:hint="eastAsia" w:ascii="Times New Roman" w:hAnsi="Times New Roman" w:eastAsia="方正仿宋_GBK" w:cs="Times New Roman"/>
          <w:color w:val="auto"/>
          <w:kern w:val="0"/>
          <w:sz w:val="32"/>
          <w:szCs w:val="32"/>
          <w:highlight w:val="none"/>
        </w:rPr>
        <w:t>利息109.15万元，支付共计需要支付147.96万元。</w:t>
      </w:r>
    </w:p>
    <w:p w14:paraId="2511F5D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（三）2024年9月30日支付储备粮保管费用11.38万元，利息补贴5.94万元，储备粮轮换费用5.85万元，政策性粮食</w:t>
      </w:r>
      <w:r>
        <w:rPr>
          <w:rFonts w:hint="eastAsia" w:ascii="Times New Roman" w:hAnsi="Times New Roman" w:eastAsia="方正仿宋_GBK" w:cs="Times New Roman"/>
          <w:color w:val="auto"/>
          <w:kern w:val="0"/>
          <w:sz w:val="32"/>
          <w:szCs w:val="32"/>
          <w:highlight w:val="none"/>
          <w:lang w:eastAsia="zh-CN"/>
        </w:rPr>
        <w:t>财务挂账</w:t>
      </w:r>
      <w:r>
        <w:rPr>
          <w:rFonts w:hint="eastAsia" w:ascii="Times New Roman" w:hAnsi="Times New Roman" w:eastAsia="方正仿宋_GBK" w:cs="Times New Roman"/>
          <w:color w:val="auto"/>
          <w:kern w:val="0"/>
          <w:sz w:val="32"/>
          <w:szCs w:val="32"/>
          <w:highlight w:val="none"/>
        </w:rPr>
        <w:t>2701.18万元的银行利息15.64万元，共计需要支付38.81万元。</w:t>
      </w:r>
    </w:p>
    <w:p w14:paraId="11C3709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（四）2024年12月20日支付储备粮保管费用11.36万元，利息补贴5.94万元，轮换费用5.84万元，政策性粮食</w:t>
      </w:r>
      <w:r>
        <w:rPr>
          <w:rFonts w:hint="eastAsia" w:ascii="Times New Roman" w:hAnsi="Times New Roman" w:eastAsia="方正仿宋_GBK" w:cs="Times New Roman"/>
          <w:color w:val="auto"/>
          <w:kern w:val="0"/>
          <w:sz w:val="32"/>
          <w:szCs w:val="32"/>
          <w:highlight w:val="none"/>
          <w:lang w:eastAsia="zh-CN"/>
        </w:rPr>
        <w:t>财务挂账</w:t>
      </w:r>
      <w:r>
        <w:rPr>
          <w:rFonts w:hint="eastAsia" w:ascii="Times New Roman" w:hAnsi="Times New Roman" w:eastAsia="方正仿宋_GBK" w:cs="Times New Roman"/>
          <w:color w:val="auto"/>
          <w:kern w:val="0"/>
          <w:sz w:val="32"/>
          <w:szCs w:val="32"/>
          <w:highlight w:val="none"/>
        </w:rPr>
        <w:t>2701万元的银行利息15.62万元，轮换价差亏损140.66万元，共计需要支付179.42万元。</w:t>
      </w:r>
    </w:p>
    <w:p w14:paraId="36654EC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以上一至四季度共需支付粮食风险基金405</w:t>
      </w:r>
      <w:r>
        <w:rPr>
          <w:rFonts w:hint="eastAsia"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rPr>
        <w:t>万元</w:t>
      </w:r>
      <w:r>
        <w:rPr>
          <w:rFonts w:hint="eastAsia" w:ascii="Times New Roman" w:hAnsi="Times New Roman" w:eastAsia="方正仿宋_GBK" w:cs="Times New Roman"/>
          <w:color w:val="auto"/>
          <w:kern w:val="0"/>
          <w:sz w:val="32"/>
          <w:szCs w:val="32"/>
          <w:highlight w:val="none"/>
          <w:lang w:eastAsia="zh-CN"/>
        </w:rPr>
        <w:t>。</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330969EE">
      <w:pPr>
        <w:keepNext w:val="0"/>
        <w:keepLines w:val="0"/>
        <w:pageBreakBefore w:val="0"/>
        <w:widowControl w:val="0"/>
        <w:kinsoku/>
        <w:wordWrap/>
        <w:overflowPunct/>
        <w:topLinePunct w:val="0"/>
        <w:autoSpaceDE/>
        <w:autoSpaceDN/>
        <w:bidi w:val="0"/>
        <w:adjustRightInd/>
        <w:snapToGrid w:val="0"/>
        <w:spacing w:after="625" w:afterLines="200" w:line="590" w:lineRule="exact"/>
        <w:jc w:val="left"/>
        <w:textAlignment w:val="auto"/>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rPr>
        <w:t>用经济手段稳定粮食市场，防止粮食价格大幅波动，保护生产者和消费者利益，促进粮食生产稳定增长和粮食流通体制改革，宏观调控粮食市场，确保粮食安全。实现数量真实、质量良好、储存安全、应急时调得动用得上的工作目标。仓库修缮，保障粮食安全保管</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eastAsia="zh-CN"/>
        </w:rPr>
        <w:br w:type="textWrapping"/>
      </w:r>
      <w:r>
        <w:rPr>
          <w:rFonts w:hint="eastAsia" w:ascii="Times New Roman" w:hAnsi="Times New Roman" w:eastAsia="方正仿宋_GBK" w:cs="Times New Roman"/>
          <w:color w:val="auto"/>
          <w:kern w:val="0"/>
          <w:sz w:val="32"/>
          <w:szCs w:val="32"/>
          <w:highlight w:val="none"/>
          <w:lang w:eastAsia="zh-CN"/>
        </w:rPr>
        <w:br w:type="textWrapping"/>
      </w:r>
      <w:r>
        <w:rPr>
          <w:rFonts w:hint="eastAsia" w:ascii="Times New Roman" w:hAnsi="Times New Roman" w:eastAsia="方正仿宋_GBK" w:cs="Times New Roman"/>
          <w:color w:val="auto"/>
          <w:kern w:val="0"/>
          <w:sz w:val="32"/>
          <w:szCs w:val="32"/>
          <w:highlight w:val="none"/>
          <w:lang w:eastAsia="zh-CN"/>
        </w:rPr>
        <w:br w:type="textWrapping"/>
      </w:r>
    </w:p>
    <w:p w14:paraId="1457637F">
      <w:pPr>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br w:type="page"/>
      </w:r>
    </w:p>
    <w:p w14:paraId="3C565620">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color w:val="auto"/>
          <w:sz w:val="44"/>
          <w:szCs w:val="44"/>
        </w:rPr>
        <w:t>新平彝族傣族自治县发展和改革局</w:t>
      </w:r>
      <w:r>
        <w:rPr>
          <w:rFonts w:hint="eastAsia" w:ascii="Times New Roman" w:hAnsi="Times New Roman" w:eastAsia="方正小标宋_GBK"/>
          <w:color w:val="auto"/>
          <w:sz w:val="44"/>
          <w:szCs w:val="44"/>
        </w:rPr>
        <w:br w:type="textWrapping"/>
      </w:r>
      <w:r>
        <w:rPr>
          <w:rFonts w:hint="eastAsia" w:ascii="Times New Roman" w:hAnsi="Times New Roman" w:eastAsia="方正小标宋_GBK"/>
          <w:color w:val="auto"/>
          <w:sz w:val="44"/>
          <w:szCs w:val="44"/>
          <w:lang w:val="en-US" w:eastAsia="zh-CN"/>
        </w:rPr>
        <w:t>2026</w:t>
      </w:r>
      <w:r>
        <w:rPr>
          <w:rFonts w:hint="eastAsia" w:ascii="Times New Roman" w:hAnsi="Times New Roman" w:eastAsia="方正小标宋_GBK"/>
          <w:color w:val="auto"/>
          <w:sz w:val="44"/>
          <w:szCs w:val="44"/>
          <w:lang w:eastAsia="zh-CN"/>
        </w:rPr>
        <w:t>年</w:t>
      </w:r>
      <w:r>
        <w:rPr>
          <w:rFonts w:hint="eastAsia" w:ascii="Times New Roman" w:hAnsi="Times New Roman" w:eastAsia="方正小标宋_GBK"/>
          <w:color w:val="auto"/>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bookmarkStart w:id="0" w:name="_GoBack"/>
      <w:bookmarkEnd w:id="0"/>
      <w:r>
        <w:rPr>
          <w:rFonts w:hint="eastAsia" w:ascii="Times New Roman" w:hAnsi="Times New Roman" w:eastAsia="方正小标宋_GBK"/>
          <w:color w:val="auto"/>
          <w:spacing w:val="14"/>
          <w:sz w:val="44"/>
          <w:szCs w:val="44"/>
          <w:highlight w:val="none"/>
          <w:lang w:val="en-US" w:eastAsia="zh-CN"/>
        </w:rPr>
        <w:t>）</w:t>
      </w:r>
    </w:p>
    <w:p w14:paraId="59D779C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1AC6A18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新平县戛洒镇联建加油站建设项目</w:t>
      </w:r>
      <w:r>
        <w:rPr>
          <w:rFonts w:hint="eastAsia" w:ascii="Times New Roman" w:hAnsi="Times New Roman" w:eastAsia="方正仿宋_GBK"/>
          <w:color w:val="auto"/>
          <w:kern w:val="0"/>
          <w:sz w:val="32"/>
          <w:szCs w:val="32"/>
          <w:highlight w:val="none"/>
          <w:lang w:eastAsia="zh-CN"/>
        </w:rPr>
        <w:t>。</w:t>
      </w:r>
    </w:p>
    <w:p w14:paraId="1AFD09D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46B94A4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根据大中型水库移民后期扶持相关文件精神，玉溪市财政局关于下达2025年第二批省级库区基金的通知（玉财建〔2025〕122号）</w:t>
      </w:r>
      <w:r>
        <w:rPr>
          <w:rFonts w:hint="eastAsia" w:ascii="Times New Roman" w:hAnsi="Times New Roman" w:eastAsia="方正仿宋_GBK" w:cs="Times New Roman"/>
          <w:color w:val="auto"/>
          <w:kern w:val="0"/>
          <w:sz w:val="32"/>
          <w:szCs w:val="32"/>
          <w:highlight w:val="none"/>
          <w:lang w:eastAsia="zh-CN"/>
        </w:rPr>
        <w:t>。</w:t>
      </w:r>
    </w:p>
    <w:p w14:paraId="3A119E5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06CC4CE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新平彝族傣族自治县发展和改革局</w:t>
      </w:r>
      <w:r>
        <w:rPr>
          <w:rFonts w:hint="eastAsia" w:ascii="Times New Roman" w:hAnsi="Times New Roman" w:eastAsia="方正仿宋_GBK" w:cs="Times New Roman"/>
          <w:color w:val="auto"/>
          <w:kern w:val="0"/>
          <w:sz w:val="32"/>
          <w:szCs w:val="32"/>
          <w:highlight w:val="none"/>
          <w:lang w:eastAsia="zh-CN"/>
        </w:rPr>
        <w:t>。</w:t>
      </w:r>
    </w:p>
    <w:p w14:paraId="06AD615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587886B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新平县戛洒镇联建加油站建设项目工程建设，共计5000000元。主要用于：</w:t>
      </w:r>
    </w:p>
    <w:p w14:paraId="731D931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1.用地服务（测绘）费1项×300000.00=300000.00元</w:t>
      </w:r>
    </w:p>
    <w:p w14:paraId="1B7D096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2.可研、勘察、设计费1项×283400.00=283400.00元</w:t>
      </w:r>
    </w:p>
    <w:p w14:paraId="408740F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3.林勘费1项×50000.00元=50000.00元</w:t>
      </w:r>
    </w:p>
    <w:p w14:paraId="250082B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 xml:space="preserve">4.水保方案编制费1项×28000.00元=28000.00元 </w:t>
      </w:r>
    </w:p>
    <w:p w14:paraId="3C3738B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5.涉路项目工程技术评价服务及交通影响评价服务1项×150000.00=150000.00元</w:t>
      </w:r>
    </w:p>
    <w:p w14:paraId="19766F1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6.地质灾害危险性评估费1项×30000.00=30000.00元</w:t>
      </w:r>
    </w:p>
    <w:p w14:paraId="093DCB0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7.场外道路建设工程设计费1项×90000.00=90000.00元</w:t>
      </w:r>
    </w:p>
    <w:p w14:paraId="42A7C8F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8.委托代建服务费1项×270000.00=270000.00元</w:t>
      </w:r>
    </w:p>
    <w:p w14:paraId="39E3900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9.罩棚312.5m2×1932.16=603800.00元</w:t>
      </w:r>
    </w:p>
    <w:p w14:paraId="0CEF8FB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10.站房344.4m2×3637.91=1252896.20元</w:t>
      </w:r>
    </w:p>
    <w:p w14:paraId="6BBA61F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lang w:eastAsia="zh-CN"/>
        </w:rPr>
        <w:t>11.辅助用房256.61m2×3672.88=942497.74元</w:t>
      </w:r>
    </w:p>
    <w:p w14:paraId="0B66AFA2">
      <w:pPr>
        <w:keepNext w:val="0"/>
        <w:keepLines w:val="0"/>
        <w:pageBreakBefore w:val="0"/>
        <w:widowControl/>
        <w:kinsoku/>
        <w:wordWrap/>
        <w:overflowPunct/>
        <w:topLinePunct w:val="0"/>
        <w:autoSpaceDE/>
        <w:autoSpaceDN/>
        <w:bidi w:val="0"/>
        <w:adjustRightInd/>
        <w:snapToGrid/>
        <w:spacing w:line="590" w:lineRule="exact"/>
        <w:ind w:left="638" w:leftChars="304" w:right="0" w:rightChars="0" w:firstLine="0" w:firstLineChars="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12.边坡支护2651m2×377=999427.00元</w:t>
      </w:r>
      <w:r>
        <w:rPr>
          <w:rFonts w:hint="eastAsia" w:ascii="Times New Roman" w:hAnsi="Times New Roman" w:eastAsia="方正仿宋_GBK" w:cs="Times New Roman"/>
          <w:color w:val="auto"/>
          <w:kern w:val="0"/>
          <w:sz w:val="32"/>
          <w:szCs w:val="32"/>
          <w:highlight w:val="none"/>
          <w:lang w:eastAsia="zh-CN"/>
        </w:rPr>
        <w:br w:type="textWrapping"/>
      </w:r>
      <w:r>
        <w:rPr>
          <w:rFonts w:hint="eastAsia" w:ascii="Times New Roman" w:hAnsi="Times New Roman" w:eastAsia="方正黑体_GBK" w:cs="Times New Roman"/>
          <w:color w:val="auto"/>
          <w:kern w:val="0"/>
          <w:sz w:val="32"/>
          <w:szCs w:val="32"/>
          <w:highlight w:val="none"/>
          <w:lang w:val="en-US" w:eastAsia="zh-CN"/>
        </w:rPr>
        <w:t>五、项目实施内容</w:t>
      </w:r>
    </w:p>
    <w:p w14:paraId="3F5CAE2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完成用地服务（测绘）、勘察、设计、水保方案编制，完成涉路项目工程技术评价服务、交通影响评价服务及地质灾害危险性评估，具备基本建设条件。</w:t>
      </w:r>
      <w:r>
        <w:rPr>
          <w:rFonts w:hint="eastAsia" w:ascii="Times New Roman" w:hAnsi="Times New Roman" w:eastAsia="方正仿宋_GBK" w:cs="Times New Roman"/>
          <w:color w:val="auto"/>
          <w:kern w:val="0"/>
          <w:sz w:val="32"/>
          <w:szCs w:val="32"/>
          <w:highlight w:val="none"/>
        </w:rPr>
        <w:br w:type="textWrapping"/>
      </w:r>
      <w:r>
        <w:rPr>
          <w:rFonts w:hint="eastAsia" w:ascii="Times New Roman" w:hAnsi="Times New Roman" w:eastAsia="方正仿宋_GBK" w:cs="Times New Roman"/>
          <w:color w:val="auto"/>
          <w:kern w:val="0"/>
          <w:sz w:val="32"/>
          <w:szCs w:val="32"/>
          <w:highlight w:val="none"/>
          <w:lang w:val="en-US" w:eastAsia="zh-CN"/>
        </w:rPr>
        <w:t xml:space="preserve">    </w:t>
      </w:r>
      <w:r>
        <w:rPr>
          <w:rFonts w:hint="eastAsia" w:ascii="Times New Roman" w:hAnsi="Times New Roman" w:eastAsia="方正黑体_GBK" w:cs="Times New Roman"/>
          <w:color w:val="auto"/>
          <w:kern w:val="0"/>
          <w:sz w:val="32"/>
          <w:szCs w:val="32"/>
          <w:highlight w:val="none"/>
          <w:lang w:val="en-US" w:eastAsia="zh-CN"/>
        </w:rPr>
        <w:t>六、资金安排情况</w:t>
      </w:r>
    </w:p>
    <w:p w14:paraId="1FE4010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新平县戛洒镇联建加油站建设项目</w:t>
      </w:r>
      <w:r>
        <w:rPr>
          <w:rFonts w:hint="eastAsia" w:ascii="Times New Roman" w:hAnsi="Times New Roman" w:eastAsia="方正仿宋_GBK" w:cs="Times New Roman"/>
          <w:color w:val="auto"/>
          <w:kern w:val="0"/>
          <w:sz w:val="32"/>
          <w:szCs w:val="32"/>
          <w:highlight w:val="none"/>
          <w:lang w:val="en-US" w:eastAsia="zh-CN"/>
        </w:rPr>
        <w:t>资金5</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000</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000</w:t>
      </w:r>
      <w:r>
        <w:rPr>
          <w:rFonts w:hint="eastAsia" w:ascii="Times New Roman" w:hAnsi="Times New Roman" w:eastAsia="方正仿宋_GBK" w:cs="Times New Roman"/>
          <w:color w:val="auto"/>
          <w:kern w:val="0"/>
          <w:sz w:val="32"/>
          <w:szCs w:val="32"/>
          <w:highlight w:val="none"/>
        </w:rPr>
        <w:t>元，其中：财政资金</w:t>
      </w:r>
      <w:r>
        <w:rPr>
          <w:rFonts w:hint="eastAsia" w:ascii="Times New Roman" w:hAnsi="Times New Roman"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000</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000</w:t>
      </w:r>
      <w:r>
        <w:rPr>
          <w:rFonts w:hint="eastAsia" w:ascii="Times New Roman" w:hAnsi="Times New Roman" w:eastAsia="方正仿宋_GBK" w:cs="Times New Roman"/>
          <w:color w:val="auto"/>
          <w:kern w:val="0"/>
          <w:sz w:val="32"/>
          <w:szCs w:val="32"/>
          <w:highlight w:val="none"/>
        </w:rPr>
        <w:t>元</w:t>
      </w:r>
      <w:r>
        <w:rPr>
          <w:rFonts w:hint="eastAsia" w:ascii="Times New Roman" w:hAnsi="Times New Roman" w:eastAsia="方正仿宋_GBK" w:cs="Times New Roman"/>
          <w:color w:val="auto"/>
          <w:kern w:val="0"/>
          <w:sz w:val="32"/>
          <w:szCs w:val="32"/>
          <w:highlight w:val="none"/>
          <w:lang w:eastAsia="zh-CN"/>
        </w:rPr>
        <w:t>。</w:t>
      </w:r>
    </w:p>
    <w:p w14:paraId="710EF32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02EAD63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w:t>
      </w:r>
      <w:r>
        <w:rPr>
          <w:rFonts w:hint="eastAsia"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rPr>
        <w:t>月3</w:t>
      </w:r>
      <w:r>
        <w:rPr>
          <w:rFonts w:hint="eastAsia" w:ascii="Times New Roman" w:hAnsi="Times New Roman" w:eastAsia="方正仿宋_GBK" w:cs="Times New Roman"/>
          <w:color w:val="auto"/>
          <w:kern w:val="0"/>
          <w:sz w:val="32"/>
          <w:szCs w:val="32"/>
          <w:highlight w:val="none"/>
          <w:lang w:val="en-US" w:eastAsia="zh-CN"/>
        </w:rPr>
        <w:t>1</w:t>
      </w:r>
      <w:r>
        <w:rPr>
          <w:rFonts w:hint="eastAsia" w:ascii="Times New Roman" w:hAnsi="Times New Roman" w:eastAsia="方正仿宋_GBK" w:cs="Times New Roman"/>
          <w:color w:val="auto"/>
          <w:kern w:val="0"/>
          <w:sz w:val="32"/>
          <w:szCs w:val="32"/>
          <w:highlight w:val="none"/>
        </w:rPr>
        <w:t>日计划用款120.14万元，用于支付用地服务（测绘）费30万元、可研、勘察、设计费28.34万元、林勘费5万元、水保方案编制费2.8万元、涉路项目工程技术评价服务及交通影响评价服务费15万元、地质灾害危险性评估费3万元、场外道路建设工程设计费9万元、委托代建服务费27万元。</w:t>
      </w:r>
    </w:p>
    <w:p w14:paraId="58CE75A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2026年</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月30日计划用款379.86万元用于支付站房工程费125.29万元、辅助用房工程建设费94.25万元、罩棚建设费60.38万元、边坡支护费99.94万元。</w:t>
      </w:r>
    </w:p>
    <w:p w14:paraId="1464B7E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1EB7790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通过实施戛洒镇联建加油站建设项目，每年可增加移民集体经济收入120万元，通过分红进而增加移民收入，提高移民生活品质，增强移民获得感、幸福感。</w:t>
      </w:r>
    </w:p>
    <w:p w14:paraId="0380D19B">
      <w:pPr>
        <w:rPr>
          <w:rFonts w:hint="eastAsia" w:ascii="Times New Roman" w:hAnsi="Times New Roman" w:eastAsia="方正仿宋_GBK" w:cs="Times New Roman"/>
          <w:color w:val="auto"/>
          <w:kern w:val="0"/>
          <w:sz w:val="32"/>
          <w:szCs w:val="32"/>
          <w:highlight w:val="none"/>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7C66F31"/>
    <w:rsid w:val="07D94EB6"/>
    <w:rsid w:val="08C61F81"/>
    <w:rsid w:val="09012917"/>
    <w:rsid w:val="0918731A"/>
    <w:rsid w:val="09313610"/>
    <w:rsid w:val="0AFE1111"/>
    <w:rsid w:val="0D6B4803"/>
    <w:rsid w:val="0E303356"/>
    <w:rsid w:val="0F800C17"/>
    <w:rsid w:val="0F8F6FC4"/>
    <w:rsid w:val="10086339"/>
    <w:rsid w:val="10572E1C"/>
    <w:rsid w:val="106043C7"/>
    <w:rsid w:val="123A0C48"/>
    <w:rsid w:val="12905F07"/>
    <w:rsid w:val="13345697"/>
    <w:rsid w:val="135D699C"/>
    <w:rsid w:val="14253D51"/>
    <w:rsid w:val="14903488"/>
    <w:rsid w:val="154B260C"/>
    <w:rsid w:val="163B0AEA"/>
    <w:rsid w:val="16D76A65"/>
    <w:rsid w:val="177E3384"/>
    <w:rsid w:val="17C0574B"/>
    <w:rsid w:val="17E852C8"/>
    <w:rsid w:val="18B86B34"/>
    <w:rsid w:val="196A02A3"/>
    <w:rsid w:val="1A02029D"/>
    <w:rsid w:val="1A450189"/>
    <w:rsid w:val="1B9E10E6"/>
    <w:rsid w:val="1BA535D6"/>
    <w:rsid w:val="1D412E8A"/>
    <w:rsid w:val="1D4F1A4B"/>
    <w:rsid w:val="1E6F3A27"/>
    <w:rsid w:val="1EE64AB5"/>
    <w:rsid w:val="1F5D7D23"/>
    <w:rsid w:val="20484CDF"/>
    <w:rsid w:val="20A025BE"/>
    <w:rsid w:val="2123408C"/>
    <w:rsid w:val="215E34A1"/>
    <w:rsid w:val="21A165ED"/>
    <w:rsid w:val="21D35127"/>
    <w:rsid w:val="22062302"/>
    <w:rsid w:val="224E1B51"/>
    <w:rsid w:val="22D53B9A"/>
    <w:rsid w:val="230E380E"/>
    <w:rsid w:val="231D38A1"/>
    <w:rsid w:val="234B6811"/>
    <w:rsid w:val="25951FC5"/>
    <w:rsid w:val="25E90563"/>
    <w:rsid w:val="27093862"/>
    <w:rsid w:val="28013942"/>
    <w:rsid w:val="29D049D8"/>
    <w:rsid w:val="2AA50EFC"/>
    <w:rsid w:val="2B1A6A27"/>
    <w:rsid w:val="2BAC0068"/>
    <w:rsid w:val="2EF644C3"/>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8A1DA4"/>
    <w:rsid w:val="39CD7B28"/>
    <w:rsid w:val="3A6D1460"/>
    <w:rsid w:val="3A900B55"/>
    <w:rsid w:val="3DFA638C"/>
    <w:rsid w:val="3ECA2A00"/>
    <w:rsid w:val="41877227"/>
    <w:rsid w:val="41EE0A65"/>
    <w:rsid w:val="422A126E"/>
    <w:rsid w:val="425251EE"/>
    <w:rsid w:val="43122A4F"/>
    <w:rsid w:val="448B4867"/>
    <w:rsid w:val="44CB1108"/>
    <w:rsid w:val="48482A6F"/>
    <w:rsid w:val="4A547DF1"/>
    <w:rsid w:val="50792360"/>
    <w:rsid w:val="509E3B74"/>
    <w:rsid w:val="51856AE2"/>
    <w:rsid w:val="53077AB1"/>
    <w:rsid w:val="541A5C08"/>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0F2FB6"/>
    <w:rsid w:val="67422DB4"/>
    <w:rsid w:val="696C62B8"/>
    <w:rsid w:val="6AD227F3"/>
    <w:rsid w:val="6B882FFF"/>
    <w:rsid w:val="6BDF3567"/>
    <w:rsid w:val="6CE91505"/>
    <w:rsid w:val="6D5B09CB"/>
    <w:rsid w:val="6D680E1C"/>
    <w:rsid w:val="6DD0710B"/>
    <w:rsid w:val="6E0F174A"/>
    <w:rsid w:val="6E361438"/>
    <w:rsid w:val="6EDC1FE0"/>
    <w:rsid w:val="6F1C062E"/>
    <w:rsid w:val="6F510F21"/>
    <w:rsid w:val="6FD131C7"/>
    <w:rsid w:val="71267542"/>
    <w:rsid w:val="72866B6B"/>
    <w:rsid w:val="731D5B13"/>
    <w:rsid w:val="746A3800"/>
    <w:rsid w:val="74E4574A"/>
    <w:rsid w:val="755C1784"/>
    <w:rsid w:val="75AD6287"/>
    <w:rsid w:val="765608C9"/>
    <w:rsid w:val="777D1E86"/>
    <w:rsid w:val="77C14AB5"/>
    <w:rsid w:val="78A376CA"/>
    <w:rsid w:val="78BE09DE"/>
    <w:rsid w:val="78DB6E64"/>
    <w:rsid w:val="79BC0A44"/>
    <w:rsid w:val="79FE6D5C"/>
    <w:rsid w:val="7A401675"/>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2336</Words>
  <Characters>2928</Characters>
  <Lines>1</Lines>
  <Paragraphs>1</Paragraphs>
  <TotalTime>1</TotalTime>
  <ScaleCrop>false</ScaleCrop>
  <LinksUpToDate>false</LinksUpToDate>
  <CharactersWithSpaces>2943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酱林</cp:lastModifiedBy>
  <cp:lastPrinted>2021-01-14T08:48:00Z</cp:lastPrinted>
  <dcterms:modified xsi:type="dcterms:W3CDTF">2026-03-13T07:39:53Z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6444FB663980404DAEA8525A37EEEA72_13</vt:lpwstr>
  </property>
  <property fmtid="{D5CDD505-2E9C-101B-9397-08002B2CF9AE}" pid="4" name="KSOTemplateDocerSaveRecord">
    <vt:lpwstr>eyJoZGlkIjoiNTUxNDZkMjk4Zjk0ZjFmODBmMGRhMmU3Y2EwMTYxZDAiLCJ1c2VySWQiOiIyNjg5NjE0NjIifQ==</vt:lpwstr>
  </property>
</Properties>
</file>