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BE90">
      <w:pPr>
        <w:keepNext w:val="0"/>
        <w:keepLines w:val="0"/>
        <w:pageBreakBefore w:val="0"/>
        <w:widowControl w:val="0"/>
        <w:kinsoku/>
        <w:wordWrap/>
        <w:overflowPunct/>
        <w:topLinePunct w:val="0"/>
        <w:autoSpaceDE/>
        <w:autoSpaceDN/>
        <w:bidi w:val="0"/>
        <w:adjustRightInd/>
        <w:snapToGrid w:val="0"/>
        <w:spacing w:afterLines="200" w:line="740" w:lineRule="exact"/>
        <w:jc w:val="center"/>
        <w:textAlignment w:val="auto"/>
        <w:rPr>
          <w:rFonts w:ascii="Times New Roman" w:hAnsi="Times New Roman" w:eastAsia="方正小标宋简体"/>
          <w:spacing w:val="14"/>
          <w:sz w:val="44"/>
          <w:szCs w:val="44"/>
        </w:rPr>
      </w:pPr>
      <w:r>
        <w:rPr>
          <w:rFonts w:hint="eastAsia" w:ascii="Times New Roman" w:eastAsia="方正小标宋_GBK"/>
          <w:sz w:val="44"/>
        </w:rPr>
        <w:t>新平彝族傣族自治县交通运输局</w:t>
      </w:r>
      <w:r>
        <w:rPr>
          <w:rFonts w:hint="eastAsia" w:ascii="Times New Roman" w:hAnsi="Times New Roman" w:eastAsia="方正小标宋_GBK"/>
          <w:sz w:val="44"/>
          <w:szCs w:val="44"/>
        </w:rPr>
        <w:t>2026年部门</w:t>
      </w:r>
      <w:r>
        <w:rPr>
          <w:rFonts w:hint="eastAsia" w:ascii="Times New Roman" w:hAnsi="Times New Roman" w:eastAsia="方正小标宋_GBK"/>
          <w:spacing w:val="14"/>
          <w:sz w:val="44"/>
          <w:szCs w:val="44"/>
        </w:rPr>
        <w:t>预算重点领域财政项目文本（一）</w:t>
      </w:r>
    </w:p>
    <w:p w14:paraId="695134AA">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一、项目名称</w:t>
      </w:r>
    </w:p>
    <w:p w14:paraId="3DEEA112">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老厂集镇至大红山段农村公路提升改造工程电力设施迁改项目。</w:t>
      </w:r>
    </w:p>
    <w:p w14:paraId="7B61E28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二、立项依据</w:t>
      </w:r>
    </w:p>
    <w:p w14:paraId="58F4B021">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中共新平县县委办公室、新平县人民政府办公室印发《关于综合交通五年攻坚会战的实施意见</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2016</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2020年</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的通知》（新办发〔2017〕20号）</w:t>
      </w:r>
      <w:r>
        <w:rPr>
          <w:rFonts w:hint="eastAsia" w:ascii="Times New Roman" w:hAnsi="Times New Roman" w:eastAsia="方正仿宋_GBK"/>
          <w:kern w:val="0"/>
          <w:sz w:val="32"/>
          <w:szCs w:val="32"/>
        </w:rPr>
        <w:t>。</w:t>
      </w:r>
    </w:p>
    <w:p w14:paraId="08FFD14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三、项目实施单位</w:t>
      </w:r>
    </w:p>
    <w:p w14:paraId="761C6E62">
      <w:pPr>
        <w:keepNext w:val="0"/>
        <w:keepLines w:val="0"/>
        <w:pageBreakBefore w:val="0"/>
        <w:kinsoku/>
        <w:wordWrap/>
        <w:overflowPunct w:val="0"/>
        <w:topLinePunct w:val="0"/>
        <w:autoSpaceDE w:val="0"/>
        <w:autoSpaceDN w:val="0"/>
        <w:bidi w:val="0"/>
        <w:adjustRightInd/>
        <w:snapToGrid/>
        <w:spacing w:line="596" w:lineRule="exact"/>
        <w:ind w:firstLine="64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新平彝族傣族自治县交通运输局。</w:t>
      </w:r>
    </w:p>
    <w:p w14:paraId="74A29A7F">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四、项目基本概况</w:t>
      </w:r>
    </w:p>
    <w:p w14:paraId="6B59BFA9">
      <w:pPr>
        <w:keepNext w:val="0"/>
        <w:keepLines w:val="0"/>
        <w:pageBreakBefore w:val="0"/>
        <w:kinsoku/>
        <w:wordWrap/>
        <w:topLinePunct w:val="0"/>
        <w:bidi w:val="0"/>
        <w:adjustRightInd/>
        <w:snapToGrid/>
        <w:spacing w:before="120" w:after="120" w:line="596" w:lineRule="exact"/>
        <w:ind w:firstLine="640"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老厂集镇至大红山段（公夏线）农村公路提升改造工程总投资27800万元，建设路线全长17.89公里，于2024年10月开工建设，是完善区域路网、推动地方经济发展的核心基础设施项目。</w:t>
      </w:r>
    </w:p>
    <w:p w14:paraId="6AFF9ECD">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五、项目实施内容</w:t>
      </w:r>
    </w:p>
    <w:p w14:paraId="099736DA">
      <w:pPr>
        <w:keepNext w:val="0"/>
        <w:keepLines w:val="0"/>
        <w:pageBreakBefore w:val="0"/>
        <w:kinsoku/>
        <w:wordWrap/>
        <w:topLinePunct w:val="0"/>
        <w:bidi w:val="0"/>
        <w:adjustRightInd/>
        <w:snapToGrid/>
        <w:spacing w:before="120" w:after="120" w:line="596" w:lineRule="exact"/>
        <w:ind w:firstLine="640"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本次需对以下电力设施实施迁改：10kV竹园线铜选厂支线#13塔至#21杆段线路；10kV竹园线铜选厂支线#21杆至散红带#1号变段线路；散红带#1号变、咪白代公变及部分低压线路。</w:t>
      </w:r>
    </w:p>
    <w:p w14:paraId="0279F5A3">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六、资金安排情况</w:t>
      </w:r>
    </w:p>
    <w:p w14:paraId="7B6EB533">
      <w:pPr>
        <w:keepNext w:val="0"/>
        <w:keepLines w:val="0"/>
        <w:pageBreakBefore w:val="0"/>
        <w:kinsoku/>
        <w:wordWrap/>
        <w:topLinePunct w:val="0"/>
        <w:bidi w:val="0"/>
        <w:adjustRightInd/>
        <w:snapToGrid/>
        <w:spacing w:before="120" w:after="120" w:line="596" w:lineRule="exact"/>
        <w:ind w:firstLine="640"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根据中共新平县县委办公室、新平县人民政府办公室印发《关于综合交通五年攻坚会战的实施意见</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2016</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2020年</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的通知》（新办发〔2017〕20号）等文件精神，拨付老厂集镇至大红山段农村公路提升改造工程电力设施迁改工程资金102万元给云南电网有限责任公司玉溪新平供电局。</w:t>
      </w:r>
    </w:p>
    <w:p w14:paraId="774D2C99">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七、项目实施计划</w:t>
      </w:r>
    </w:p>
    <w:p w14:paraId="612895E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项目本年度建设工期1个月，2026年1月</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2026年2月由综合规划建设股根据工程实际，督促项目开、竣工及实施推进，在工期内完成项目结算验收。</w:t>
      </w:r>
    </w:p>
    <w:p w14:paraId="58A230B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八、项目实施成效</w:t>
      </w:r>
    </w:p>
    <w:p w14:paraId="14754AAA">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项目实施后，将进一步完善新平县路网结构，满足区域日益增长的交通需求，为当地居民出行、环境改善、人口素质提升、乡村振兴实现及农村产业结构调整创造良好条件，对加强地区间交流协作、实现优势互补具有重要意义，同时契合新平县交通运输局及沿线群众的发展期望。</w:t>
      </w:r>
    </w:p>
    <w:p w14:paraId="18F4D185">
      <w:pPr>
        <w:widowControl/>
        <w:spacing w:line="590" w:lineRule="exact"/>
        <w:ind w:firstLine="640" w:firstLineChars="200"/>
        <w:rPr>
          <w:rFonts w:ascii="Times New Roman" w:hAnsi="Times New Roman" w:eastAsia="方正仿宋_GBK"/>
          <w:kern w:val="0"/>
          <w:sz w:val="32"/>
          <w:szCs w:val="32"/>
        </w:rPr>
      </w:pPr>
    </w:p>
    <w:p w14:paraId="140CCEEC">
      <w:pPr>
        <w:widowControl/>
        <w:spacing w:line="590" w:lineRule="exact"/>
        <w:ind w:firstLine="640" w:firstLineChars="200"/>
        <w:rPr>
          <w:rFonts w:ascii="Times New Roman" w:hAnsi="Times New Roman" w:eastAsia="方正仿宋_GBK"/>
          <w:kern w:val="0"/>
          <w:sz w:val="32"/>
          <w:szCs w:val="32"/>
        </w:rPr>
      </w:pPr>
    </w:p>
    <w:p w14:paraId="7D45FC16">
      <w:pPr>
        <w:widowControl/>
        <w:spacing w:line="590" w:lineRule="exact"/>
        <w:ind w:firstLine="640" w:firstLineChars="200"/>
        <w:rPr>
          <w:rFonts w:ascii="Times New Roman" w:hAnsi="Times New Roman" w:eastAsia="方正仿宋_GBK"/>
          <w:kern w:val="0"/>
          <w:sz w:val="32"/>
          <w:szCs w:val="32"/>
        </w:rPr>
      </w:pPr>
    </w:p>
    <w:p w14:paraId="783B631D">
      <w:pPr>
        <w:widowControl/>
        <w:spacing w:line="590" w:lineRule="exact"/>
        <w:ind w:firstLine="640" w:firstLineChars="200"/>
        <w:rPr>
          <w:rFonts w:ascii="Times New Roman" w:hAnsi="Times New Roman" w:eastAsia="方正仿宋_GBK"/>
          <w:kern w:val="0"/>
          <w:sz w:val="32"/>
          <w:szCs w:val="32"/>
        </w:rPr>
      </w:pPr>
    </w:p>
    <w:p w14:paraId="775243E0">
      <w:pPr>
        <w:keepNext w:val="0"/>
        <w:keepLines w:val="0"/>
        <w:pageBreakBefore w:val="0"/>
        <w:widowControl w:val="0"/>
        <w:kinsoku/>
        <w:wordWrap/>
        <w:overflowPunct/>
        <w:topLinePunct w:val="0"/>
        <w:autoSpaceDE/>
        <w:autoSpaceDN/>
        <w:bidi w:val="0"/>
        <w:adjustRightInd/>
        <w:snapToGrid w:val="0"/>
        <w:spacing w:afterLines="200" w:line="740" w:lineRule="exact"/>
        <w:jc w:val="center"/>
        <w:textAlignment w:val="auto"/>
        <w:rPr>
          <w:rFonts w:ascii="Times New Roman" w:hAnsi="Times New Roman" w:eastAsia="方正小标宋简体"/>
          <w:spacing w:val="14"/>
          <w:sz w:val="44"/>
          <w:szCs w:val="44"/>
        </w:rPr>
      </w:pPr>
      <w:r>
        <w:rPr>
          <w:rFonts w:hint="eastAsia" w:ascii="Times New Roman" w:eastAsia="方正小标宋_GBK"/>
          <w:sz w:val="44"/>
        </w:rPr>
        <w:t>新平彝族傣族自治县交通运输局</w:t>
      </w:r>
      <w:r>
        <w:rPr>
          <w:rFonts w:hint="eastAsia" w:ascii="Times New Roman" w:hAnsi="Times New Roman" w:eastAsia="方正小标宋_GBK"/>
          <w:sz w:val="44"/>
          <w:szCs w:val="44"/>
        </w:rPr>
        <w:t>2026年部门</w:t>
      </w:r>
      <w:r>
        <w:rPr>
          <w:rFonts w:hint="eastAsia" w:ascii="Times New Roman" w:hAnsi="Times New Roman" w:eastAsia="方正小标宋_GBK"/>
          <w:spacing w:val="14"/>
          <w:sz w:val="44"/>
          <w:szCs w:val="44"/>
        </w:rPr>
        <w:t>预算重点领域财政项目文本（二）</w:t>
      </w:r>
    </w:p>
    <w:p w14:paraId="70994454">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一、项目名称</w:t>
      </w:r>
    </w:p>
    <w:p w14:paraId="2009E012">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新平县2024年度农村客运补贴资金城市交通发展奖励资金。</w:t>
      </w:r>
    </w:p>
    <w:p w14:paraId="6485CF34">
      <w:pPr>
        <w:keepNext w:val="0"/>
        <w:keepLines w:val="0"/>
        <w:pageBreakBefore w:val="0"/>
        <w:widowControl/>
        <w:tabs>
          <w:tab w:val="left" w:pos="3481"/>
        </w:tabs>
        <w:kinsoku/>
        <w:wordWrap/>
        <w:topLinePunct w:val="0"/>
        <w:bidi w:val="0"/>
        <w:adjustRightInd/>
        <w:snapToGrid/>
        <w:spacing w:line="596" w:lineRule="exact"/>
        <w:ind w:firstLine="640" w:firstLineChars="200"/>
        <w:textAlignment w:val="auto"/>
        <w:rPr>
          <w:rFonts w:hint="eastAsia" w:ascii="Times New Roman" w:hAnsi="Times New Roman" w:eastAsia="方正黑体_GBK"/>
          <w:kern w:val="0"/>
          <w:sz w:val="32"/>
          <w:szCs w:val="32"/>
          <w:lang w:eastAsia="zh-CN"/>
        </w:rPr>
      </w:pPr>
      <w:r>
        <w:rPr>
          <w:rFonts w:hint="eastAsia" w:ascii="Times New Roman" w:hAnsi="Times New Roman" w:eastAsia="方正黑体_GBK"/>
          <w:kern w:val="0"/>
          <w:sz w:val="32"/>
          <w:szCs w:val="32"/>
        </w:rPr>
        <w:t>二、立项依据</w:t>
      </w:r>
      <w:r>
        <w:rPr>
          <w:rFonts w:hint="eastAsia" w:ascii="Times New Roman" w:hAnsi="Times New Roman" w:eastAsia="方正黑体_GBK"/>
          <w:kern w:val="0"/>
          <w:sz w:val="32"/>
          <w:szCs w:val="32"/>
          <w:lang w:eastAsia="zh-CN"/>
        </w:rPr>
        <w:tab/>
      </w:r>
    </w:p>
    <w:p w14:paraId="3725DEB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《玉溪市财政局关于下达2024年度农村客运补贴资金城市交通发展奖励资金的通知》</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玉财建〔2025〕138号</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文件</w:t>
      </w:r>
      <w:r>
        <w:rPr>
          <w:rFonts w:hint="eastAsia" w:ascii="Times New Roman" w:hAnsi="Times New Roman" w:eastAsia="方正仿宋_GBK"/>
          <w:kern w:val="0"/>
          <w:sz w:val="32"/>
          <w:szCs w:val="32"/>
        </w:rPr>
        <w:t>。</w:t>
      </w:r>
    </w:p>
    <w:p w14:paraId="3D1E9E8C">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三、项目实施单位</w:t>
      </w:r>
    </w:p>
    <w:p w14:paraId="15233A13">
      <w:pPr>
        <w:keepNext w:val="0"/>
        <w:keepLines w:val="0"/>
        <w:pageBreakBefore w:val="0"/>
        <w:kinsoku/>
        <w:wordWrap/>
        <w:overflowPunct w:val="0"/>
        <w:topLinePunct w:val="0"/>
        <w:autoSpaceDE w:val="0"/>
        <w:autoSpaceDN w:val="0"/>
        <w:bidi w:val="0"/>
        <w:adjustRightInd/>
        <w:snapToGrid/>
        <w:spacing w:line="596" w:lineRule="exact"/>
        <w:ind w:firstLine="64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新平彝族傣族自治县交通运输局。</w:t>
      </w:r>
    </w:p>
    <w:p w14:paraId="42CC1443">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四、项目基本概况</w:t>
      </w:r>
    </w:p>
    <w:p w14:paraId="49FDB74E">
      <w:pPr>
        <w:pStyle w:val="4"/>
        <w:keepNext w:val="0"/>
        <w:keepLines w:val="0"/>
        <w:pageBreakBefore w:val="0"/>
        <w:kinsoku/>
        <w:wordWrap/>
        <w:topLinePunct w:val="0"/>
        <w:autoSpaceDE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楷体_GBK"/>
          <w:kern w:val="0"/>
          <w:sz w:val="32"/>
          <w:szCs w:val="32"/>
        </w:rPr>
        <w:t>（一）</w:t>
      </w:r>
      <w:r>
        <w:rPr>
          <w:rFonts w:hint="eastAsia" w:ascii="Times New Roman" w:hAnsi="Times New Roman" w:eastAsia="方正仿宋_GBK"/>
          <w:kern w:val="0"/>
          <w:sz w:val="32"/>
          <w:szCs w:val="32"/>
        </w:rPr>
        <w:t>2024年度玉溪市农村客运补贴资金城市交通发展奖励资金（费改税部分）总共271.36万元：实际座位数2529，实际运营月数2361，农村道路客运补贴资金236.9万元；出租车车辆数68，实际运营月数754，城市交通发展奖励</w:t>
      </w:r>
      <w:r>
        <w:rPr>
          <w:rFonts w:hint="eastAsia" w:ascii="Times New Roman" w:hAnsi="Times New Roman" w:eastAsia="方正仿宋_GBK"/>
          <w:kern w:val="0"/>
          <w:sz w:val="32"/>
          <w:szCs w:val="32"/>
          <w:lang w:eastAsia="zh-CN"/>
        </w:rPr>
        <w:t>资金</w:t>
      </w:r>
      <w:r>
        <w:rPr>
          <w:rFonts w:hint="eastAsia" w:ascii="Times New Roman" w:hAnsi="Times New Roman" w:eastAsia="方正仿宋_GBK"/>
          <w:kern w:val="0"/>
          <w:sz w:val="32"/>
          <w:szCs w:val="32"/>
        </w:rPr>
        <w:t>34.46万元。</w:t>
      </w:r>
    </w:p>
    <w:p w14:paraId="4F9AD4E0">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楷体_GBK"/>
          <w:kern w:val="0"/>
          <w:sz w:val="32"/>
          <w:szCs w:val="32"/>
        </w:rPr>
        <w:t>（二）</w:t>
      </w:r>
      <w:r>
        <w:rPr>
          <w:rFonts w:hint="eastAsia" w:ascii="Times New Roman" w:hAnsi="Times New Roman" w:eastAsia="方正仿宋_GBK"/>
          <w:kern w:val="0"/>
          <w:sz w:val="32"/>
          <w:szCs w:val="32"/>
        </w:rPr>
        <w:t>2024年度云南省农村道路客运补贴资金（涨价部分）148.54万元。</w:t>
      </w:r>
    </w:p>
    <w:p w14:paraId="6F9A04A9">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楷体_GBK"/>
          <w:kern w:val="0"/>
          <w:sz w:val="32"/>
          <w:szCs w:val="32"/>
        </w:rPr>
        <w:t>（三）</w:t>
      </w:r>
      <w:r>
        <w:rPr>
          <w:rFonts w:ascii="Times New Roman" w:hAnsi="Times New Roman" w:eastAsia="方正仿宋_GBK"/>
          <w:kern w:val="0"/>
          <w:sz w:val="32"/>
          <w:szCs w:val="32"/>
        </w:rPr>
        <w:t>2024年度玉溪市城市交通发展奖励资金（涨价部分）18.51万元</w:t>
      </w:r>
      <w:r>
        <w:rPr>
          <w:rFonts w:hint="eastAsia" w:ascii="Times New Roman" w:hAnsi="Times New Roman" w:eastAsia="方正仿宋_GBK"/>
          <w:kern w:val="0"/>
          <w:sz w:val="32"/>
          <w:szCs w:val="32"/>
        </w:rPr>
        <w:t>。</w:t>
      </w:r>
    </w:p>
    <w:p w14:paraId="179C7CC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五、项目实施内容</w:t>
      </w:r>
    </w:p>
    <w:p w14:paraId="75B373E4">
      <w:pPr>
        <w:pStyle w:val="4"/>
        <w:keepNext w:val="0"/>
        <w:keepLines w:val="0"/>
        <w:pageBreakBefore w:val="0"/>
        <w:kinsoku/>
        <w:wordWrap/>
        <w:topLinePunct w:val="0"/>
        <w:autoSpaceDE w:val="0"/>
        <w:bidi w:val="0"/>
        <w:adjustRightInd/>
        <w:snapToGrid/>
        <w:spacing w:before="101" w:line="596" w:lineRule="exact"/>
        <w:ind w:right="104"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2024年度玉溪市农村客运补贴资金城市交通发展奖励资金（费改税部分）总共271.36万元</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农村道路客运补贴资金236.9万元，城市交通发展奖励</w:t>
      </w:r>
      <w:r>
        <w:rPr>
          <w:rFonts w:hint="eastAsia" w:ascii="Times New Roman" w:hAnsi="Times New Roman" w:eastAsia="方正仿宋_GBK"/>
          <w:kern w:val="0"/>
          <w:sz w:val="32"/>
          <w:szCs w:val="32"/>
          <w:lang w:eastAsia="zh-CN"/>
        </w:rPr>
        <w:t>资金</w:t>
      </w:r>
      <w:r>
        <w:rPr>
          <w:rFonts w:ascii="Times New Roman" w:hAnsi="Times New Roman" w:eastAsia="方正仿宋_GBK"/>
          <w:kern w:val="0"/>
          <w:sz w:val="32"/>
          <w:szCs w:val="32"/>
        </w:rPr>
        <w:t>34.46万元</w:t>
      </w:r>
      <w:r>
        <w:rPr>
          <w:rFonts w:hint="eastAsia" w:ascii="Times New Roman" w:hAnsi="Times New Roman" w:eastAsia="方正仿宋_GBK"/>
          <w:kern w:val="0"/>
          <w:sz w:val="32"/>
          <w:szCs w:val="32"/>
        </w:rPr>
        <w:t>，分别付给云南新平山绿玖汽车服务有限责任公司、云南省玉溪华泰运输有限公司新平分公司、玉溪玉交客运有限公司新平分公司</w:t>
      </w:r>
      <w:r>
        <w:rPr>
          <w:rFonts w:ascii="Times New Roman" w:hAnsi="Times New Roman" w:eastAsia="方正仿宋_GBK"/>
          <w:kern w:val="0"/>
          <w:sz w:val="32"/>
          <w:szCs w:val="32"/>
        </w:rPr>
        <w:t>。</w:t>
      </w:r>
    </w:p>
    <w:p w14:paraId="2DBC4557">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六、资金安排情况</w:t>
      </w:r>
    </w:p>
    <w:p w14:paraId="35BAAAEC">
      <w:pPr>
        <w:pStyle w:val="4"/>
        <w:keepNext w:val="0"/>
        <w:keepLines w:val="0"/>
        <w:pageBreakBefore w:val="0"/>
        <w:kinsoku/>
        <w:wordWrap/>
        <w:topLinePunct w:val="0"/>
        <w:autoSpaceDE w:val="0"/>
        <w:bidi w:val="0"/>
        <w:adjustRightInd/>
        <w:snapToGrid/>
        <w:spacing w:before="101" w:line="596" w:lineRule="exact"/>
        <w:ind w:right="104"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2024年度农村客运补贴资金城市交通发展奖励资金438.41万元， 分别付给云南新平山绿玖汽车服务有限责任公司、云南省玉溪华泰运输有限公司新平分公司、玉溪玉交客运有限公司新平分公司。</w:t>
      </w:r>
    </w:p>
    <w:p w14:paraId="71A1F255">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七、项目实施计划</w:t>
      </w:r>
    </w:p>
    <w:p w14:paraId="33F68068">
      <w:pPr>
        <w:pStyle w:val="4"/>
        <w:keepNext w:val="0"/>
        <w:keepLines w:val="0"/>
        <w:pageBreakBefore w:val="0"/>
        <w:kinsoku/>
        <w:wordWrap/>
        <w:topLinePunct w:val="0"/>
        <w:bidi w:val="0"/>
        <w:adjustRightInd/>
        <w:snapToGrid/>
        <w:spacing w:before="221"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项目建设工期（本年度部分）：</w:t>
      </w: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个月，由法规股根据农村客运补贴资金城市交通发展奖励资金（费改税部分）、农村道路客运补贴资金（涨价部分）、城市交通发展奖励</w:t>
      </w:r>
      <w:r>
        <w:rPr>
          <w:rFonts w:hint="eastAsia" w:ascii="Times New Roman" w:hAnsi="Times New Roman" w:eastAsia="方正仿宋_GBK"/>
          <w:kern w:val="0"/>
          <w:sz w:val="32"/>
          <w:szCs w:val="32"/>
          <w:lang w:eastAsia="zh-CN"/>
        </w:rPr>
        <w:t>资金</w:t>
      </w:r>
      <w:r>
        <w:rPr>
          <w:rFonts w:hint="eastAsia" w:ascii="Times New Roman" w:hAnsi="Times New Roman" w:eastAsia="方正仿宋_GBK"/>
          <w:kern w:val="0"/>
          <w:sz w:val="32"/>
          <w:szCs w:val="32"/>
        </w:rPr>
        <w:t>（涨价部分）并根据《云南省财政厅云南</w:t>
      </w:r>
      <w:r>
        <w:rPr>
          <w:rFonts w:hint="eastAsia" w:ascii="Times New Roman" w:hAnsi="Times New Roman" w:eastAsia="方正仿宋_GBK"/>
          <w:kern w:val="0"/>
          <w:sz w:val="32"/>
          <w:szCs w:val="32"/>
          <w:lang w:eastAsia="zh-CN"/>
        </w:rPr>
        <w:t>省交通运输厅</w:t>
      </w:r>
      <w:r>
        <w:rPr>
          <w:rFonts w:hint="eastAsia" w:ascii="Times New Roman" w:hAnsi="Times New Roman" w:eastAsia="方正仿宋_GBK"/>
          <w:kern w:val="0"/>
          <w:sz w:val="32"/>
          <w:szCs w:val="32"/>
        </w:rPr>
        <w:t>厅关于下达</w:t>
      </w:r>
      <w:r>
        <w:rPr>
          <w:rFonts w:ascii="Times New Roman" w:hAnsi="Times New Roman" w:eastAsia="方正仿宋_GBK"/>
          <w:kern w:val="0"/>
          <w:sz w:val="32"/>
          <w:szCs w:val="32"/>
        </w:rPr>
        <w:t>2024</w:t>
      </w:r>
      <w:r>
        <w:rPr>
          <w:rFonts w:hint="eastAsia" w:ascii="Times New Roman" w:hAnsi="Times New Roman" w:eastAsia="方正仿宋_GBK"/>
          <w:kern w:val="0"/>
          <w:sz w:val="32"/>
          <w:szCs w:val="32"/>
        </w:rPr>
        <w:t>年度农村客运补贴资金城市交通发展奖励资金的通知》</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云财建</w:t>
      </w:r>
      <w:r>
        <w:rPr>
          <w:rFonts w:hint="eastAsia" w:ascii="Times New Roman" w:hAnsi="Times New Roman" w:eastAsia="方正仿宋_GBK"/>
          <w:kern w:val="0"/>
          <w:sz w:val="32"/>
          <w:szCs w:val="32"/>
          <w:lang w:eastAsia="zh-CN"/>
        </w:rPr>
        <w:t>〔2025〕182号）</w:t>
      </w:r>
      <w:r>
        <w:rPr>
          <w:rFonts w:hint="eastAsia" w:ascii="Times New Roman" w:hAnsi="Times New Roman" w:eastAsia="方正仿宋_GBK"/>
          <w:kern w:val="0"/>
          <w:sz w:val="32"/>
          <w:szCs w:val="32"/>
        </w:rPr>
        <w:t>要求，在年内开展项目结算。财务股根据法规股提供的项目计量、结算验收材料实时拨付进度款、尾款，力争在年底前完成全部资金支出。</w:t>
      </w:r>
    </w:p>
    <w:p w14:paraId="58354F6E">
      <w:pPr>
        <w:keepNext w:val="0"/>
        <w:keepLines w:val="0"/>
        <w:pageBreakBefore w:val="0"/>
        <w:widowControl/>
        <w:kinsoku/>
        <w:wordWrap/>
        <w:topLinePunct w:val="0"/>
        <w:bidi w:val="0"/>
        <w:adjustRightInd/>
        <w:snapToGrid/>
        <w:spacing w:line="596"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八、项目实施成效</w:t>
      </w:r>
    </w:p>
    <w:p w14:paraId="4193A57C">
      <w:pPr>
        <w:pStyle w:val="2"/>
        <w:keepNext w:val="0"/>
        <w:keepLines w:val="0"/>
        <w:pageBreakBefore w:val="0"/>
        <w:kinsoku/>
        <w:wordWrap/>
        <w:topLinePunct w:val="0"/>
        <w:autoSpaceDE w:val="0"/>
        <w:bidi w:val="0"/>
        <w:adjustRightInd/>
        <w:snapToGrid/>
        <w:spacing w:before="181" w:beforeAutospacing="0" w:line="596" w:lineRule="exact"/>
        <w:ind w:left="0" w:firstLine="640" w:firstLineChars="200"/>
        <w:jc w:val="both"/>
        <w:textAlignment w:val="auto"/>
        <w:rPr>
          <w:rFonts w:ascii="Times New Roman" w:hAnsi="Times New Roman"/>
        </w:rPr>
      </w:pPr>
      <w:r>
        <w:rPr>
          <w:rFonts w:hint="eastAsia" w:ascii="Times New Roman" w:hAnsi="Times New Roman"/>
        </w:rPr>
        <w:t>按照中央、省市县要求，提高公路的社会经济效益，充分发 挥农村公路在</w:t>
      </w:r>
      <w:r>
        <w:rPr>
          <w:rFonts w:hint="eastAsia" w:ascii="Times New Roman" w:hAnsi="Times New Roman"/>
          <w:lang w:eastAsia="zh-CN"/>
        </w:rPr>
        <w:t>新时代中国特色社会主义</w:t>
      </w:r>
      <w:r>
        <w:rPr>
          <w:rFonts w:hint="eastAsia" w:ascii="Times New Roman" w:hAnsi="Times New Roman"/>
        </w:rPr>
        <w:t>建设中的重要作用，不断改善农村 公路通行条件，切实提高农村公路</w:t>
      </w:r>
      <w:bookmarkStart w:id="0" w:name="_GoBack"/>
      <w:bookmarkEnd w:id="0"/>
      <w:r>
        <w:rPr>
          <w:rFonts w:hint="eastAsia" w:ascii="Times New Roman" w:hAnsi="Times New Roman"/>
        </w:rPr>
        <w:t>的服务水平，继续推进农村客 运站建设，解决农民出行难问题，促进农村经济社会发展。促进 运输业的发展进步，使农村的运输业能够得到长足发展，给地区 的经济发展注入源源不断的动力，促进农村经济向多元化的方向 转变。</w:t>
      </w:r>
    </w:p>
    <w:p w14:paraId="5E6C1797">
      <w:pPr>
        <w:keepNext w:val="0"/>
        <w:keepLines w:val="0"/>
        <w:pageBreakBefore w:val="0"/>
        <w:kinsoku/>
        <w:wordWrap/>
        <w:topLinePunct w:val="0"/>
        <w:autoSpaceDE w:val="0"/>
        <w:bidi w:val="0"/>
        <w:adjustRightInd/>
        <w:snapToGrid/>
        <w:spacing w:line="596"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为</w:t>
      </w:r>
      <w:r>
        <w:rPr>
          <w:rFonts w:ascii="Times New Roman" w:hAnsi="Times New Roman" w:eastAsia="方正仿宋_GBK"/>
          <w:kern w:val="0"/>
          <w:sz w:val="32"/>
          <w:szCs w:val="32"/>
        </w:rPr>
        <w:t>提升农村客运普遍服务能力、促进农村客运高质量发展和转型升级、维护出租车行业稳定、优先发展城市公共交通、落实节能减排任务为目标，按照明确责任、统筹兼顾、注重绩效、平稳推进的原则，优化调整农村客运出租汽车油价补贴政策，促进农村客运、出租车、城市公共交通等行业健康可持续和高质量发展。</w:t>
      </w:r>
    </w:p>
    <w:p w14:paraId="2B5A437F">
      <w:pPr>
        <w:widowControl/>
        <w:spacing w:line="590" w:lineRule="exact"/>
        <w:ind w:firstLine="640" w:firstLineChars="200"/>
        <w:rPr>
          <w:rFonts w:ascii="Times New Roman" w:hAnsi="Times New Roman" w:eastAsia="方正仿宋_GBK"/>
          <w:kern w:val="0"/>
          <w:sz w:val="32"/>
          <w:szCs w:val="32"/>
        </w:rPr>
      </w:pPr>
    </w:p>
    <w:p w14:paraId="5EF57A4A">
      <w:pPr>
        <w:widowControl/>
        <w:spacing w:line="590" w:lineRule="exact"/>
        <w:ind w:firstLine="640" w:firstLineChars="200"/>
        <w:rPr>
          <w:rFonts w:ascii="Times New Roman" w:hAnsi="Times New Roman" w:eastAsia="方正仿宋_GBK"/>
          <w:kern w:val="0"/>
          <w:sz w:val="32"/>
          <w:szCs w:val="32"/>
        </w:rPr>
      </w:pPr>
    </w:p>
    <w:p w14:paraId="5F7243FD">
      <w:pPr>
        <w:widowControl/>
        <w:spacing w:line="590" w:lineRule="exact"/>
        <w:ind w:firstLine="640" w:firstLineChars="200"/>
        <w:rPr>
          <w:rFonts w:ascii="Times New Roman" w:hAnsi="Times New Roman" w:eastAsia="方正仿宋_GBK"/>
          <w:kern w:val="0"/>
          <w:sz w:val="32"/>
          <w:szCs w:val="32"/>
        </w:rPr>
      </w:pPr>
    </w:p>
    <w:p w14:paraId="3F4CAAC5">
      <w:pPr>
        <w:widowControl/>
        <w:spacing w:line="590" w:lineRule="exact"/>
        <w:ind w:firstLine="640" w:firstLineChars="200"/>
        <w:rPr>
          <w:rFonts w:ascii="Times New Roman" w:hAnsi="Times New Roman" w:eastAsia="方正仿宋_GBK"/>
          <w:kern w:val="0"/>
          <w:sz w:val="32"/>
          <w:szCs w:val="32"/>
        </w:rPr>
      </w:pPr>
    </w:p>
    <w:p w14:paraId="54DEB9FD">
      <w:pPr>
        <w:widowControl/>
        <w:spacing w:line="590" w:lineRule="exact"/>
        <w:ind w:firstLine="640" w:firstLineChars="200"/>
        <w:rPr>
          <w:rFonts w:ascii="Times New Roman" w:hAnsi="Times New Roman" w:eastAsia="方正仿宋_GBK"/>
          <w:kern w:val="0"/>
          <w:sz w:val="32"/>
          <w:szCs w:val="32"/>
        </w:rPr>
      </w:pPr>
    </w:p>
    <w:p w14:paraId="520F8402">
      <w:pPr>
        <w:widowControl/>
        <w:spacing w:line="590" w:lineRule="exact"/>
        <w:ind w:firstLine="640" w:firstLineChars="200"/>
        <w:rPr>
          <w:rFonts w:ascii="Times New Roman" w:hAnsi="Times New Roman" w:eastAsia="方正仿宋_GBK"/>
          <w:kern w:val="0"/>
          <w:sz w:val="32"/>
          <w:szCs w:val="32"/>
        </w:rPr>
      </w:pPr>
    </w:p>
    <w:p w14:paraId="27C2A0AB">
      <w:pPr>
        <w:widowControl/>
        <w:spacing w:line="590" w:lineRule="exact"/>
        <w:ind w:firstLine="640" w:firstLineChars="200"/>
        <w:rPr>
          <w:rFonts w:ascii="Times New Roman" w:hAnsi="Times New Roman" w:eastAsia="方正仿宋_GBK"/>
          <w:kern w:val="0"/>
          <w:sz w:val="32"/>
          <w:szCs w:val="32"/>
        </w:rPr>
      </w:pPr>
    </w:p>
    <w:p w14:paraId="5DB1EF8F">
      <w:pPr>
        <w:widowControl/>
        <w:spacing w:line="590" w:lineRule="exact"/>
        <w:ind w:firstLine="640" w:firstLineChars="200"/>
        <w:rPr>
          <w:rFonts w:ascii="Times New Roman" w:hAnsi="Times New Roman" w:eastAsia="方正仿宋_GBK"/>
          <w:kern w:val="0"/>
          <w:sz w:val="32"/>
          <w:szCs w:val="32"/>
        </w:rPr>
      </w:pPr>
    </w:p>
    <w:p w14:paraId="22A0FA7F">
      <w:pPr>
        <w:widowControl/>
        <w:spacing w:line="590" w:lineRule="exact"/>
        <w:ind w:firstLine="640" w:firstLineChars="200"/>
        <w:rPr>
          <w:rFonts w:ascii="Times New Roman" w:hAnsi="Times New Roman" w:eastAsia="方正仿宋_GBK"/>
          <w:kern w:val="0"/>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1A4D">
    <w:pPr>
      <w:ind w:right="420" w:rightChars="200"/>
      <w:jc w:val="righ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7C1E">
    <w:pPr>
      <w:ind w:left="420" w:leftChars="200"/>
      <w:jc w:val="lef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2</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81751"/>
    <w:rsid w:val="00095044"/>
    <w:rsid w:val="000A251B"/>
    <w:rsid w:val="000A431F"/>
    <w:rsid w:val="000B1811"/>
    <w:rsid w:val="000B2843"/>
    <w:rsid w:val="000B2BBD"/>
    <w:rsid w:val="000B74B8"/>
    <w:rsid w:val="000C6457"/>
    <w:rsid w:val="000D3464"/>
    <w:rsid w:val="000D7635"/>
    <w:rsid w:val="000E0332"/>
    <w:rsid w:val="000E37AC"/>
    <w:rsid w:val="000E3ECB"/>
    <w:rsid w:val="000F08DA"/>
    <w:rsid w:val="000F12D9"/>
    <w:rsid w:val="000F14E8"/>
    <w:rsid w:val="000F22C3"/>
    <w:rsid w:val="00104612"/>
    <w:rsid w:val="00107FF4"/>
    <w:rsid w:val="00110090"/>
    <w:rsid w:val="00113688"/>
    <w:rsid w:val="00113EFE"/>
    <w:rsid w:val="00114E89"/>
    <w:rsid w:val="0012002B"/>
    <w:rsid w:val="00123417"/>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0463"/>
    <w:rsid w:val="001C1DB3"/>
    <w:rsid w:val="001C488F"/>
    <w:rsid w:val="001C7633"/>
    <w:rsid w:val="001C7E8A"/>
    <w:rsid w:val="001D35A9"/>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C37B5"/>
    <w:rsid w:val="002C5A10"/>
    <w:rsid w:val="002E5524"/>
    <w:rsid w:val="002F4460"/>
    <w:rsid w:val="002F6A66"/>
    <w:rsid w:val="0030093F"/>
    <w:rsid w:val="00300CE8"/>
    <w:rsid w:val="003045A8"/>
    <w:rsid w:val="0030742D"/>
    <w:rsid w:val="00307AB4"/>
    <w:rsid w:val="00313E50"/>
    <w:rsid w:val="00314884"/>
    <w:rsid w:val="0031771D"/>
    <w:rsid w:val="00333962"/>
    <w:rsid w:val="00333F5E"/>
    <w:rsid w:val="0034564E"/>
    <w:rsid w:val="00345A16"/>
    <w:rsid w:val="00351AE4"/>
    <w:rsid w:val="00362683"/>
    <w:rsid w:val="00370D86"/>
    <w:rsid w:val="00370DEA"/>
    <w:rsid w:val="00373E19"/>
    <w:rsid w:val="00380309"/>
    <w:rsid w:val="003868E2"/>
    <w:rsid w:val="003A0756"/>
    <w:rsid w:val="003A0EA6"/>
    <w:rsid w:val="003A173C"/>
    <w:rsid w:val="003A63FC"/>
    <w:rsid w:val="003B4086"/>
    <w:rsid w:val="003B4443"/>
    <w:rsid w:val="003B6315"/>
    <w:rsid w:val="003B6558"/>
    <w:rsid w:val="003B6768"/>
    <w:rsid w:val="003C3799"/>
    <w:rsid w:val="003C5EE3"/>
    <w:rsid w:val="003C7BF0"/>
    <w:rsid w:val="003D1D5C"/>
    <w:rsid w:val="003D30E8"/>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055"/>
    <w:rsid w:val="004D57C0"/>
    <w:rsid w:val="004D5CDD"/>
    <w:rsid w:val="004E537D"/>
    <w:rsid w:val="004F6335"/>
    <w:rsid w:val="004F6D4E"/>
    <w:rsid w:val="00501827"/>
    <w:rsid w:val="00501FC4"/>
    <w:rsid w:val="00524783"/>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0004"/>
    <w:rsid w:val="006015EF"/>
    <w:rsid w:val="00603C47"/>
    <w:rsid w:val="00603CF8"/>
    <w:rsid w:val="00635897"/>
    <w:rsid w:val="00643DCF"/>
    <w:rsid w:val="00683C9D"/>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A677F"/>
    <w:rsid w:val="007B5F2C"/>
    <w:rsid w:val="007C48B2"/>
    <w:rsid w:val="007D7C22"/>
    <w:rsid w:val="007E0688"/>
    <w:rsid w:val="007E6179"/>
    <w:rsid w:val="007F0CAD"/>
    <w:rsid w:val="007F24F8"/>
    <w:rsid w:val="007F3802"/>
    <w:rsid w:val="007F4C70"/>
    <w:rsid w:val="00801186"/>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60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013B"/>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0A76"/>
    <w:rsid w:val="009925FB"/>
    <w:rsid w:val="00997AC5"/>
    <w:rsid w:val="009A3929"/>
    <w:rsid w:val="009B107D"/>
    <w:rsid w:val="009B114F"/>
    <w:rsid w:val="009B3344"/>
    <w:rsid w:val="009B655D"/>
    <w:rsid w:val="009B6F08"/>
    <w:rsid w:val="009C009A"/>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42927"/>
    <w:rsid w:val="00A50AC0"/>
    <w:rsid w:val="00A55736"/>
    <w:rsid w:val="00A63B5C"/>
    <w:rsid w:val="00A703AA"/>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4E5"/>
    <w:rsid w:val="00B54F1B"/>
    <w:rsid w:val="00B6108A"/>
    <w:rsid w:val="00B66018"/>
    <w:rsid w:val="00B94F6C"/>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55FE"/>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09CB"/>
    <w:rsid w:val="00CE2BC5"/>
    <w:rsid w:val="00CF36E5"/>
    <w:rsid w:val="00D01825"/>
    <w:rsid w:val="00D116C8"/>
    <w:rsid w:val="00D20AF5"/>
    <w:rsid w:val="00D24273"/>
    <w:rsid w:val="00D25937"/>
    <w:rsid w:val="00D3024B"/>
    <w:rsid w:val="00D50E92"/>
    <w:rsid w:val="00D51C3B"/>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271DC"/>
    <w:rsid w:val="00E32817"/>
    <w:rsid w:val="00E411ED"/>
    <w:rsid w:val="00E41E7F"/>
    <w:rsid w:val="00E42A25"/>
    <w:rsid w:val="00E47E11"/>
    <w:rsid w:val="00E50E6E"/>
    <w:rsid w:val="00E52E85"/>
    <w:rsid w:val="00E54C15"/>
    <w:rsid w:val="00E571BA"/>
    <w:rsid w:val="00E60A0F"/>
    <w:rsid w:val="00E639F9"/>
    <w:rsid w:val="00E645A5"/>
    <w:rsid w:val="00E76F9E"/>
    <w:rsid w:val="00E77CF3"/>
    <w:rsid w:val="00E85F6E"/>
    <w:rsid w:val="00E95E6F"/>
    <w:rsid w:val="00EA1494"/>
    <w:rsid w:val="00EA1672"/>
    <w:rsid w:val="00EA2C22"/>
    <w:rsid w:val="00EA734E"/>
    <w:rsid w:val="00EB26D8"/>
    <w:rsid w:val="00EB3CD0"/>
    <w:rsid w:val="00EC3612"/>
    <w:rsid w:val="00ED0357"/>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E6E1D"/>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CF62791"/>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1F1AD5"/>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qFormat/>
    <w:uiPriority w:val="99"/>
    <w:pPr>
      <w:spacing w:before="100" w:beforeAutospacing="1"/>
      <w:ind w:left="119"/>
      <w:jc w:val="left"/>
      <w:outlineLvl w:val="1"/>
    </w:pPr>
    <w:rPr>
      <w:rFonts w:ascii="方正仿宋_GBK" w:hAnsi="宋体" w:eastAsia="方正仿宋_GBK"/>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2">
    <w:name w:val="标题 2 Char"/>
    <w:basedOn w:val="8"/>
    <w:link w:val="2"/>
    <w:uiPriority w:val="99"/>
    <w:rPr>
      <w:rFonts w:ascii="方正仿宋_GBK" w:hAnsi="宋体"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285</Words>
  <Characters>1625</Characters>
  <Lines>13</Lines>
  <Paragraphs>3</Paragraphs>
  <TotalTime>155</TotalTime>
  <ScaleCrop>false</ScaleCrop>
  <LinksUpToDate>false</LinksUpToDate>
  <CharactersWithSpaces>1907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2018-01-24T21:51:00Z</dcterms:created>
  <dc:creator>NTKO</dc:creator>
  <cp:lastModifiedBy>郭黎丽</cp:lastModifiedBy>
  <cp:lastPrinted>2021-01-14T16:48:00Z</cp:lastPrinted>
  <dcterms:modified xsi:type="dcterms:W3CDTF">2026-03-14T15:09:24Z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6444FB663980404DAEA8525A37EEEA72_13</vt:lpwstr>
  </property>
  <property fmtid="{D5CDD505-2E9C-101B-9397-08002B2CF9AE}" pid="4" name="KSOTemplateDocerSaveRecord">
    <vt:lpwstr>eyJoZGlkIjoiNDhkOGYyZTBhYjZkYmZhYjNmYjVjNTUxMzY1MzhjZDgiLCJ1c2VySWQiOiIxNjA2NTAyNTEwIn0=</vt:lpwstr>
  </property>
</Properties>
</file>