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EC8AA">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新平彝族傣族自治县公安局202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年部门预算重点领域财政项目文本（一）</w:t>
      </w:r>
    </w:p>
    <w:p w14:paraId="66E88C8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一、项目名称</w:t>
      </w:r>
    </w:p>
    <w:p w14:paraId="6CC9870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新平县公安局202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年警务辅助人员经费项目。</w:t>
      </w:r>
    </w:p>
    <w:p w14:paraId="3862DBF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二、立项依据</w:t>
      </w:r>
    </w:p>
    <w:p w14:paraId="3683912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在当前社会治安形势日益复杂多变的背景下，新平县公安局深刻认识到，仅凭现有的警力资源已难以应对日益增长的公共安全需求。为了有效缓解警力不足的现状，提升公安机关的执法效率和服务质量，确保社会治安的长期稳定，我部门决定启动一项重点领域项目：新平县公安局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年警务辅助人员经费项目。</w:t>
      </w:r>
    </w:p>
    <w:p w14:paraId="4C06C58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该项目的立项，源于《云南省公安机关警务辅助人员管理条例》管理规定，我部门结合当前警力配置，以及对未来社会治安发展趋势的科学预测。通过对警力需求的深入分析，县公安局清晰地认识到，必须通过增加警务辅助人员来扩充警力，从而更好地服务于民，维护社会秩序。</w:t>
      </w:r>
    </w:p>
    <w:p w14:paraId="2159EFA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三、项目实施单位</w:t>
      </w:r>
    </w:p>
    <w:p w14:paraId="029D39F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新平彝族傣族自治县公安局。</w:t>
      </w:r>
    </w:p>
    <w:p w14:paraId="3867E38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四、项目基本概况</w:t>
      </w:r>
    </w:p>
    <w:p w14:paraId="224B72B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基于对提升警务工作效率和质量的迫切需求。警务辅助人员作为公安机关的重要补充力量，他们的加入将极大地提高警务工作的灵活性和覆盖面，特别是在社区警务、交通管理、案件调查等多方面，能够发挥出不可替代的作用。通过为警务辅助人员提供必要的经费保障，该项目将有助于构建一支更加专业、高效、响应迅速的警务辅助队伍，从而为新平县的居民提供更加安全、和谐的生活环境。</w:t>
      </w:r>
    </w:p>
    <w:p w14:paraId="4A75CAD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五、项目实施内容</w:t>
      </w:r>
    </w:p>
    <w:p w14:paraId="0D25FE8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仿宋_GBK"/>
          <w:b w:val="0"/>
          <w:color w:val="auto"/>
          <w:sz w:val="32"/>
        </w:rPr>
      </w:pPr>
      <w:r>
        <w:rPr>
          <w:rFonts w:hint="eastAsia" w:ascii="Times New Roman" w:eastAsia="方正楷体_GBK"/>
          <w:b w:val="0"/>
          <w:color w:val="auto"/>
          <w:sz w:val="32"/>
        </w:rPr>
        <w:t>（一）人员培训与发展：为了确保每一位警务辅助人员都能够熟练掌握其职责范围内的各项任务，项目将精心设计一系列全面的培训计划。</w:t>
      </w:r>
      <w:r>
        <w:rPr>
          <w:rFonts w:hint="eastAsia" w:ascii="Times New Roman" w:eastAsia="方正仿宋_GBK"/>
          <w:b w:val="0"/>
          <w:color w:val="auto"/>
          <w:sz w:val="32"/>
        </w:rPr>
        <w:t>这些培训内容将覆盖法律法规的最新动态、执法技能的实战应用、应急处理的快速反应等多个方面。通过模拟实战演练、案例分析讨论以及专家讲座等多种形式，旨在全面提升警务辅助人员的专业能力和公共服务水平，使其能够更好地适应复杂多变的社会治安环境。</w:t>
      </w:r>
    </w:p>
    <w:p w14:paraId="726D0CD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仿宋_GBK"/>
          <w:b w:val="0"/>
          <w:color w:val="auto"/>
          <w:sz w:val="32"/>
        </w:rPr>
      </w:pPr>
      <w:r>
        <w:rPr>
          <w:rFonts w:hint="eastAsia" w:ascii="Times New Roman" w:eastAsia="方正楷体_GBK"/>
          <w:b w:val="0"/>
          <w:color w:val="auto"/>
          <w:sz w:val="32"/>
        </w:rPr>
        <w:t>（二）装备与设施更新：考虑到警务辅助人员在日常工作中对装备和设施的依赖性，项目将对现有的警务辅助装备进行全面的升级换代。</w:t>
      </w:r>
      <w:r>
        <w:rPr>
          <w:rFonts w:hint="eastAsia" w:ascii="Times New Roman" w:eastAsia="方正仿宋_GBK"/>
          <w:b w:val="0"/>
          <w:color w:val="auto"/>
          <w:sz w:val="32"/>
        </w:rPr>
        <w:t>这包括但不限于警用装备的现代化，如更新更先进的通讯设备、配备高效的交通工具，以及提供必要的个人防护装备。通过这些措施，旨在提高警务辅助人员的工作效率，确保他们能够迅速、有效地应对各种紧急情况，从而更好地保护公众安全。</w:t>
      </w:r>
    </w:p>
    <w:p w14:paraId="3979FF6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仿宋_GBK"/>
          <w:b w:val="0"/>
          <w:color w:val="auto"/>
          <w:sz w:val="32"/>
        </w:rPr>
      </w:pPr>
      <w:r>
        <w:rPr>
          <w:rFonts w:hint="eastAsia" w:ascii="Times New Roman" w:eastAsia="方正楷体_GBK"/>
          <w:b w:val="0"/>
          <w:color w:val="auto"/>
          <w:sz w:val="32"/>
        </w:rPr>
        <w:t>（三）信息化建设：在信息化时代背景下，警务辅助人员的工作效率和质量很大程度上依赖于信息化建设的水平。</w:t>
      </w:r>
      <w:r>
        <w:rPr>
          <w:rFonts w:hint="eastAsia" w:ascii="Times New Roman" w:eastAsia="方正仿宋_GBK"/>
          <w:b w:val="0"/>
          <w:color w:val="auto"/>
          <w:sz w:val="32"/>
        </w:rPr>
        <w:t>因此，项目将重点加强警务辅助人员信息管理系统的建设，实现人员信息的数字化管理，提高信息处理的准确性和决策支持的时效性。此外，通过建立一个集成的警务辅助人员信息平台，可以实现资源的优化配置，加强不同部门之间的信息共享和协作，从而提升整体的警务工作效率。</w:t>
      </w:r>
    </w:p>
    <w:p w14:paraId="6A59DBE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仿宋_GBK"/>
          <w:b w:val="0"/>
          <w:color w:val="auto"/>
          <w:sz w:val="32"/>
        </w:rPr>
      </w:pPr>
      <w:r>
        <w:rPr>
          <w:rFonts w:hint="eastAsia" w:ascii="Times New Roman" w:eastAsia="方正楷体_GBK"/>
          <w:b w:val="0"/>
          <w:color w:val="auto"/>
          <w:sz w:val="32"/>
        </w:rPr>
        <w:t>（四）安全保障措施：警务辅助人员在执行任务时，</w:t>
      </w:r>
      <w:r>
        <w:rPr>
          <w:rFonts w:hint="eastAsia" w:ascii="Times New Roman" w:eastAsia="方正楷体_GBK"/>
          <w:b w:val="0"/>
          <w:color w:val="auto"/>
          <w:sz w:val="32"/>
          <w:lang w:eastAsia="zh-CN"/>
        </w:rPr>
        <w:t>面临</w:t>
      </w:r>
      <w:r>
        <w:rPr>
          <w:rFonts w:hint="eastAsia" w:ascii="Times New Roman" w:eastAsia="方正楷体_GBK"/>
          <w:b w:val="0"/>
          <w:color w:val="auto"/>
          <w:sz w:val="32"/>
        </w:rPr>
        <w:t>各种潜在的安全风险。</w:t>
      </w:r>
      <w:r>
        <w:rPr>
          <w:rFonts w:hint="eastAsia" w:ascii="Times New Roman" w:eastAsia="方正仿宋_GBK"/>
          <w:b w:val="0"/>
          <w:color w:val="auto"/>
          <w:sz w:val="32"/>
        </w:rPr>
        <w:t>因此，项目将制定一套详细的安全操作规程和应急预案，确保每一位警务辅助人员在面对突发事件时能够迅速、正确地采取行动。同时，项目还将为警务辅助人员提供必要的安全防护装备，如防刺服、防弹衣、头盔等，并定期组织安全培训和应急演练，以增强他们的自我保护意识和能力。</w:t>
      </w:r>
    </w:p>
    <w:p w14:paraId="2494121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六、资金安排情况</w:t>
      </w:r>
    </w:p>
    <w:p w14:paraId="270F95F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根据2024年5月31日云南省第十四届人民代表大会常务委员会第九次会议通过《云南省公安机关警务辅助人员管理条例》第二十一条规定警务辅助人员应依法参加工会。第三十四条规定公安机关应当依法为警务辅助人员办理基本养老、基本医疗、生育、失业、工伤等社会保险，根据岗位危险性为警务辅助人员购买人身意外伤害保险。该项目资金测算为：按489名辅警人员办公费和工会经费、体检费、意外伤害保险费测算，合计：1</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108</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800</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元。</w:t>
      </w:r>
    </w:p>
    <w:p w14:paraId="1786871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七、项目实施计划</w:t>
      </w:r>
    </w:p>
    <w:p w14:paraId="1A8AAA8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确保项目资金的合理分配和使用，支出目标将遵循以下原则：首先，确保警务辅助人员的基本工资和福利待遇按时足额发放；其次，合理安排办公费、工会经费、意外保险费等各项开支，以满足项目实施的需要；再次，强化资金使用的透明度，确保每一笔支出都有明确的记录和合理的解释；最后，建立严格的财务审计制度，对资金使用进行定期检查，防止资金滥用和浪费。通过这些措施，旨在实现资金使用的最优化，确保项目的顺利进行和预期效果的达成。</w:t>
      </w:r>
    </w:p>
    <w:p w14:paraId="055581A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八、项目实施成效</w:t>
      </w:r>
    </w:p>
    <w:p w14:paraId="7065242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rPr>
        <w:t>在确保警务辅助人员的基本工资和福利待遇按时足额发放的基础上，项目还将致力于提升他们的整体待遇水平。这不仅包括基本的经济补偿，还涉及职业发展机会、工作环境的改善以及心理健康支持等多方面的福利。通过项目的实施，进一步增强警务辅助人员的职业归属感和工作积极性，从而提高整个团队的工作效率和士气。</w:t>
      </w:r>
    </w:p>
    <w:p w14:paraId="55EC27BA">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br w:type="page"/>
      </w:r>
      <w:r>
        <w:rPr>
          <w:rFonts w:hint="eastAsia" w:ascii="Times New Roman" w:eastAsia="方正小标宋_GBK"/>
          <w:b w:val="0"/>
          <w:color w:val="auto"/>
          <w:sz w:val="44"/>
          <w:lang w:eastAsia="zh-CN"/>
        </w:rPr>
        <w:t>新平彝族傣族自治县公安局202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年部门预算重点领域财政项目文本（二）</w:t>
      </w:r>
    </w:p>
    <w:p w14:paraId="4BFA03D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一、项目名称</w:t>
      </w:r>
    </w:p>
    <w:p w14:paraId="0CC0E4D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新平县公安局烟草协作办案经费项目。</w:t>
      </w:r>
    </w:p>
    <w:p w14:paraId="76B434E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二、立项依据</w:t>
      </w:r>
    </w:p>
    <w:p w14:paraId="5051900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为切实维护好“两烟”生产经营秩序，由县打击涉烟违法犯罪工作领导小组负责全县专卖工作的领导，联合组织成员单位加强源头打击、流入假私非烟违法犯罪打击、边境涉烟走私违法犯罪打击、涉烟违法犯罪中转运输环节打击、高发期涉烟违法犯罪打击，做好与毗邻县之间的协调工作，监督各网格管理区烟叶收购秩序维护工作。</w:t>
      </w:r>
    </w:p>
    <w:p w14:paraId="5B2A028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三、项目实施单位</w:t>
      </w:r>
    </w:p>
    <w:p w14:paraId="4844374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新平彝族傣族自治县公安局。</w:t>
      </w:r>
    </w:p>
    <w:p w14:paraId="0A72CEA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四、项目基本概况</w:t>
      </w:r>
    </w:p>
    <w:p w14:paraId="2B74800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按照云南省新平县烟草专卖局、新平县公安局制定的《打击涉烟违法犯罪工作长效协作机制》要求，为严厉打击新平县涉烟违法犯罪活动，强化公安与烟草部门联动协作，建立涉烟情报信息共享机制，科学研判打击涉烟违法犯罪工作形势，将打击涉烟违法犯罪工作纳入双方重要工作范畴，促进联合执法机制向常态化转变，形成齐抓共管，齐心协作的良好执法氛围。</w:t>
      </w:r>
    </w:p>
    <w:p w14:paraId="49AF4AB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五、项目实施内容</w:t>
      </w:r>
    </w:p>
    <w:p w14:paraId="13F7C78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选派精干力量组成烟草执勤室，负责协助烟草专卖局、县烟草产业服务中心查处涉烟违法犯罪行为，严厉打击非法经营烟叶烟丝活动。突出重点，集中力量打击境内外制假原料供应；加强重点区域打击整治，切断制假原料向境内外地下窝点供应链条。加强与交通、邮政等部门协作配合，构建封堵拦截屏障；强化物流寄递环节专项整治，提升规范经营意识；集中整治中转集散、中转分销活动，在斩断运输链条、打掉幕后组织者上取得新突破；研究专车运输、包运团伙等活动规律，探索总结有效打击和监管办法；发挥涉烟情报信息共享的作用，研判汇总交办相关情报线索。</w:t>
      </w:r>
    </w:p>
    <w:p w14:paraId="60D45F8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六、资金安排情况</w:t>
      </w:r>
    </w:p>
    <w:p w14:paraId="656AE1E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根据上级文件精神，我单位严格按照要求，组织相关部门人员测算，对本单位收支专户资金纳入预算管理，资金来源及明细如下：202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年收到协作部门拨付协作经费3</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066</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437.43元，按协议规定，主要用于涉烟案件工作中产生的费用。</w:t>
      </w:r>
    </w:p>
    <w:p w14:paraId="4D4C930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七、项目实施计划</w:t>
      </w:r>
    </w:p>
    <w:p w14:paraId="4F75B7E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根据领导小组年度前期评估及对项目推进情况的分析，每月根据实际发生费用支出，资金不足部分由部门统筹或向上争取资金支出。</w:t>
      </w:r>
    </w:p>
    <w:p w14:paraId="3FE5C54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八、项目实施成效</w:t>
      </w:r>
    </w:p>
    <w:p w14:paraId="62F00E7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rPr>
        <w:t>我部门对全县“两烟”生产经营出现的新形势，在今年烟叶收购秩序维护工作采取网格化管理模式，落实网格化管理要求，坚持将“防线”下沉最一线。通过项目的实施，严厉打击了非法收购、</w:t>
      </w:r>
      <w:r>
        <w:rPr>
          <w:rFonts w:hint="eastAsia" w:ascii="Times New Roman" w:eastAsia="方正仿宋_GBK"/>
          <w:b w:val="0"/>
          <w:color w:val="auto"/>
          <w:sz w:val="32"/>
          <w:lang w:eastAsia="zh-CN"/>
        </w:rPr>
        <w:t>囤积</w:t>
      </w:r>
      <w:r>
        <w:rPr>
          <w:rFonts w:hint="eastAsia" w:ascii="Times New Roman" w:eastAsia="方正仿宋_GBK"/>
          <w:b w:val="0"/>
          <w:color w:val="auto"/>
          <w:sz w:val="32"/>
        </w:rPr>
        <w:t>和无证运输烟叶行为，联合协作通过资源整合、信息共享、联合执法、案件协办等有效手段，形成打击涉烟违法行为的强大合力，净化了卷烟市场经营秩序、优化市场营商环境。在共同打击卷烟制售假，打击物流运输、寄递环节非法运输烟草专卖品违法犯罪活动深度合作，在开展涉烟案件查处、案件经营、深挖扩线等方面无缝衔接，力争“破网络、打团伙、抓主犯”，有效</w:t>
      </w:r>
      <w:bookmarkStart w:id="0" w:name="_GoBack"/>
      <w:r>
        <w:rPr>
          <w:rFonts w:hint="eastAsia" w:ascii="Times New Roman" w:eastAsia="方正仿宋_GBK"/>
          <w:b w:val="0"/>
          <w:color w:val="auto"/>
          <w:sz w:val="32"/>
          <w:lang w:eastAsia="zh-CN"/>
        </w:rPr>
        <w:t>地</w:t>
      </w:r>
      <w:bookmarkEnd w:id="0"/>
      <w:r>
        <w:rPr>
          <w:rFonts w:hint="eastAsia" w:ascii="Times New Roman" w:eastAsia="方正仿宋_GBK"/>
          <w:b w:val="0"/>
          <w:color w:val="auto"/>
          <w:sz w:val="32"/>
        </w:rPr>
        <w:t>维护了全县“两烟”生产经营秩序，为新平烟草产业健康发展保驾护航。</w:t>
      </w:r>
    </w:p>
    <w:p w14:paraId="0087C829">
      <w:pPr>
        <w:rPr>
          <w:rFonts w:hint="eastAsia"/>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32704A6-D1AA-41B7-8ABE-C94DCBC014CC}"/>
  </w:font>
  <w:font w:name="方正仿宋_GBK">
    <w:panose1 w:val="02000000000000000000"/>
    <w:charset w:val="86"/>
    <w:family w:val="auto"/>
    <w:pitch w:val="default"/>
    <w:sig w:usb0="A00002BF" w:usb1="38CF7CFA" w:usb2="00082016" w:usb3="00000000" w:csb0="00040001" w:csb1="00000000"/>
    <w:embedRegular r:id="rId2" w:fontKey="{ECDE9111-1AA4-45AA-A235-526361284CDA}"/>
  </w:font>
  <w:font w:name="方正小标宋_GBK">
    <w:panose1 w:val="02000000000000000000"/>
    <w:charset w:val="86"/>
    <w:family w:val="auto"/>
    <w:pitch w:val="default"/>
    <w:sig w:usb0="A00002BF" w:usb1="38CF7CFA" w:usb2="00082016" w:usb3="00000000" w:csb0="00040001" w:csb1="00000000"/>
    <w:embedRegular r:id="rId3" w:fontKey="{17E07348-562E-4EE9-9686-BD7E0139601C}"/>
  </w:font>
  <w:font w:name="方正黑体_GBK">
    <w:panose1 w:val="02010600010101010101"/>
    <w:charset w:val="86"/>
    <w:family w:val="auto"/>
    <w:pitch w:val="default"/>
    <w:sig w:usb0="00000001" w:usb1="080E0000" w:usb2="00000000" w:usb3="00000000" w:csb0="00040000" w:csb1="00000000"/>
    <w:embedRegular r:id="rId4" w:fontKey="{290D2FA9-B1D4-4BBE-BFBE-176CFFBD5768}"/>
  </w:font>
  <w:font w:name="方正楷体_GBK">
    <w:panose1 w:val="02000000000000000000"/>
    <w:charset w:val="86"/>
    <w:family w:val="auto"/>
    <w:pitch w:val="default"/>
    <w:sig w:usb0="800002BF" w:usb1="38CF7CFA" w:usb2="00000016" w:usb3="00000000" w:csb0="00040000" w:csb1="00000000"/>
    <w:embedRegular r:id="rId5" w:fontKey="{4BCF1141-4FCD-414D-AF48-4AE7E45863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43B10FF"/>
    <w:rsid w:val="0534627A"/>
    <w:rsid w:val="055D4B81"/>
    <w:rsid w:val="075449B1"/>
    <w:rsid w:val="09012917"/>
    <w:rsid w:val="09313610"/>
    <w:rsid w:val="0CD62040"/>
    <w:rsid w:val="0D6B4803"/>
    <w:rsid w:val="0E303356"/>
    <w:rsid w:val="0F800C17"/>
    <w:rsid w:val="0F8F6FC4"/>
    <w:rsid w:val="10572E1C"/>
    <w:rsid w:val="123A0C48"/>
    <w:rsid w:val="13345697"/>
    <w:rsid w:val="135D699C"/>
    <w:rsid w:val="13E05516"/>
    <w:rsid w:val="154B260C"/>
    <w:rsid w:val="163B0AEA"/>
    <w:rsid w:val="16D76A65"/>
    <w:rsid w:val="177E3384"/>
    <w:rsid w:val="17C0574B"/>
    <w:rsid w:val="17E852C8"/>
    <w:rsid w:val="196A02A3"/>
    <w:rsid w:val="1A02029D"/>
    <w:rsid w:val="1A450189"/>
    <w:rsid w:val="1B6758CE"/>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7103BA1"/>
    <w:rsid w:val="38312021"/>
    <w:rsid w:val="386B4E07"/>
    <w:rsid w:val="39237490"/>
    <w:rsid w:val="39691A78"/>
    <w:rsid w:val="39CD7B28"/>
    <w:rsid w:val="3A900B55"/>
    <w:rsid w:val="3DFA638C"/>
    <w:rsid w:val="3ECA2A00"/>
    <w:rsid w:val="41877227"/>
    <w:rsid w:val="422A126E"/>
    <w:rsid w:val="425251EE"/>
    <w:rsid w:val="43122A4F"/>
    <w:rsid w:val="448B4867"/>
    <w:rsid w:val="44CB1108"/>
    <w:rsid w:val="48482A6F"/>
    <w:rsid w:val="48D72831"/>
    <w:rsid w:val="4AF64A04"/>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C39793A"/>
    <w:rsid w:val="6DD0710B"/>
    <w:rsid w:val="6E361438"/>
    <w:rsid w:val="6EDC1FE0"/>
    <w:rsid w:val="6F1C062E"/>
    <w:rsid w:val="6FD131C7"/>
    <w:rsid w:val="72866B6B"/>
    <w:rsid w:val="731D5B13"/>
    <w:rsid w:val="746A3800"/>
    <w:rsid w:val="74E0052B"/>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页脚 Char"/>
    <w:basedOn w:val="10"/>
    <w:link w:val="6"/>
    <w:semiHidden/>
    <w:qFormat/>
    <w:uiPriority w:val="99"/>
    <w:rPr>
      <w:kern w:val="2"/>
      <w:sz w:val="18"/>
      <w:szCs w:val="18"/>
    </w:rPr>
  </w:style>
  <w:style w:type="character" w:customStyle="1" w:styleId="13">
    <w:name w:val="页眉 Char"/>
    <w:basedOn w:val="10"/>
    <w:link w:val="7"/>
    <w:semiHidden/>
    <w:qFormat/>
    <w:uiPriority w:val="99"/>
    <w:rPr>
      <w:kern w:val="2"/>
      <w:sz w:val="18"/>
      <w:szCs w:val="18"/>
    </w:rPr>
  </w:style>
  <w:style w:type="paragraph" w:customStyle="1" w:styleId="14">
    <w:name w:val="正文首行缩进 21"/>
    <w:basedOn w:val="1"/>
    <w:autoRedefine/>
    <w:qFormat/>
    <w:uiPriority w:val="0"/>
    <w:pPr>
      <w:spacing w:after="120"/>
      <w:ind w:left="420" w:leftChars="200" w:firstLine="420" w:firstLineChars="200"/>
    </w:pPr>
    <w:rPr>
      <w:rFonts w:ascii="Calibri" w:hAnsi="Calibri"/>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152b5762-5ad6-49a1-b1e5-8f9393ab0920</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6CC98702</paraID>
      <start>0</start>
      <end>3</end>
      <status>ignored</status>
      <modifiedWord/>
      <trackRevisions>false</trackRevisions>
    </reviewItem>
    <reviewItem>
      <errorID>0608de34-b949-42fe-b535-5c2a6c92996d</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36839128</paraID>
      <start>20</start>
      <end>23</end>
      <status>ignored</status>
      <modifiedWord/>
      <trackRevisions>false</trackRevisions>
    </reviewItem>
    <reviewItem>
      <errorID>6804a384-2d6a-4868-af27-64e48e3aca18</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36839128</paraID>
      <start>117</start>
      <end>120</end>
      <status>ignored</status>
      <modifiedWord/>
      <trackRevisions>false</trackRevisions>
    </reviewItem>
    <reviewItem>
      <errorID>0e9b0eae-0175-4d39-bd0f-b7f7eab8e8a7</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224B72BC</paraID>
      <start>153</start>
      <end>156</end>
      <status>ignored</status>
      <modifiedWord/>
      <trackRevisions>false</trackRevisions>
    </reviewItem>
    <reviewItem>
      <errorID>efa0f067-2a26-43ae-969f-ecde6853af5f</errorID>
      <errorWord>面临着</errorWord>
      <group>L1_Word</group>
      <groupName>字词问题</groupName>
      <ability>L2_Typo</ability>
      <abilityName>字词错误</abilityName>
      <candidateList>
        <item>面临</item>
      </candidateList>
      <explain/>
      <paraID>6A59DBE3</paraID>
      <start>23</start>
      <end>25</end>
      <status>modified</status>
      <modifiedWord>面临</modifiedWord>
      <trackRevisions>false</trackRevisions>
    </reviewItem>
    <reviewItem>
      <errorID>a75af48f-cbea-48a1-9484-0bd94e058aef</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 CC0E4D6</paraID>
      <start>0</start>
      <end>3</end>
      <status>ignored</status>
      <modifiedWord/>
      <trackRevisions>false</trackRevisions>
    </reviewItem>
    <reviewItem>
      <errorID>b7e29a8e-bbb5-4932-b320-b15aac869bb1</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2B74800A</paraID>
      <start>5</start>
      <end>8</end>
      <status>ignored</status>
      <modifiedWord/>
      <trackRevisions>false</trackRevisions>
    </reviewItem>
    <reviewItem>
      <errorID>afc5d6e8-0c61-4da0-98f8-80ac1689429f</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2B74800A</paraID>
      <start>14</start>
      <end>17</end>
      <status>ignored</status>
      <modifiedWord/>
      <trackRevisions>false</trackRevisions>
    </reviewItem>
    <reviewItem>
      <errorID>1127fb85-e318-4b2b-b654-5ca397c43ae4</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2B74800A</paraID>
      <start>49</start>
      <end>52</end>
      <status>ignored</status>
      <modifiedWord/>
      <trackRevisions>false</trackRevisions>
    </reviewItem>
    <reviewItem>
      <errorID>b5b09da1-8b47-418d-b5bd-e25de847fe26</errorID>
      <errorWord>屯积</errorWord>
      <group>L1_Word</group>
      <groupName>字词问题</groupName>
      <ability>L2_Variant</ability>
      <abilityName>异形词</abilityName>
      <candidateList>
        <item>囤积</item>
      </candidateList>
      <explain>词汇[屯积]的规范词形写作[囤积]。</explain>
      <paraID>62F00E7E</paraID>
      <start>85</start>
      <end>87</end>
      <status>modified</status>
      <modifiedWord>囤积</modifiedWord>
      <trackRevisions>false</trackRevisions>
    </reviewItem>
    <reviewItem>
      <errorID>9af84e56-2d81-448f-b948-bedbd014fc6e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62F00E7E</paraID>
      <start>252</start>
      <end>253</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70994620-093c-4d56-bcc3-15de1773177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2899</Words>
  <Characters>2942</Characters>
  <Lines>1</Lines>
  <Paragraphs>1</Paragraphs>
  <TotalTime>1</TotalTime>
  <ScaleCrop>false</ScaleCrop>
  <LinksUpToDate>false</LinksUpToDate>
  <CharactersWithSpaces>2942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小明</cp:lastModifiedBy>
  <cp:lastPrinted>2021-01-14T08:48:00Z</cp:lastPrinted>
  <dcterms:modified xsi:type="dcterms:W3CDTF">2026-03-12T05:00:07Z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6444FB663980404DAEA8525A37EEEA72_13</vt:lpwstr>
  </property>
  <property fmtid="{D5CDD505-2E9C-101B-9397-08002B2CF9AE}" pid="4" name="KSOTemplateDocerSaveRecord">
    <vt:lpwstr>eyJoZGlkIjoiMzcxYThmNDQwZDkwY2Y2MTlkMzNhZjg2YTU2ZDA0YzYiLCJ1c2VySWQiOiIzMDQyNTg4NzUifQ==</vt:lpwstr>
  </property>
</Properties>
</file>