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DDE47">
      <w:pPr>
        <w:snapToGrid w:val="0"/>
        <w:spacing w:line="740" w:lineRule="exact"/>
        <w:jc w:val="center"/>
        <w:outlineLvl w:val="0"/>
        <w:rPr>
          <w:rFonts w:ascii="Times New Roman" w:hAnsi="Times New Roman" w:eastAsia="方正小标宋_GBK"/>
          <w:sz w:val="44"/>
          <w:szCs w:val="44"/>
        </w:rPr>
      </w:pPr>
      <w:r>
        <w:rPr>
          <w:rFonts w:ascii="Times New Roman" w:hAnsi="Times New Roman" w:eastAsia="方正小标宋_GBK"/>
          <w:sz w:val="44"/>
          <w:szCs w:val="44"/>
        </w:rPr>
        <w:t>新平彝族傣族自治县农业农村局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rPr>
        <w:t>2026年部门</w:t>
      </w:r>
      <w:r>
        <w:rPr>
          <w:rFonts w:hint="eastAsia" w:ascii="Times New Roman" w:hAnsi="Times New Roman" w:eastAsia="方正小标宋_GBK"/>
          <w:spacing w:val="14"/>
          <w:sz w:val="44"/>
          <w:szCs w:val="44"/>
        </w:rPr>
        <w:t>预算重点领域财政项目文本</w:t>
      </w:r>
    </w:p>
    <w:p w14:paraId="65AE3947">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一、项目名称</w:t>
      </w:r>
    </w:p>
    <w:p w14:paraId="5DFB0682">
      <w:pPr>
        <w:widowControl/>
        <w:spacing w:line="59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新平县2026年柑桔黄龙病统防项目。</w:t>
      </w:r>
      <w:bookmarkStart w:id="0" w:name="_GoBack"/>
      <w:bookmarkEnd w:id="0"/>
    </w:p>
    <w:p w14:paraId="2BF03DD8">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二、立项依据</w:t>
      </w:r>
    </w:p>
    <w:p w14:paraId="01A1FF63">
      <w:pPr>
        <w:overflowPunct w:val="0"/>
        <w:topLinePunct/>
        <w:adjustRightInd w:val="0"/>
        <w:snapToGrid w:val="0"/>
        <w:spacing w:line="592" w:lineRule="exact"/>
        <w:ind w:firstLine="680" w:firstLineChars="200"/>
        <w:rPr>
          <w:rFonts w:eastAsia="方正仿宋_GBK"/>
          <w:color w:val="000000"/>
          <w:spacing w:val="10"/>
          <w:szCs w:val="32"/>
        </w:rPr>
      </w:pPr>
      <w:r>
        <w:rPr>
          <w:rFonts w:ascii="Times New Roman" w:hAnsi="Times New Roman" w:eastAsia="方正仿宋_GBK"/>
          <w:spacing w:val="10"/>
          <w:sz w:val="32"/>
          <w:szCs w:val="32"/>
        </w:rPr>
        <w:t>《云南省新平彝族傣族自治县柑桔品种资源保护与利用条例</w:t>
      </w:r>
      <w:r>
        <w:rPr>
          <w:rFonts w:ascii="Times New Roman" w:hAnsi="Times New Roman" w:eastAsia="方正仿宋_GBK"/>
          <w:color w:val="000000"/>
          <w:spacing w:val="10"/>
          <w:sz w:val="32"/>
          <w:szCs w:val="32"/>
        </w:rPr>
        <w:t>》</w:t>
      </w:r>
      <w:r>
        <w:rPr>
          <w:rFonts w:hint="eastAsia" w:ascii="Times New Roman" w:hAnsi="Times New Roman" w:eastAsia="方正仿宋_GBK"/>
          <w:color w:val="000000"/>
          <w:spacing w:val="10"/>
          <w:sz w:val="32"/>
          <w:szCs w:val="32"/>
        </w:rPr>
        <w:t>“</w:t>
      </w:r>
      <w:r>
        <w:rPr>
          <w:rFonts w:ascii="Times New Roman" w:hAnsi="Times New Roman" w:eastAsia="方正仿宋_GBK"/>
          <w:color w:val="000000"/>
          <w:spacing w:val="10"/>
          <w:sz w:val="32"/>
          <w:szCs w:val="32"/>
        </w:rPr>
        <w:t>第十条自治县人民政府应当加强柑桔病虫害综合防控体系建设，完善重大病虫害疫情预测预报和群防群治应对机制。发生重大病虫害时，有关乡（镇）人民政府、街道办事处应当立即采取应急处置措施。自治县人民政府农业农村主管部门应当做好柑桔危险性病虫害的监测、预警及统防统治工作</w:t>
      </w:r>
      <w:r>
        <w:rPr>
          <w:rFonts w:hint="eastAsia" w:ascii="Times New Roman" w:hAnsi="Times New Roman" w:eastAsia="方正仿宋_GBK"/>
          <w:spacing w:val="10"/>
          <w:sz w:val="32"/>
          <w:szCs w:val="32"/>
        </w:rPr>
        <w:t>”的规定，实施</w:t>
      </w:r>
      <w:r>
        <w:rPr>
          <w:rFonts w:hint="eastAsia" w:ascii="Times New Roman" w:hAnsi="Times New Roman" w:eastAsia="方正仿宋_GBK"/>
          <w:kern w:val="0"/>
          <w:sz w:val="32"/>
          <w:szCs w:val="32"/>
        </w:rPr>
        <w:t>新平县2026年柑桔黄龙病统防项目。</w:t>
      </w:r>
    </w:p>
    <w:p w14:paraId="52B190D7">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三、项目实施单位</w:t>
      </w:r>
    </w:p>
    <w:p w14:paraId="3222C604">
      <w:pPr>
        <w:widowControl/>
        <w:spacing w:line="59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新平彝族傣族自治县农业农村局</w:t>
      </w:r>
      <w:r>
        <w:rPr>
          <w:rFonts w:hint="eastAsia" w:ascii="Times New Roman" w:hAnsi="Times New Roman" w:eastAsia="方正仿宋_GBK"/>
          <w:kern w:val="0"/>
          <w:sz w:val="32"/>
          <w:szCs w:val="32"/>
        </w:rPr>
        <w:t>。</w:t>
      </w:r>
    </w:p>
    <w:p w14:paraId="66A8B69C">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四、项目基本概况</w:t>
      </w:r>
    </w:p>
    <w:p w14:paraId="3A6188AF">
      <w:pPr>
        <w:widowControl/>
        <w:spacing w:line="590"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楷体_GBK"/>
          <w:kern w:val="0"/>
          <w:sz w:val="32"/>
          <w:szCs w:val="32"/>
        </w:rPr>
        <w:t>（一）</w:t>
      </w:r>
      <w:r>
        <w:rPr>
          <w:rFonts w:ascii="Times New Roman" w:hAnsi="Times New Roman" w:eastAsia="方正仿宋_GBK"/>
          <w:sz w:val="32"/>
          <w:szCs w:val="32"/>
        </w:rPr>
        <w:t>2025年1月18日新平彝族傣族自治县第十八届人民代表大会第五次会议、2025年7月23日云南省第十四届人民代表大会第五次会议通过</w:t>
      </w:r>
      <w:r>
        <w:rPr>
          <w:rFonts w:hint="eastAsia" w:ascii="Times New Roman" w:hAnsi="Times New Roman" w:eastAsia="方正仿宋_GBK"/>
          <w:sz w:val="32"/>
          <w:szCs w:val="32"/>
        </w:rPr>
        <w:t>了</w:t>
      </w:r>
      <w:r>
        <w:rPr>
          <w:rFonts w:ascii="Times New Roman" w:hAnsi="Times New Roman" w:eastAsia="方正仿宋_GBK"/>
          <w:sz w:val="32"/>
          <w:szCs w:val="32"/>
        </w:rPr>
        <w:t>《云南省新平彝族傣族自治县柑桔品种资源保护与利用条例》</w:t>
      </w:r>
      <w:r>
        <w:rPr>
          <w:rFonts w:hint="eastAsia" w:ascii="Times New Roman" w:hAnsi="Times New Roman" w:eastAsia="方正仿宋_GBK"/>
          <w:kern w:val="0"/>
          <w:sz w:val="32"/>
          <w:szCs w:val="32"/>
        </w:rPr>
        <w:t>。</w:t>
      </w:r>
    </w:p>
    <w:p w14:paraId="023E1416">
      <w:pPr>
        <w:widowControl/>
        <w:spacing w:line="590" w:lineRule="exact"/>
        <w:ind w:firstLine="640" w:firstLineChars="200"/>
        <w:rPr>
          <w:rFonts w:ascii="方正仿宋_GBK" w:hAnsi="方正仿宋_GBK" w:eastAsia="方正仿宋_GBK" w:cs="方正仿宋_GBK"/>
          <w:kern w:val="0"/>
          <w:sz w:val="32"/>
          <w:szCs w:val="32"/>
        </w:rPr>
      </w:pPr>
      <w:r>
        <w:rPr>
          <w:rFonts w:hint="eastAsia" w:ascii="Times New Roman" w:hAnsi="Times New Roman" w:eastAsia="方正楷体_GBK"/>
          <w:kern w:val="0"/>
          <w:sz w:val="32"/>
          <w:szCs w:val="32"/>
        </w:rPr>
        <w:t>（二）</w:t>
      </w:r>
      <w:r>
        <w:rPr>
          <w:rFonts w:hint="eastAsia" w:ascii="Times New Roman" w:hAnsi="Times New Roman" w:eastAsia="方正仿宋_GBK"/>
          <w:sz w:val="32"/>
          <w:szCs w:val="32"/>
        </w:rPr>
        <w:t>为确保新平彝族傣族自治县农业农村局2026年柑桔黄龙病统防项目能够按期完成，保障资金安全、合规使用，经研究决定成立项目领导小组，其中</w:t>
      </w:r>
      <w:r>
        <w:rPr>
          <w:rFonts w:hint="eastAsia" w:ascii="方正仿宋_GBK" w:hAnsi="方正仿宋_GBK" w:eastAsia="方正仿宋_GBK" w:cs="方正仿宋_GBK"/>
          <w:kern w:val="0"/>
          <w:sz w:val="32"/>
          <w:szCs w:val="32"/>
        </w:rPr>
        <w:t>：</w:t>
      </w:r>
    </w:p>
    <w:p w14:paraId="47573CBB">
      <w:pPr>
        <w:widowControl/>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项目组织领导小组</w:t>
      </w:r>
      <w:r>
        <w:rPr>
          <w:rFonts w:hint="eastAsia" w:ascii="Times New Roman" w:hAnsi="Times New Roman" w:eastAsia="方正仿宋_GBK"/>
          <w:sz w:val="32"/>
          <w:szCs w:val="32"/>
        </w:rPr>
        <w:t>：主要</w:t>
      </w:r>
      <w:r>
        <w:rPr>
          <w:rFonts w:ascii="Times New Roman" w:hAnsi="Times New Roman" w:eastAsia="方正仿宋_GBK"/>
          <w:sz w:val="32"/>
          <w:szCs w:val="32"/>
        </w:rPr>
        <w:t>负责项目统筹协调、进度督查和绩效考评。领导小组下设办公室在县种植业发展服务中心，负责处理日常事务。</w:t>
      </w:r>
    </w:p>
    <w:p w14:paraId="64B358F1">
      <w:pPr>
        <w:widowControl/>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项目实施技术指导小组</w:t>
      </w:r>
      <w:r>
        <w:rPr>
          <w:rFonts w:hint="eastAsia" w:ascii="Times New Roman" w:hAnsi="Times New Roman" w:eastAsia="方正仿宋_GBK"/>
          <w:sz w:val="32"/>
          <w:szCs w:val="32"/>
        </w:rPr>
        <w:t>：主要</w:t>
      </w:r>
      <w:r>
        <w:rPr>
          <w:rFonts w:ascii="Times New Roman" w:hAnsi="Times New Roman" w:eastAsia="方正仿宋_GBK"/>
          <w:sz w:val="32"/>
          <w:szCs w:val="32"/>
        </w:rPr>
        <w:t>负责项目技术方案制定、执行和解决工作中出现的技术性问题，并按要求向项目领导小组提交项目进度和绩效目标完成情况报告；建立监测体系，指导好统防统治和病株挖除销毁工作，办公室设在县种植业发展服务中心</w:t>
      </w:r>
      <w:r>
        <w:rPr>
          <w:rFonts w:hint="eastAsia" w:ascii="Times New Roman" w:hAnsi="Times New Roman" w:eastAsia="方正仿宋_GBK"/>
          <w:sz w:val="32"/>
          <w:szCs w:val="32"/>
        </w:rPr>
        <w:t>。</w:t>
      </w:r>
    </w:p>
    <w:p w14:paraId="62272D9A">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五、项目实施内容</w:t>
      </w:r>
    </w:p>
    <w:p w14:paraId="1D10B470">
      <w:pPr>
        <w:spacing w:line="59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2026年</w:t>
      </w:r>
      <w:r>
        <w:rPr>
          <w:rFonts w:ascii="Times New Roman" w:hAnsi="Times New Roman" w:eastAsia="方正仿宋_GBK"/>
          <w:sz w:val="32"/>
          <w:szCs w:val="32"/>
        </w:rPr>
        <w:t>在全县范围内开展柑桔黄龙病统防统治工作，分别在3月、8月份开展春、秋两季统防2次</w:t>
      </w:r>
      <w:r>
        <w:rPr>
          <w:rFonts w:hint="eastAsia" w:ascii="Times New Roman" w:hAnsi="Times New Roman" w:eastAsia="方正仿宋_GBK"/>
          <w:sz w:val="32"/>
          <w:szCs w:val="32"/>
        </w:rPr>
        <w:t>。</w:t>
      </w:r>
      <w:r>
        <w:rPr>
          <w:rFonts w:ascii="Times New Roman" w:hAnsi="Times New Roman" w:eastAsia="方正仿宋_GBK"/>
          <w:sz w:val="32"/>
          <w:szCs w:val="32"/>
        </w:rPr>
        <w:t>完成柑桔园黄龙病统防统治43.4万亩次</w:t>
      </w:r>
      <w:r>
        <w:rPr>
          <w:rFonts w:hint="eastAsia" w:ascii="Times New Roman" w:hAnsi="Times New Roman" w:eastAsia="方正仿宋_GBK"/>
          <w:sz w:val="32"/>
          <w:szCs w:val="32"/>
        </w:rPr>
        <w:t>、</w:t>
      </w:r>
      <w:r>
        <w:rPr>
          <w:rFonts w:ascii="Times New Roman" w:hAnsi="Times New Roman" w:eastAsia="方正仿宋_GBK"/>
          <w:sz w:val="32"/>
          <w:szCs w:val="32"/>
        </w:rPr>
        <w:t>黄龙病采样检测250个样</w:t>
      </w:r>
      <w:r>
        <w:rPr>
          <w:rFonts w:hint="eastAsia" w:ascii="Times New Roman" w:hAnsi="Times New Roman" w:eastAsia="方正仿宋_GBK"/>
          <w:sz w:val="32"/>
          <w:szCs w:val="32"/>
        </w:rPr>
        <w:t>、</w:t>
      </w:r>
      <w:r>
        <w:rPr>
          <w:rFonts w:ascii="Times New Roman" w:hAnsi="Times New Roman" w:eastAsia="方正仿宋_GBK"/>
          <w:sz w:val="32"/>
          <w:szCs w:val="32"/>
        </w:rPr>
        <w:t>开展培训400人次</w:t>
      </w:r>
      <w:r>
        <w:rPr>
          <w:rFonts w:hint="eastAsia" w:ascii="Times New Roman" w:hAnsi="Times New Roman" w:eastAsia="方正仿宋_GBK"/>
          <w:sz w:val="32"/>
          <w:szCs w:val="32"/>
        </w:rPr>
        <w:t>、</w:t>
      </w:r>
      <w:r>
        <w:rPr>
          <w:rFonts w:ascii="Times New Roman" w:hAnsi="Times New Roman" w:eastAsia="方正仿宋_GBK"/>
          <w:sz w:val="32"/>
          <w:szCs w:val="32"/>
        </w:rPr>
        <w:t>开展柑桔品牌运营</w:t>
      </w:r>
      <w:r>
        <w:rPr>
          <w:rFonts w:hint="eastAsia" w:ascii="Times New Roman" w:hAnsi="Times New Roman" w:eastAsia="方正仿宋_GBK"/>
          <w:sz w:val="32"/>
          <w:szCs w:val="32"/>
        </w:rPr>
        <w:t>。</w:t>
      </w:r>
    </w:p>
    <w:p w14:paraId="4A6C2546">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六、资金安排情况</w:t>
      </w:r>
    </w:p>
    <w:p w14:paraId="296ADDD7">
      <w:pPr>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新平县2026年柑桔黄龙病统防项目资金</w:t>
      </w:r>
      <w:r>
        <w:rPr>
          <w:rFonts w:ascii="Times New Roman" w:hAnsi="Times New Roman" w:eastAsia="方正仿宋_GBK"/>
          <w:kern w:val="0"/>
          <w:sz w:val="32"/>
          <w:szCs w:val="32"/>
        </w:rPr>
        <w:t>2,000,000.00元</w:t>
      </w:r>
      <w:r>
        <w:rPr>
          <w:rFonts w:hint="eastAsia" w:ascii="Times New Roman" w:hAnsi="Times New Roman" w:eastAsia="方正仿宋_GBK"/>
          <w:kern w:val="0"/>
          <w:sz w:val="32"/>
          <w:szCs w:val="32"/>
        </w:rPr>
        <w:t>，其中：农药物资款1,900,000.00元、样品检测费20,000.00元、培训费30,000.00元、无人机飞防作业费50,000.00元。</w:t>
      </w:r>
    </w:p>
    <w:p w14:paraId="7C03B761">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七、项目实施计划</w:t>
      </w:r>
    </w:p>
    <w:p w14:paraId="61EF4DA4">
      <w:pPr>
        <w:spacing w:line="596"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（一）准备阶段（2026年1月1日—1月31日）：</w:t>
      </w:r>
      <w:r>
        <w:rPr>
          <w:rFonts w:ascii="Times New Roman" w:hAnsi="Times New Roman" w:eastAsia="方正仿宋_GBK"/>
          <w:sz w:val="32"/>
          <w:szCs w:val="32"/>
        </w:rPr>
        <w:t>根据实施目标要求，做好方案制定、物资采购等前期工作。</w:t>
      </w:r>
    </w:p>
    <w:p w14:paraId="4850067D">
      <w:pPr>
        <w:spacing w:line="596"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（二）信息登记阶段（2026年2月1日—2月15日）：</w:t>
      </w:r>
      <w:r>
        <w:rPr>
          <w:rFonts w:ascii="Times New Roman" w:hAnsi="Times New Roman" w:eastAsia="方正仿宋_GBK"/>
          <w:sz w:val="32"/>
          <w:szCs w:val="32"/>
        </w:rPr>
        <w:t>各乡镇、村组做好柑桔种植户及企业信息、面积等情况和疑似黄龙病发生情况核实登记工作，填写《新平县柑桔种植情况信息表》</w:t>
      </w:r>
      <w:r>
        <w:rPr>
          <w:rFonts w:hint="eastAsia" w:ascii="Times New Roman" w:hAnsi="Times New Roman" w:eastAsia="方正仿宋_GBK"/>
          <w:sz w:val="32"/>
          <w:szCs w:val="32"/>
        </w:rPr>
        <w:t>，</w:t>
      </w:r>
      <w:r>
        <w:rPr>
          <w:rFonts w:ascii="Times New Roman" w:hAnsi="Times New Roman" w:eastAsia="方正仿宋_GBK"/>
          <w:sz w:val="32"/>
          <w:szCs w:val="32"/>
        </w:rPr>
        <w:t>务必做到填写认真、准确。</w:t>
      </w:r>
    </w:p>
    <w:p w14:paraId="5B3A3FDB">
      <w:pPr>
        <w:spacing w:line="596"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（三）农药发放阶段和统防统治阶段（2026年2月16日—4月15日、2026年7月15日—9月30日）：</w:t>
      </w:r>
      <w:r>
        <w:rPr>
          <w:rFonts w:ascii="Times New Roman" w:hAnsi="Times New Roman" w:eastAsia="方正仿宋_GBK"/>
          <w:kern w:val="0"/>
          <w:sz w:val="32"/>
          <w:szCs w:val="32"/>
        </w:rPr>
        <w:t>新平彝族傣族自治县农业农村局</w:t>
      </w:r>
      <w:r>
        <w:rPr>
          <w:rFonts w:ascii="Times New Roman" w:hAnsi="Times New Roman" w:eastAsia="方正仿宋_GBK"/>
          <w:sz w:val="32"/>
          <w:szCs w:val="32"/>
        </w:rPr>
        <w:t>将采购好的农药分发至各乡镇（街道）或新平柑桔协会，再由各乡镇（街道）或新平柑桔协会按照《新平县柑桔种植情况信息表》统筹安排，并认真填写《新平县2026年柑桔木虱统防前、防后田间调查表》和《新平县2026年柑桔木虱统防统治农药分配花名册》；统防按春季、秋季两次实施，每次集中统防施药时间不得超过7天。第一阶段集中统防施药时间：2026年3月15日—3月30日，第二阶段集中统防施药时间为2026年7月20日—8月5日。统防针对全县所有柑桔种植全面铺开，针对小散农户、大户和失管果园，乡镇（街道）分类做好统防方案。在做好药物防治的同时，针对一些病株和重症区域园区，采取有效措施，消灭</w:t>
      </w:r>
      <w:r>
        <w:rPr>
          <w:rFonts w:hint="eastAsia" w:ascii="Times New Roman" w:hAnsi="Times New Roman" w:eastAsia="方正仿宋_GBK"/>
          <w:sz w:val="32"/>
          <w:szCs w:val="32"/>
          <w:lang w:eastAsia="zh-CN"/>
        </w:rPr>
        <w:t>病原</w:t>
      </w:r>
      <w:r>
        <w:rPr>
          <w:rFonts w:ascii="Times New Roman" w:hAnsi="Times New Roman" w:eastAsia="方正仿宋_GBK"/>
          <w:sz w:val="32"/>
          <w:szCs w:val="32"/>
        </w:rPr>
        <w:t>和截断传播途径。</w:t>
      </w:r>
    </w:p>
    <w:p w14:paraId="22F38882">
      <w:pPr>
        <w:spacing w:line="596"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（四）验收阶段（2026年10月1日—12月31日）：</w:t>
      </w:r>
      <w:r>
        <w:rPr>
          <w:rFonts w:ascii="Times New Roman" w:hAnsi="Times New Roman" w:eastAsia="方正仿宋_GBK"/>
          <w:sz w:val="32"/>
          <w:szCs w:val="32"/>
        </w:rPr>
        <w:t>统防工作结束后，乡镇做好统防统治总结工作和各项统计报表，</w:t>
      </w:r>
      <w:r>
        <w:rPr>
          <w:rFonts w:ascii="Times New Roman" w:hAnsi="Times New Roman" w:eastAsia="方正仿宋_GBK"/>
          <w:kern w:val="0"/>
          <w:sz w:val="32"/>
          <w:szCs w:val="32"/>
        </w:rPr>
        <w:t>新平彝族傣族自治县农业农村局</w:t>
      </w:r>
      <w:r>
        <w:rPr>
          <w:rFonts w:ascii="Times New Roman" w:hAnsi="Times New Roman" w:eastAsia="方正仿宋_GBK"/>
          <w:sz w:val="32"/>
          <w:szCs w:val="32"/>
        </w:rPr>
        <w:t>组织相关专家对实施的项目进行验收，项目验收组要做好新平县柑桔病虫害发生情况调查工作，掌握全县柑桔黄龙病发生情况，做好统防统治前、后柑桔黄龙病虫源基数调查工作；经过统防统治前后对比，计算出防控效果。</w:t>
      </w:r>
    </w:p>
    <w:p w14:paraId="732926B2">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八、项目实施成效</w:t>
      </w:r>
    </w:p>
    <w:p w14:paraId="4143F0FB">
      <w:pPr>
        <w:spacing w:line="596"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sz w:val="32"/>
          <w:szCs w:val="32"/>
        </w:rPr>
        <w:t>（一）经济</w:t>
      </w:r>
      <w:r>
        <w:rPr>
          <w:rFonts w:hint="eastAsia" w:ascii="方正楷体_GBK" w:hAnsi="方正楷体_GBK" w:eastAsia="方正楷体_GBK" w:cs="方正楷体_GBK"/>
          <w:color w:val="000000"/>
          <w:sz w:val="32"/>
          <w:szCs w:val="32"/>
        </w:rPr>
        <w:t>效益分析</w:t>
      </w:r>
    </w:p>
    <w:p w14:paraId="0EF580AA">
      <w:pPr>
        <w:spacing w:line="596"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通过完成柑桔园黄龙病统防统治43.4</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万亩次，</w:t>
      </w:r>
      <w:r>
        <w:rPr>
          <w:rFonts w:hint="eastAsia" w:ascii="Times New Roman" w:hAnsi="Times New Roman" w:eastAsia="方正仿宋_GBK"/>
          <w:color w:val="000000"/>
          <w:sz w:val="32"/>
          <w:szCs w:val="32"/>
        </w:rPr>
        <w:t>黄龙病统防效果≥90.00%，</w:t>
      </w:r>
      <w:r>
        <w:rPr>
          <w:rFonts w:ascii="Times New Roman" w:hAnsi="Times New Roman" w:eastAsia="方正仿宋_GBK"/>
          <w:color w:val="000000"/>
          <w:sz w:val="32"/>
          <w:szCs w:val="32"/>
        </w:rPr>
        <w:t>实现柑桔黄龙病毒重灾区少减产、轻灾区不减产、无灾区能增产</w:t>
      </w:r>
      <w:r>
        <w:rPr>
          <w:rFonts w:hint="eastAsia" w:ascii="Times New Roman" w:hAnsi="Times New Roman" w:eastAsia="方正仿宋_GBK"/>
          <w:color w:val="000000"/>
          <w:sz w:val="32"/>
          <w:szCs w:val="32"/>
        </w:rPr>
        <w:t>，有效提高</w:t>
      </w:r>
      <w:r>
        <w:rPr>
          <w:rFonts w:ascii="Times New Roman" w:hAnsi="Times New Roman" w:eastAsia="方正仿宋_GBK"/>
          <w:color w:val="000000"/>
          <w:sz w:val="32"/>
          <w:szCs w:val="32"/>
        </w:rPr>
        <w:t>柑桔</w:t>
      </w:r>
      <w:r>
        <w:rPr>
          <w:rFonts w:hint="eastAsia" w:ascii="Times New Roman" w:hAnsi="Times New Roman" w:eastAsia="方正仿宋_GBK"/>
          <w:color w:val="000000"/>
          <w:sz w:val="32"/>
          <w:szCs w:val="32"/>
        </w:rPr>
        <w:t>亩产和品质。</w:t>
      </w:r>
    </w:p>
    <w:p w14:paraId="438D2C1D">
      <w:pPr>
        <w:spacing w:line="59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（二）社会效益分析</w:t>
      </w:r>
    </w:p>
    <w:p w14:paraId="2B6A3B78">
      <w:pPr>
        <w:spacing w:line="596"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通过</w:t>
      </w:r>
      <w:r>
        <w:rPr>
          <w:rFonts w:hint="eastAsia" w:ascii="Times New Roman" w:hAnsi="Times New Roman" w:eastAsia="方正仿宋_GBK"/>
          <w:color w:val="000000"/>
          <w:sz w:val="32"/>
          <w:szCs w:val="32"/>
        </w:rPr>
        <w:t>检测黄龙病样品250个，</w:t>
      </w:r>
      <w:r>
        <w:rPr>
          <w:rFonts w:ascii="Times New Roman" w:hAnsi="Times New Roman" w:eastAsia="方正仿宋_GBK"/>
          <w:color w:val="000000"/>
          <w:sz w:val="32"/>
          <w:szCs w:val="32"/>
        </w:rPr>
        <w:t>开展培训400人次</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有效提高桔农对柑桔病虫害防控认识</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自觉加强对柑桔黄龙病的有效防控，有力保障柑桔产业安全和丰收。</w:t>
      </w:r>
    </w:p>
    <w:p w14:paraId="38619D34">
      <w:pPr>
        <w:spacing w:line="59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（三）生态效益分析</w:t>
      </w:r>
    </w:p>
    <w:p w14:paraId="6B2C62B2">
      <w:pPr>
        <w:spacing w:line="596"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通过项目的实施，保障柑桔健康生长，确保柑桔生产安全，促进柑桔产业的可持续发展。实现产业旺、山更绿、水更清，绿水青山，就是金山银山的发展理念。</w:t>
      </w:r>
    </w:p>
    <w:p w14:paraId="40102427">
      <w:pPr>
        <w:spacing w:line="59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（四）可持续效益分析</w:t>
      </w:r>
    </w:p>
    <w:p w14:paraId="27B7865D">
      <w:pPr>
        <w:spacing w:line="59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通过</w:t>
      </w:r>
      <w:r>
        <w:rPr>
          <w:rFonts w:ascii="Times New Roman" w:hAnsi="Times New Roman" w:eastAsia="方正仿宋_GBK"/>
          <w:color w:val="000000"/>
          <w:sz w:val="32"/>
          <w:szCs w:val="32"/>
        </w:rPr>
        <w:t>项目的实施，</w:t>
      </w:r>
      <w:r>
        <w:rPr>
          <w:rFonts w:hint="eastAsia" w:ascii="Times New Roman" w:hAnsi="Times New Roman" w:eastAsia="方正仿宋_GBK"/>
          <w:color w:val="000000"/>
          <w:sz w:val="32"/>
          <w:szCs w:val="32"/>
        </w:rPr>
        <w:t>提高项目区农民满意度，项目区农民满意度≥85.00%，</w:t>
      </w:r>
      <w:r>
        <w:rPr>
          <w:rFonts w:hint="eastAsia" w:ascii="Times New Roman" w:hAnsi="Times New Roman" w:eastAsia="方正仿宋_GBK"/>
          <w:color w:val="000000"/>
          <w:sz w:val="32"/>
          <w:szCs w:val="32"/>
          <w:lang w:eastAsia="zh-CN"/>
        </w:rPr>
        <w:t>巩固拓展脱贫攻坚成果</w:t>
      </w:r>
      <w:r>
        <w:rPr>
          <w:rFonts w:ascii="Times New Roman" w:hAnsi="Times New Roman" w:eastAsia="方正仿宋_GBK"/>
          <w:color w:val="000000"/>
          <w:sz w:val="32"/>
          <w:szCs w:val="32"/>
        </w:rPr>
        <w:t>，助推乡村振兴。</w:t>
      </w:r>
    </w:p>
    <w:p w14:paraId="63D4D88E">
      <w:pPr>
        <w:widowControl/>
        <w:spacing w:line="590" w:lineRule="exact"/>
        <w:ind w:firstLine="640" w:firstLineChars="200"/>
        <w:rPr>
          <w:rFonts w:ascii="Times New Roman" w:hAnsi="Times New Roman" w:eastAsia="方正仿宋_GBK"/>
          <w:kern w:val="0"/>
          <w:sz w:val="32"/>
          <w:szCs w:val="32"/>
        </w:rPr>
      </w:pPr>
    </w:p>
    <w:sectPr>
      <w:footerReference r:id="rId3" w:type="default"/>
      <w:footerReference r:id="rId4" w:type="even"/>
      <w:pgSz w:w="11906" w:h="16838"/>
      <w:pgMar w:top="1814" w:right="1531" w:bottom="1814" w:left="1531" w:header="136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DE916">
    <w:pPr>
      <w:ind w:right="420" w:rightChars="200"/>
      <w:jc w:val="righ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3</w:t>
    </w:r>
    <w:r>
      <w:rPr>
        <w:rFonts w:hint="eastAsia" w:ascii="宋体" w:hAnsi="宋体" w:cs="宋体"/>
        <w:sz w:val="28"/>
      </w:rPr>
      <w:fldChar w:fldCharType="end"/>
    </w:r>
    <w:r>
      <w:rPr>
        <w:rFonts w:hint="eastAsia" w:ascii="宋体" w:hAnsi="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570F9">
    <w:pPr>
      <w:ind w:left="420" w:leftChars="200"/>
      <w:jc w:val="lef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4</w:t>
    </w:r>
    <w:r>
      <w:rPr>
        <w:rFonts w:hint="eastAsia" w:ascii="宋体" w:hAnsi="宋体" w:cs="宋体"/>
        <w:sz w:val="28"/>
      </w:rPr>
      <w:fldChar w:fldCharType="end"/>
    </w:r>
    <w:r>
      <w:rPr>
        <w:rFonts w:hint="eastAsia" w:ascii="宋体" w:hAnsi="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kOGYyZTBhYjZkYmZhYjNmYjVjNTUxMzY1MzhjZDgifQ=="/>
  </w:docVars>
  <w:rsids>
    <w:rsidRoot w:val="001521BC"/>
    <w:rsid w:val="00001E17"/>
    <w:rsid w:val="000220FB"/>
    <w:rsid w:val="00034413"/>
    <w:rsid w:val="00035984"/>
    <w:rsid w:val="000418A5"/>
    <w:rsid w:val="00051D97"/>
    <w:rsid w:val="00052687"/>
    <w:rsid w:val="00052849"/>
    <w:rsid w:val="00055225"/>
    <w:rsid w:val="00060D0C"/>
    <w:rsid w:val="00062A88"/>
    <w:rsid w:val="000643C1"/>
    <w:rsid w:val="000653BE"/>
    <w:rsid w:val="00066E60"/>
    <w:rsid w:val="00073551"/>
    <w:rsid w:val="000745D9"/>
    <w:rsid w:val="000748B2"/>
    <w:rsid w:val="00080484"/>
    <w:rsid w:val="000930D0"/>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4324"/>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93B91"/>
    <w:rsid w:val="002E5524"/>
    <w:rsid w:val="002F4460"/>
    <w:rsid w:val="002F6A66"/>
    <w:rsid w:val="0030093F"/>
    <w:rsid w:val="00300CE8"/>
    <w:rsid w:val="003045A8"/>
    <w:rsid w:val="0030742D"/>
    <w:rsid w:val="00313E50"/>
    <w:rsid w:val="00314884"/>
    <w:rsid w:val="0031563B"/>
    <w:rsid w:val="0031771D"/>
    <w:rsid w:val="00333962"/>
    <w:rsid w:val="00333F5E"/>
    <w:rsid w:val="00341046"/>
    <w:rsid w:val="0034564E"/>
    <w:rsid w:val="00345A16"/>
    <w:rsid w:val="00351AE4"/>
    <w:rsid w:val="00362683"/>
    <w:rsid w:val="00364882"/>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449"/>
    <w:rsid w:val="003C7BF0"/>
    <w:rsid w:val="003D3AA9"/>
    <w:rsid w:val="003E0F76"/>
    <w:rsid w:val="003E3DC4"/>
    <w:rsid w:val="003E7F52"/>
    <w:rsid w:val="003F3D83"/>
    <w:rsid w:val="004032A7"/>
    <w:rsid w:val="00404306"/>
    <w:rsid w:val="00414618"/>
    <w:rsid w:val="00426D78"/>
    <w:rsid w:val="00434569"/>
    <w:rsid w:val="00436E52"/>
    <w:rsid w:val="00444381"/>
    <w:rsid w:val="004446D4"/>
    <w:rsid w:val="00446E09"/>
    <w:rsid w:val="00447F11"/>
    <w:rsid w:val="00453AEB"/>
    <w:rsid w:val="0045542F"/>
    <w:rsid w:val="00456A5D"/>
    <w:rsid w:val="00457FDA"/>
    <w:rsid w:val="00460E31"/>
    <w:rsid w:val="00465E84"/>
    <w:rsid w:val="004712CE"/>
    <w:rsid w:val="00496ABE"/>
    <w:rsid w:val="004A78DB"/>
    <w:rsid w:val="004A7E26"/>
    <w:rsid w:val="004B325C"/>
    <w:rsid w:val="004B5939"/>
    <w:rsid w:val="004B60FF"/>
    <w:rsid w:val="004C6EB6"/>
    <w:rsid w:val="004D502C"/>
    <w:rsid w:val="004D57C0"/>
    <w:rsid w:val="004D5CDD"/>
    <w:rsid w:val="004F6335"/>
    <w:rsid w:val="004F6D4E"/>
    <w:rsid w:val="00501827"/>
    <w:rsid w:val="00501FC4"/>
    <w:rsid w:val="005263E5"/>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3849"/>
    <w:rsid w:val="005B5664"/>
    <w:rsid w:val="005C197B"/>
    <w:rsid w:val="005C3B5C"/>
    <w:rsid w:val="005C4A24"/>
    <w:rsid w:val="005C4CE1"/>
    <w:rsid w:val="005C59AE"/>
    <w:rsid w:val="005D7886"/>
    <w:rsid w:val="005E0EB3"/>
    <w:rsid w:val="005E0F66"/>
    <w:rsid w:val="005E1B97"/>
    <w:rsid w:val="005F5507"/>
    <w:rsid w:val="006015EF"/>
    <w:rsid w:val="00603C47"/>
    <w:rsid w:val="00603CF8"/>
    <w:rsid w:val="00621F30"/>
    <w:rsid w:val="00635897"/>
    <w:rsid w:val="00643DCF"/>
    <w:rsid w:val="006639BC"/>
    <w:rsid w:val="00666D68"/>
    <w:rsid w:val="006A033A"/>
    <w:rsid w:val="006A5647"/>
    <w:rsid w:val="006B0AC9"/>
    <w:rsid w:val="006B12B2"/>
    <w:rsid w:val="006B21D6"/>
    <w:rsid w:val="006B36B1"/>
    <w:rsid w:val="006B5909"/>
    <w:rsid w:val="006C1ACE"/>
    <w:rsid w:val="006C3B0C"/>
    <w:rsid w:val="006D2D10"/>
    <w:rsid w:val="006D6F17"/>
    <w:rsid w:val="006D762A"/>
    <w:rsid w:val="006E018F"/>
    <w:rsid w:val="006E0D0F"/>
    <w:rsid w:val="006F3E78"/>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73E3A"/>
    <w:rsid w:val="007807A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16A"/>
    <w:rsid w:val="007F4C70"/>
    <w:rsid w:val="00800513"/>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151FC"/>
    <w:rsid w:val="00921C4F"/>
    <w:rsid w:val="009263FF"/>
    <w:rsid w:val="009325FA"/>
    <w:rsid w:val="00942A47"/>
    <w:rsid w:val="00943ECA"/>
    <w:rsid w:val="00944B18"/>
    <w:rsid w:val="00945E44"/>
    <w:rsid w:val="0095039C"/>
    <w:rsid w:val="00953E88"/>
    <w:rsid w:val="00957822"/>
    <w:rsid w:val="009666D4"/>
    <w:rsid w:val="00975CAC"/>
    <w:rsid w:val="009769B3"/>
    <w:rsid w:val="00981369"/>
    <w:rsid w:val="009819C9"/>
    <w:rsid w:val="00982CE6"/>
    <w:rsid w:val="00986247"/>
    <w:rsid w:val="00986B67"/>
    <w:rsid w:val="009923EF"/>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0730A"/>
    <w:rsid w:val="00A121CE"/>
    <w:rsid w:val="00A21460"/>
    <w:rsid w:val="00A2343F"/>
    <w:rsid w:val="00A32193"/>
    <w:rsid w:val="00A34479"/>
    <w:rsid w:val="00A40566"/>
    <w:rsid w:val="00A415AB"/>
    <w:rsid w:val="00A45377"/>
    <w:rsid w:val="00A55736"/>
    <w:rsid w:val="00A63B5C"/>
    <w:rsid w:val="00A721EA"/>
    <w:rsid w:val="00A736EB"/>
    <w:rsid w:val="00A74DDE"/>
    <w:rsid w:val="00A84B17"/>
    <w:rsid w:val="00A86F26"/>
    <w:rsid w:val="00A90F5D"/>
    <w:rsid w:val="00A942B9"/>
    <w:rsid w:val="00A96828"/>
    <w:rsid w:val="00AA56A9"/>
    <w:rsid w:val="00AA56E6"/>
    <w:rsid w:val="00AB7781"/>
    <w:rsid w:val="00AC559F"/>
    <w:rsid w:val="00AC6FA6"/>
    <w:rsid w:val="00AC6FCF"/>
    <w:rsid w:val="00AF19FA"/>
    <w:rsid w:val="00B0606C"/>
    <w:rsid w:val="00B126B7"/>
    <w:rsid w:val="00B168FF"/>
    <w:rsid w:val="00B20AA5"/>
    <w:rsid w:val="00B27152"/>
    <w:rsid w:val="00B35C15"/>
    <w:rsid w:val="00B36905"/>
    <w:rsid w:val="00B4302F"/>
    <w:rsid w:val="00B43810"/>
    <w:rsid w:val="00B44B52"/>
    <w:rsid w:val="00B5147D"/>
    <w:rsid w:val="00B54F1B"/>
    <w:rsid w:val="00B6108A"/>
    <w:rsid w:val="00B6527E"/>
    <w:rsid w:val="00B66018"/>
    <w:rsid w:val="00B70A37"/>
    <w:rsid w:val="00B84C5B"/>
    <w:rsid w:val="00B852D0"/>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0650"/>
    <w:rsid w:val="00C3256E"/>
    <w:rsid w:val="00C325FF"/>
    <w:rsid w:val="00C3286F"/>
    <w:rsid w:val="00C32C90"/>
    <w:rsid w:val="00C342A6"/>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01B40"/>
    <w:rsid w:val="00D150F0"/>
    <w:rsid w:val="00D20AF5"/>
    <w:rsid w:val="00D24273"/>
    <w:rsid w:val="00D25937"/>
    <w:rsid w:val="00D3024B"/>
    <w:rsid w:val="00D50E92"/>
    <w:rsid w:val="00D522B4"/>
    <w:rsid w:val="00D54D0F"/>
    <w:rsid w:val="00D54E7E"/>
    <w:rsid w:val="00D54ED5"/>
    <w:rsid w:val="00D6798B"/>
    <w:rsid w:val="00D71355"/>
    <w:rsid w:val="00D80D2B"/>
    <w:rsid w:val="00D81298"/>
    <w:rsid w:val="00D93BC7"/>
    <w:rsid w:val="00D972AE"/>
    <w:rsid w:val="00DA1B3E"/>
    <w:rsid w:val="00DA295E"/>
    <w:rsid w:val="00DA36AF"/>
    <w:rsid w:val="00DA3F72"/>
    <w:rsid w:val="00DA4842"/>
    <w:rsid w:val="00DB434F"/>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6CF8"/>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42A5"/>
    <w:rsid w:val="00F8527F"/>
    <w:rsid w:val="00F852D9"/>
    <w:rsid w:val="00F86923"/>
    <w:rsid w:val="00FA1F64"/>
    <w:rsid w:val="00FA34B2"/>
    <w:rsid w:val="00FA603C"/>
    <w:rsid w:val="00FB5565"/>
    <w:rsid w:val="00FB6D3E"/>
    <w:rsid w:val="00FC3055"/>
    <w:rsid w:val="00FC32B2"/>
    <w:rsid w:val="00FC3C57"/>
    <w:rsid w:val="00FD3802"/>
    <w:rsid w:val="00FD3EC9"/>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BE7BB5C"/>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6FFD4CE6"/>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93D5A"/>
    <w:rsid w:val="7DEC6E08"/>
    <w:rsid w:val="7EC9775F"/>
    <w:rsid w:val="7ED06D3F"/>
    <w:rsid w:val="BFFF4C2B"/>
    <w:rsid w:val="DE9B0CB7"/>
    <w:rsid w:val="FE5F7C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278</Words>
  <Characters>1590</Characters>
  <Lines>13</Lines>
  <Paragraphs>3</Paragraphs>
  <TotalTime>72</TotalTime>
  <ScaleCrop>false</ScaleCrop>
  <LinksUpToDate>false</LinksUpToDate>
  <CharactersWithSpaces>1865</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2018-01-25T13:51:00Z</dcterms:created>
  <dc:creator>NTKO</dc:creator>
  <cp:lastModifiedBy>王雪梅</cp:lastModifiedBy>
  <cp:lastPrinted>2021-01-15T08:48:00Z</cp:lastPrinted>
  <dcterms:modified xsi:type="dcterms:W3CDTF">2026-03-16T09:11:52Z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6444FB663980404DAEA8525A37EEEA72_13</vt:lpwstr>
  </property>
  <property fmtid="{D5CDD505-2E9C-101B-9397-08002B2CF9AE}" pid="4" name="KSOTemplateDocerSaveRecord">
    <vt:lpwstr>eyJoZGlkIjoiNDhkOGYyZTBhYjZkYmZhYjNmYjVjNTUxMzY1MzhjZDgiLCJ1c2VySWQiOiIxNjA2NTAyNTEwIn0=</vt:lpwstr>
  </property>
</Properties>
</file>