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玉溪联安工程管理咨询有限公司：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2D636B5"/>
    <w:rsid w:val="262B42A0"/>
    <w:rsid w:val="2A947FE3"/>
    <w:rsid w:val="32715B68"/>
    <w:rsid w:val="33B444E3"/>
    <w:rsid w:val="33BD156F"/>
    <w:rsid w:val="383A26CD"/>
    <w:rsid w:val="392D09DC"/>
    <w:rsid w:val="399A6E11"/>
    <w:rsid w:val="3E1F79D6"/>
    <w:rsid w:val="40281B4E"/>
    <w:rsid w:val="438276D2"/>
    <w:rsid w:val="462E4D32"/>
    <w:rsid w:val="4A581909"/>
    <w:rsid w:val="567C046F"/>
    <w:rsid w:val="5BE61256"/>
    <w:rsid w:val="5D163B46"/>
    <w:rsid w:val="63150703"/>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20525BAA40B94393B3F458D19655B88E_13</vt:lpwstr>
  </property>
</Properties>
</file>