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AF08">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bookmarkStart w:id="24" w:name="_GoBack"/>
      <w:bookmarkEnd w:id="24"/>
    </w:p>
    <w:p w14:paraId="19833CBB">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6F6B2572">
      <w:pPr>
        <w:keepNext w:val="0"/>
        <w:keepLines w:val="0"/>
        <w:pageBreakBefore w:val="0"/>
        <w:widowControl w:val="0"/>
        <w:kinsoku/>
        <w:wordWrap/>
        <w:overflowPunct/>
        <w:topLinePunct w:val="0"/>
        <w:autoSpaceDE/>
        <w:autoSpaceDN/>
        <w:bidi w:val="0"/>
        <w:adjustRightInd/>
        <w:snapToGrid/>
        <w:spacing w:before="59" w:line="192" w:lineRule="auto"/>
        <w:ind w:left="587" w:leftChars="0" w:right="626" w:rightChars="0" w:firstLine="0" w:firstLineChars="0"/>
        <w:jc w:val="center"/>
        <w:textAlignment w:val="auto"/>
        <w:outlineLvl w:val="9"/>
        <w:rPr>
          <w:rFonts w:hint="eastAsia" w:ascii="宋体" w:hAnsi="宋体" w:eastAsia="方正小标宋_GBK" w:cs="方正小标宋_GBK"/>
          <w:b/>
          <w:bCs/>
          <w:sz w:val="58"/>
          <w:szCs w:val="58"/>
        </w:rPr>
      </w:pPr>
      <w:r>
        <w:rPr>
          <w:rFonts w:hint="eastAsia" w:ascii="宋体" w:hAnsi="宋体" w:eastAsia="方正小标宋_GBK" w:cs="方正小标宋_GBK"/>
          <w:b/>
          <w:bCs/>
          <w:sz w:val="58"/>
          <w:szCs w:val="58"/>
          <w:lang w:val="en-US" w:eastAsia="zh-CN"/>
        </w:rPr>
        <w:t>建兴</w:t>
      </w:r>
      <w:r>
        <w:rPr>
          <w:rFonts w:hint="eastAsia" w:ascii="宋体" w:hAnsi="宋体" w:eastAsia="方正小标宋_GBK" w:cs="方正小标宋_GBK"/>
          <w:b/>
          <w:bCs/>
          <w:sz w:val="58"/>
          <w:szCs w:val="58"/>
          <w:lang w:eastAsia="zh-CN"/>
        </w:rPr>
        <w:t>乡</w:t>
      </w:r>
      <w:r>
        <w:rPr>
          <w:rFonts w:hint="eastAsia" w:ascii="宋体" w:hAnsi="宋体" w:eastAsia="方正小标宋_GBK" w:cs="方正小标宋_GBK"/>
          <w:b/>
          <w:bCs/>
          <w:sz w:val="58"/>
          <w:szCs w:val="58"/>
        </w:rPr>
        <w:t>国民经济和社会发展</w:t>
      </w:r>
    </w:p>
    <w:p w14:paraId="09C1D7E8">
      <w:pPr>
        <w:keepNext w:val="0"/>
        <w:keepLines w:val="0"/>
        <w:pageBreakBefore w:val="0"/>
        <w:widowControl w:val="0"/>
        <w:kinsoku/>
        <w:wordWrap/>
        <w:overflowPunct/>
        <w:topLinePunct w:val="0"/>
        <w:autoSpaceDE/>
        <w:autoSpaceDN/>
        <w:bidi w:val="0"/>
        <w:adjustRightInd/>
        <w:snapToGrid/>
        <w:spacing w:before="59" w:line="192" w:lineRule="auto"/>
        <w:ind w:left="587" w:leftChars="0" w:right="626" w:rightChars="0" w:firstLine="0" w:firstLineChars="0"/>
        <w:jc w:val="center"/>
        <w:textAlignment w:val="auto"/>
        <w:outlineLvl w:val="9"/>
        <w:rPr>
          <w:rFonts w:hint="eastAsia" w:ascii="宋体" w:hAnsi="宋体" w:eastAsia="方正小标宋_GBK" w:cs="方正小标宋_GBK"/>
          <w:b/>
          <w:bCs/>
          <w:sz w:val="58"/>
          <w:szCs w:val="58"/>
        </w:rPr>
      </w:pPr>
      <w:r>
        <w:rPr>
          <w:rFonts w:hint="eastAsia" w:ascii="宋体" w:hAnsi="宋体" w:eastAsia="方正小标宋_GBK" w:cs="方正小标宋_GBK"/>
          <w:b/>
          <w:bCs/>
          <w:sz w:val="58"/>
          <w:szCs w:val="58"/>
        </w:rPr>
        <w:t>第</w:t>
      </w:r>
      <w:r>
        <w:rPr>
          <w:rFonts w:hint="eastAsia" w:ascii="宋体" w:hAnsi="宋体" w:eastAsia="方正小标宋_GBK" w:cs="方正小标宋_GBK"/>
          <w:b/>
          <w:bCs/>
          <w:sz w:val="58"/>
          <w:szCs w:val="58"/>
          <w:lang w:eastAsia="zh-CN"/>
        </w:rPr>
        <w:t>十四</w:t>
      </w:r>
      <w:r>
        <w:rPr>
          <w:rFonts w:hint="eastAsia" w:ascii="宋体" w:hAnsi="宋体" w:eastAsia="方正小标宋_GBK" w:cs="方正小标宋_GBK"/>
          <w:b/>
          <w:bCs/>
          <w:sz w:val="58"/>
          <w:szCs w:val="58"/>
        </w:rPr>
        <w:t>个五年</w:t>
      </w:r>
    </w:p>
    <w:p w14:paraId="1C783D72">
      <w:pPr>
        <w:keepNext w:val="0"/>
        <w:keepLines w:val="0"/>
        <w:pageBreakBefore w:val="0"/>
        <w:widowControl w:val="0"/>
        <w:kinsoku/>
        <w:wordWrap/>
        <w:overflowPunct/>
        <w:topLinePunct w:val="0"/>
        <w:autoSpaceDE w:val="0"/>
        <w:autoSpaceDN w:val="0"/>
        <w:bidi w:val="0"/>
        <w:adjustRightInd/>
        <w:snapToGrid/>
        <w:spacing w:before="0" w:line="456" w:lineRule="auto"/>
        <w:ind w:right="0"/>
        <w:jc w:val="center"/>
        <w:textAlignment w:val="auto"/>
        <w:rPr>
          <w:rFonts w:hint="eastAsia" w:ascii="宋体" w:hAnsi="宋体"/>
          <w:b/>
          <w:bCs/>
          <w:color w:val="auto"/>
          <w:sz w:val="52"/>
          <w:lang w:val="en-US" w:eastAsia="zh-CN"/>
        </w:rPr>
      </w:pPr>
      <w:r>
        <w:rPr>
          <w:rFonts w:hint="eastAsia" w:ascii="宋体" w:hAnsi="宋体"/>
          <w:b/>
          <w:bCs/>
          <w:color w:val="auto"/>
          <w:sz w:val="52"/>
          <w:lang w:val="en-US" w:eastAsia="zh-CN"/>
        </w:rPr>
        <w:t xml:space="preserve"> </w:t>
      </w:r>
    </w:p>
    <w:p w14:paraId="7DC95992">
      <w:pPr>
        <w:keepNext w:val="0"/>
        <w:keepLines w:val="0"/>
        <w:pageBreakBefore w:val="0"/>
        <w:widowControl w:val="0"/>
        <w:kinsoku/>
        <w:wordWrap/>
        <w:overflowPunct/>
        <w:topLinePunct w:val="0"/>
        <w:autoSpaceDE w:val="0"/>
        <w:autoSpaceDN w:val="0"/>
        <w:bidi w:val="0"/>
        <w:adjustRightInd/>
        <w:snapToGrid/>
        <w:spacing w:before="0" w:line="456" w:lineRule="auto"/>
        <w:ind w:right="0"/>
        <w:jc w:val="center"/>
        <w:textAlignment w:val="auto"/>
        <w:rPr>
          <w:rFonts w:hint="eastAsia" w:ascii="宋体" w:hAnsi="宋体" w:eastAsia="方正小标宋_GBK" w:cs="方正小标宋_GBK"/>
          <w:b/>
          <w:bCs/>
          <w:sz w:val="72"/>
          <w:szCs w:val="72"/>
        </w:rPr>
      </w:pPr>
      <w:r>
        <w:rPr>
          <w:rFonts w:hint="eastAsia" w:ascii="宋体" w:hAnsi="宋体" w:eastAsia="方正小标宋_GBK" w:cs="方正小标宋_GBK"/>
          <w:b/>
          <w:bCs/>
          <w:sz w:val="72"/>
          <w:szCs w:val="72"/>
        </w:rPr>
        <w:t>规</w:t>
      </w:r>
    </w:p>
    <w:p w14:paraId="470F047B">
      <w:pPr>
        <w:keepNext w:val="0"/>
        <w:keepLines w:val="0"/>
        <w:pageBreakBefore w:val="0"/>
        <w:widowControl w:val="0"/>
        <w:kinsoku/>
        <w:wordWrap/>
        <w:overflowPunct/>
        <w:topLinePunct w:val="0"/>
        <w:autoSpaceDE w:val="0"/>
        <w:autoSpaceDN w:val="0"/>
        <w:bidi w:val="0"/>
        <w:adjustRightInd/>
        <w:snapToGrid/>
        <w:spacing w:before="0" w:line="456" w:lineRule="auto"/>
        <w:ind w:right="0"/>
        <w:jc w:val="center"/>
        <w:textAlignment w:val="auto"/>
        <w:rPr>
          <w:rFonts w:hint="eastAsia" w:ascii="宋体" w:hAnsi="宋体" w:eastAsia="方正小标宋_GBK" w:cs="方正小标宋_GBK"/>
          <w:b/>
          <w:bCs/>
          <w:sz w:val="72"/>
          <w:szCs w:val="72"/>
        </w:rPr>
      </w:pPr>
      <w:r>
        <w:rPr>
          <w:rFonts w:hint="eastAsia" w:ascii="宋体" w:hAnsi="宋体" w:eastAsia="方正小标宋_GBK" w:cs="方正小标宋_GBK"/>
          <w:b/>
          <w:bCs/>
          <w:sz w:val="72"/>
          <w:szCs w:val="72"/>
        </w:rPr>
        <w:t>划</w:t>
      </w:r>
    </w:p>
    <w:p w14:paraId="12CC6683">
      <w:pPr>
        <w:keepNext w:val="0"/>
        <w:keepLines w:val="0"/>
        <w:pageBreakBefore w:val="0"/>
        <w:widowControl w:val="0"/>
        <w:kinsoku/>
        <w:wordWrap/>
        <w:overflowPunct/>
        <w:topLinePunct w:val="0"/>
        <w:autoSpaceDE w:val="0"/>
        <w:autoSpaceDN w:val="0"/>
        <w:bidi w:val="0"/>
        <w:adjustRightInd/>
        <w:snapToGrid/>
        <w:spacing w:before="0" w:line="456" w:lineRule="auto"/>
        <w:ind w:right="0"/>
        <w:jc w:val="center"/>
        <w:textAlignment w:val="auto"/>
        <w:rPr>
          <w:rFonts w:hint="eastAsia" w:ascii="宋体" w:hAnsi="宋体" w:eastAsia="方正小标宋_GBK" w:cs="方正小标宋_GBK"/>
          <w:b/>
          <w:bCs/>
          <w:sz w:val="72"/>
          <w:szCs w:val="72"/>
        </w:rPr>
      </w:pPr>
      <w:r>
        <w:rPr>
          <w:rFonts w:hint="eastAsia" w:ascii="宋体" w:hAnsi="宋体" w:eastAsia="方正小标宋_GBK" w:cs="方正小标宋_GBK"/>
          <w:b/>
          <w:bCs/>
          <w:sz w:val="72"/>
          <w:szCs w:val="72"/>
        </w:rPr>
        <w:t>纲</w:t>
      </w:r>
    </w:p>
    <w:p w14:paraId="11604B55">
      <w:pPr>
        <w:keepNext w:val="0"/>
        <w:keepLines w:val="0"/>
        <w:pageBreakBefore w:val="0"/>
        <w:widowControl w:val="0"/>
        <w:kinsoku/>
        <w:wordWrap/>
        <w:overflowPunct/>
        <w:topLinePunct w:val="0"/>
        <w:autoSpaceDE w:val="0"/>
        <w:autoSpaceDN w:val="0"/>
        <w:bidi w:val="0"/>
        <w:adjustRightInd/>
        <w:snapToGrid/>
        <w:spacing w:before="0" w:line="456" w:lineRule="auto"/>
        <w:ind w:right="0"/>
        <w:jc w:val="center"/>
        <w:textAlignment w:val="auto"/>
        <w:rPr>
          <w:rFonts w:hint="eastAsia" w:ascii="宋体" w:hAnsi="宋体" w:eastAsia="方正小标宋_GBK" w:cs="方正小标宋_GBK"/>
          <w:b/>
          <w:bCs/>
          <w:sz w:val="52"/>
          <w:szCs w:val="52"/>
        </w:rPr>
      </w:pPr>
      <w:r>
        <w:rPr>
          <w:rFonts w:hint="eastAsia" w:ascii="宋体" w:hAnsi="宋体" w:eastAsia="方正小标宋_GBK" w:cs="方正小标宋_GBK"/>
          <w:b/>
          <w:bCs/>
          <w:sz w:val="72"/>
          <w:szCs w:val="72"/>
        </w:rPr>
        <w:t>要</w:t>
      </w:r>
    </w:p>
    <w:p w14:paraId="50582A65">
      <w:pPr>
        <w:pStyle w:val="5"/>
        <w:ind w:left="0" w:leftChars="0" w:firstLine="0" w:firstLineChars="0"/>
        <w:rPr>
          <w:rFonts w:ascii="宋体" w:hAnsi="宋体"/>
          <w:sz w:val="60"/>
        </w:rPr>
      </w:pPr>
    </w:p>
    <w:p w14:paraId="2EB97744">
      <w:pPr>
        <w:pStyle w:val="15"/>
        <w:ind w:left="0" w:leftChars="0" w:firstLine="0" w:firstLineChars="0"/>
        <w:rPr>
          <w:rFonts w:ascii="宋体" w:hAnsi="宋体"/>
        </w:rPr>
      </w:pPr>
    </w:p>
    <w:p w14:paraId="32FE8A09">
      <w:pPr>
        <w:pStyle w:val="2"/>
        <w:outlineLvl w:val="9"/>
        <w:rPr>
          <w:rFonts w:ascii="宋体" w:hAnsi="宋体"/>
        </w:rPr>
      </w:pPr>
    </w:p>
    <w:p w14:paraId="24AB3E0D">
      <w:pPr>
        <w:pStyle w:val="15"/>
        <w:ind w:left="0" w:leftChars="0" w:firstLine="0" w:firstLineChars="0"/>
        <w:rPr>
          <w:rFonts w:ascii="宋体" w:hAnsi="宋体"/>
        </w:rPr>
      </w:pPr>
    </w:p>
    <w:p w14:paraId="42912EC4">
      <w:pPr>
        <w:keepNext/>
        <w:keepLines/>
        <w:pageBreakBefore w:val="0"/>
        <w:widowControl w:val="0"/>
        <w:kinsoku/>
        <w:wordWrap/>
        <w:overflowPunct/>
        <w:topLinePunct w:val="0"/>
        <w:autoSpaceDE/>
        <w:autoSpaceDN/>
        <w:bidi w:val="0"/>
        <w:adjustRightInd/>
        <w:snapToGrid/>
        <w:spacing w:before="1" w:after="120" w:line="260" w:lineRule="auto"/>
        <w:ind w:left="2373" w:leftChars="0" w:right="2414" w:rightChars="0" w:firstLine="715" w:firstLineChars="200"/>
        <w:jc w:val="both"/>
        <w:textAlignment w:val="auto"/>
        <w:outlineLvl w:val="9"/>
        <w:rPr>
          <w:rFonts w:hint="eastAsia" w:ascii="宋体" w:hAnsi="宋体" w:eastAsia="方正仿宋_GBK" w:cs="方正仿宋_GBK"/>
          <w:b/>
          <w:bCs/>
          <w:spacing w:val="-2"/>
          <w:sz w:val="36"/>
          <w:szCs w:val="36"/>
          <w:lang w:val="en-US" w:eastAsia="zh-CN"/>
        </w:rPr>
      </w:pPr>
      <w:bookmarkStart w:id="0" w:name="_Toc24322"/>
      <w:r>
        <w:rPr>
          <w:rFonts w:hint="eastAsia" w:ascii="宋体" w:hAnsi="宋体" w:eastAsia="方正仿宋_GBK" w:cs="方正仿宋_GBK"/>
          <w:b/>
          <w:bCs/>
          <w:spacing w:val="-2"/>
          <w:sz w:val="36"/>
          <w:szCs w:val="36"/>
          <w:lang w:val="en-US" w:eastAsia="zh-CN"/>
        </w:rPr>
        <w:t>建兴</w:t>
      </w:r>
      <w:r>
        <w:rPr>
          <w:rFonts w:hint="eastAsia" w:ascii="宋体" w:hAnsi="宋体" w:eastAsia="方正仿宋_GBK" w:cs="方正仿宋_GBK"/>
          <w:b/>
          <w:bCs/>
          <w:spacing w:val="-2"/>
          <w:sz w:val="36"/>
          <w:szCs w:val="36"/>
          <w:lang w:eastAsia="zh-CN"/>
        </w:rPr>
        <w:t>乡</w:t>
      </w:r>
      <w:r>
        <w:rPr>
          <w:rFonts w:hint="eastAsia" w:ascii="宋体" w:hAnsi="宋体" w:eastAsia="方正仿宋_GBK" w:cs="方正仿宋_GBK"/>
          <w:b/>
          <w:bCs/>
          <w:spacing w:val="-2"/>
          <w:sz w:val="36"/>
          <w:szCs w:val="36"/>
        </w:rPr>
        <w:t>人民政府</w:t>
      </w:r>
      <w:r>
        <w:rPr>
          <w:rFonts w:hint="eastAsia" w:ascii="宋体" w:hAnsi="宋体" w:eastAsia="方正仿宋_GBK" w:cs="方正仿宋_GBK"/>
          <w:b/>
          <w:bCs/>
          <w:spacing w:val="-2"/>
          <w:sz w:val="36"/>
          <w:szCs w:val="36"/>
          <w:lang w:val="en-US" w:eastAsia="zh-CN"/>
        </w:rPr>
        <w:t xml:space="preserve"> </w:t>
      </w:r>
    </w:p>
    <w:p w14:paraId="7317B289">
      <w:pPr>
        <w:keepNext w:val="0"/>
        <w:keepLines w:val="0"/>
        <w:pageBreakBefore w:val="0"/>
        <w:kinsoku/>
        <w:wordWrap/>
        <w:overflowPunct/>
        <w:topLinePunct w:val="0"/>
        <w:autoSpaceDE/>
        <w:autoSpaceDN/>
        <w:bidi w:val="0"/>
        <w:spacing w:before="0" w:beforeAutospacing="0" w:after="0" w:line="560" w:lineRule="exact"/>
        <w:ind w:left="0" w:leftChars="0" w:firstLine="715" w:firstLineChars="200"/>
        <w:jc w:val="both"/>
        <w:rPr>
          <w:rFonts w:hint="eastAsia" w:ascii="宋体" w:hAnsi="宋体" w:eastAsia="方正黑体_GBK" w:cs="方正黑体_GBK"/>
          <w:b/>
          <w:bCs/>
          <w:i w:val="0"/>
          <w:caps w:val="0"/>
          <w:color w:val="000000" w:themeColor="text1"/>
          <w:spacing w:val="8"/>
          <w:sz w:val="36"/>
          <w:szCs w:val="36"/>
          <w:shd w:val="clear" w:color="auto" w:fill="FFFFFF"/>
          <w:lang w:val="en-US" w:eastAsia="zh-CN"/>
          <w14:textFill>
            <w14:solidFill>
              <w14:schemeClr w14:val="tx1"/>
            </w14:solidFill>
          </w14:textFill>
        </w:rPr>
      </w:pPr>
      <w:r>
        <w:rPr>
          <w:rFonts w:hint="eastAsia" w:ascii="宋体" w:hAnsi="宋体" w:eastAsia="方正仿宋_GBK" w:cs="方正仿宋_GBK"/>
          <w:b/>
          <w:bCs/>
          <w:spacing w:val="-2"/>
          <w:sz w:val="36"/>
          <w:szCs w:val="36"/>
          <w:lang w:val="en-US" w:eastAsia="zh-CN" w:bidi="zh-CN"/>
        </w:rPr>
        <w:t xml:space="preserve">               </w:t>
      </w:r>
      <w:r>
        <w:rPr>
          <w:rFonts w:hint="eastAsia" w:ascii="宋体" w:hAnsi="宋体" w:eastAsia="方正仿宋_GBK" w:cs="方正仿宋_GBK"/>
          <w:b/>
          <w:bCs/>
          <w:spacing w:val="-2"/>
          <w:sz w:val="36"/>
          <w:szCs w:val="36"/>
          <w:lang w:val="zh-CN" w:eastAsia="zh-CN" w:bidi="zh-CN"/>
        </w:rPr>
        <w:t>20</w:t>
      </w:r>
      <w:bookmarkEnd w:id="0"/>
      <w:r>
        <w:rPr>
          <w:rFonts w:hint="eastAsia" w:ascii="宋体" w:hAnsi="宋体" w:eastAsia="方正仿宋_GBK" w:cs="方正仿宋_GBK"/>
          <w:b/>
          <w:bCs/>
          <w:spacing w:val="-2"/>
          <w:sz w:val="36"/>
          <w:szCs w:val="36"/>
          <w:lang w:val="en-US" w:eastAsia="zh-CN" w:bidi="zh-CN"/>
        </w:rPr>
        <w:t>20年12月</w:t>
      </w:r>
    </w:p>
    <w:p w14:paraId="6ACDC367">
      <w:pPr>
        <w:pStyle w:val="13"/>
        <w:keepNext w:val="0"/>
        <w:keepLines w:val="0"/>
        <w:pageBreakBefore w:val="0"/>
        <w:shd w:val="clear"/>
        <w:kinsoku/>
        <w:wordWrap/>
        <w:overflowPunct/>
        <w:topLinePunct w:val="0"/>
        <w:autoSpaceDE/>
        <w:autoSpaceDN/>
        <w:bidi w:val="0"/>
        <w:adjustRightInd/>
        <w:snapToGrid/>
        <w:spacing w:beforeAutospacing="0" w:after="0" w:line="560" w:lineRule="exact"/>
        <w:ind w:left="0" w:leftChars="0" w:firstLine="0" w:firstLineChars="0"/>
        <w:jc w:val="center"/>
        <w:textAlignment w:val="auto"/>
        <w:rPr>
          <w:rFonts w:hint="eastAsia" w:ascii="宋体" w:hAnsi="宋体" w:eastAsiaTheme="minorEastAsia" w:cstheme="minorEastAsia"/>
          <w:b/>
          <w:bCs/>
          <w:i w:val="0"/>
          <w:caps w:val="0"/>
          <w:color w:val="000000" w:themeColor="text1"/>
          <w:spacing w:val="8"/>
          <w:sz w:val="36"/>
          <w:szCs w:val="36"/>
          <w:shd w:val="clear" w:color="auto" w:fill="FFFFFF"/>
          <w:lang w:val="en-US" w:eastAsia="zh-CN"/>
          <w14:textFill>
            <w14:solidFill>
              <w14:schemeClr w14:val="tx1"/>
            </w14:solidFill>
          </w14:textFill>
        </w:rPr>
        <w:sectPr>
          <w:headerReference r:id="rId3" w:type="default"/>
          <w:footerReference r:id="rId4" w:type="default"/>
          <w:pgSz w:w="11850" w:h="16783"/>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sdt>
      <w:sdtPr>
        <w:rPr>
          <w:rFonts w:ascii="宋体" w:hAnsi="宋体" w:eastAsia="宋体" w:cs="Times New Roman"/>
          <w:kern w:val="2"/>
          <w:sz w:val="21"/>
          <w:szCs w:val="24"/>
          <w:lang w:val="en-US" w:eastAsia="zh-CN" w:bidi="ar-SA"/>
        </w:rPr>
        <w:id w:val="147453401"/>
        <w15:color w:val="DBDBDB"/>
      </w:sdtPr>
      <w:sdtEndPr>
        <w:rPr>
          <w:rFonts w:hint="eastAsia" w:ascii="宋体" w:hAnsi="宋体" w:eastAsia="方正黑体_GBK" w:cs="方正黑体_GBK"/>
          <w:b/>
          <w:bCs w:val="0"/>
          <w:i w:val="0"/>
          <w:caps w:val="0"/>
          <w:color w:val="000000" w:themeColor="text1"/>
          <w:spacing w:val="8"/>
          <w:kern w:val="0"/>
          <w:sz w:val="21"/>
          <w:szCs w:val="36"/>
          <w:shd w:val="clear" w:color="auto" w:fill="FFFFFF"/>
          <w:lang w:val="en-US" w:eastAsia="zh-CN" w:bidi="ar-SA"/>
          <w14:textFill>
            <w14:solidFill>
              <w14:schemeClr w14:val="tx1"/>
            </w14:solidFill>
          </w14:textFill>
        </w:rPr>
      </w:sdtEndPr>
      <w:sdtContent>
        <w:p w14:paraId="2845D202">
          <w:pPr>
            <w:spacing w:before="0" w:beforeLines="0" w:after="0" w:afterLines="0" w:line="240" w:lineRule="auto"/>
            <w:ind w:left="0" w:leftChars="0" w:right="0" w:rightChars="0" w:firstLine="0" w:firstLineChars="0"/>
            <w:jc w:val="center"/>
          </w:pPr>
          <w:r>
            <w:rPr>
              <w:rFonts w:ascii="宋体" w:hAnsi="宋体" w:eastAsia="宋体"/>
              <w:sz w:val="36"/>
              <w:szCs w:val="36"/>
            </w:rPr>
            <w:t>目录</w:t>
          </w:r>
        </w:p>
        <w:p w14:paraId="1D1147CF">
          <w:pPr>
            <w:pStyle w:val="7"/>
            <w:tabs>
              <w:tab w:val="right" w:leader="dot" w:pos="8306"/>
            </w:tabs>
          </w:pPr>
          <w:r>
            <w:rPr>
              <w:rFonts w:hint="eastAsia" w:ascii="宋体" w:hAnsi="宋体" w:eastAsia="方正黑体_GBK" w:cs="方正黑体_GBK"/>
              <w:b w:val="0"/>
              <w:bCs w:val="0"/>
              <w:i w:val="0"/>
              <w:caps w:val="0"/>
              <w:color w:val="000000" w:themeColor="text1"/>
              <w:spacing w:val="8"/>
              <w:kern w:val="0"/>
              <w:sz w:val="36"/>
              <w:szCs w:val="36"/>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 w:val="0"/>
              <w:bCs w:val="0"/>
              <w:i w:val="0"/>
              <w:caps w:val="0"/>
              <w:color w:val="000000" w:themeColor="text1"/>
              <w:spacing w:val="8"/>
              <w:kern w:val="0"/>
              <w:sz w:val="36"/>
              <w:szCs w:val="36"/>
              <w:shd w:val="clear" w:color="auto" w:fill="FFFFFF"/>
              <w:lang w:val="en-US" w:eastAsia="zh-CN" w:bidi="ar-SA"/>
              <w14:textFill>
                <w14:solidFill>
                  <w14:schemeClr w14:val="tx1"/>
                </w14:solidFill>
              </w14:textFill>
            </w:rPr>
            <w:instrText xml:space="preserve">TOC \o "1-2" \h \u </w:instrText>
          </w:r>
          <w:r>
            <w:rPr>
              <w:rFonts w:hint="eastAsia" w:ascii="宋体" w:hAnsi="宋体" w:eastAsia="方正黑体_GBK" w:cs="方正黑体_GBK"/>
              <w:b w:val="0"/>
              <w:bCs w:val="0"/>
              <w:i w:val="0"/>
              <w:caps w:val="0"/>
              <w:color w:val="000000" w:themeColor="text1"/>
              <w:spacing w:val="8"/>
              <w:kern w:val="0"/>
              <w:sz w:val="36"/>
              <w:szCs w:val="36"/>
              <w:shd w:val="clear" w:color="auto" w:fill="FFFFFF"/>
              <w:lang w:val="en-US" w:eastAsia="zh-CN" w:bidi="ar-SA"/>
              <w14:textFill>
                <w14:solidFill>
                  <w14:schemeClr w14:val="tx1"/>
                </w14:solidFill>
              </w14:textFill>
            </w:rPr>
            <w:fldChar w:fldCharType="separate"/>
          </w:r>
        </w:p>
        <w:p w14:paraId="09B004FA">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_Toc2406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仿宋" w:hAnsi="仿宋" w:eastAsia="仿宋"/>
              <w:sz w:val="28"/>
              <w:szCs w:val="28"/>
              <w:lang w:val="en-US" w:eastAsia="zh-CN"/>
            </w:rPr>
            <w:t>前</w:t>
          </w:r>
          <w:r>
            <w:rPr>
              <w:rFonts w:hint="eastAsia" w:ascii="仿宋" w:hAnsi="仿宋" w:eastAsia="仿宋"/>
              <w:sz w:val="28"/>
              <w:szCs w:val="28"/>
            </w:rPr>
            <w:t xml:space="preserve"> 言</w:t>
          </w:r>
          <w:r>
            <w:rPr>
              <w:sz w:val="28"/>
              <w:szCs w:val="28"/>
            </w:rPr>
            <w:tab/>
          </w:r>
          <w:r>
            <w:rPr>
              <w:sz w:val="28"/>
              <w:szCs w:val="28"/>
            </w:rPr>
            <w:fldChar w:fldCharType="begin"/>
          </w:r>
          <w:r>
            <w:rPr>
              <w:sz w:val="28"/>
              <w:szCs w:val="28"/>
            </w:rPr>
            <w:instrText xml:space="preserve"> PAGEREF _Toc2406 \h </w:instrText>
          </w:r>
          <w:r>
            <w:rPr>
              <w:sz w:val="28"/>
              <w:szCs w:val="28"/>
            </w:rPr>
            <w:fldChar w:fldCharType="separate"/>
          </w:r>
          <w:r>
            <w:rPr>
              <w:sz w:val="28"/>
              <w:szCs w:val="28"/>
            </w:rPr>
            <w:t>1</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6868BEAC">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_Toc27181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color w:val="auto"/>
              <w:sz w:val="28"/>
              <w:szCs w:val="28"/>
            </w:rPr>
            <w:t xml:space="preserve">第一章 </w:t>
          </w:r>
          <w:r>
            <w:rPr>
              <w:rFonts w:hint="eastAsia" w:asciiTheme="minorEastAsia" w:hAnsiTheme="minorEastAsia" w:eastAsiaTheme="minorEastAsia" w:cstheme="minorEastAsia"/>
              <w:bCs/>
              <w:color w:val="auto"/>
              <w:sz w:val="28"/>
              <w:szCs w:val="28"/>
              <w:lang w:val="en-US" w:eastAsia="zh-CN"/>
            </w:rPr>
            <w:t xml:space="preserve"> </w:t>
          </w:r>
          <w:r>
            <w:rPr>
              <w:rFonts w:hint="eastAsia" w:asciiTheme="minorEastAsia" w:hAnsiTheme="minorEastAsia" w:eastAsiaTheme="minorEastAsia" w:cstheme="minorEastAsia"/>
              <w:bCs w:val="0"/>
              <w:color w:val="auto"/>
              <w:sz w:val="28"/>
              <w:szCs w:val="28"/>
            </w:rPr>
            <w:t>发展基础</w:t>
          </w:r>
          <w:r>
            <w:rPr>
              <w:sz w:val="28"/>
              <w:szCs w:val="28"/>
            </w:rPr>
            <w:tab/>
          </w:r>
          <w:r>
            <w:rPr>
              <w:sz w:val="28"/>
              <w:szCs w:val="28"/>
            </w:rPr>
            <w:fldChar w:fldCharType="begin"/>
          </w:r>
          <w:r>
            <w:rPr>
              <w:sz w:val="28"/>
              <w:szCs w:val="28"/>
            </w:rPr>
            <w:instrText xml:space="preserve"> PAGEREF _Toc27181 \h </w:instrText>
          </w:r>
          <w:r>
            <w:rPr>
              <w:sz w:val="28"/>
              <w:szCs w:val="28"/>
            </w:rPr>
            <w:fldChar w:fldCharType="separate"/>
          </w:r>
          <w:r>
            <w:rPr>
              <w:sz w:val="28"/>
              <w:szCs w:val="28"/>
            </w:rPr>
            <w:t>2</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5802558A">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_Toc14998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sz w:val="28"/>
              <w:szCs w:val="28"/>
            </w:rPr>
            <w:t xml:space="preserve">第一节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bCs/>
              <w:i w:val="0"/>
              <w:caps w:val="0"/>
              <w:spacing w:val="8"/>
              <w:sz w:val="28"/>
              <w:szCs w:val="28"/>
              <w:shd w:val="clear" w:color="auto" w:fill="FFFFFF"/>
              <w:lang w:val="en-US" w:eastAsia="zh-CN"/>
            </w:rPr>
            <w:t>“十三五”取得的成绩</w:t>
          </w:r>
          <w:r>
            <w:rPr>
              <w:sz w:val="28"/>
              <w:szCs w:val="28"/>
            </w:rPr>
            <w:tab/>
          </w:r>
          <w:r>
            <w:rPr>
              <w:sz w:val="28"/>
              <w:szCs w:val="28"/>
            </w:rPr>
            <w:fldChar w:fldCharType="begin"/>
          </w:r>
          <w:r>
            <w:rPr>
              <w:sz w:val="28"/>
              <w:szCs w:val="28"/>
            </w:rPr>
            <w:instrText xml:space="preserve"> PAGEREF _Toc14998 \h </w:instrText>
          </w:r>
          <w:r>
            <w:rPr>
              <w:sz w:val="28"/>
              <w:szCs w:val="28"/>
            </w:rPr>
            <w:fldChar w:fldCharType="separate"/>
          </w:r>
          <w:r>
            <w:rPr>
              <w:sz w:val="28"/>
              <w:szCs w:val="28"/>
            </w:rPr>
            <w:t>2</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45C5EA8D">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_Toc26254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fill="FFFFFF"/>
              <w:lang w:val="en-US" w:eastAsia="zh-CN"/>
            </w:rPr>
            <w:t xml:space="preserve">第二节  </w:t>
          </w:r>
          <w:r>
            <w:rPr>
              <w:rFonts w:hint="eastAsia" w:asciiTheme="minorEastAsia" w:hAnsiTheme="minorEastAsia" w:eastAsiaTheme="minorEastAsia" w:cstheme="minorEastAsia"/>
              <w:bCs/>
              <w:i w:val="0"/>
              <w:caps w:val="0"/>
              <w:spacing w:val="8"/>
              <w:sz w:val="28"/>
              <w:szCs w:val="28"/>
              <w:shd w:val="clear" w:color="auto" w:fill="FFFFFF"/>
              <w:lang w:val="en-US" w:eastAsia="zh-CN"/>
            </w:rPr>
            <w:t>取得经验</w:t>
          </w:r>
          <w:r>
            <w:rPr>
              <w:sz w:val="28"/>
              <w:szCs w:val="28"/>
            </w:rPr>
            <w:tab/>
          </w:r>
          <w:r>
            <w:rPr>
              <w:sz w:val="28"/>
              <w:szCs w:val="28"/>
            </w:rPr>
            <w:fldChar w:fldCharType="begin"/>
          </w:r>
          <w:r>
            <w:rPr>
              <w:sz w:val="28"/>
              <w:szCs w:val="28"/>
            </w:rPr>
            <w:instrText xml:space="preserve"> PAGEREF _Toc26254 \h </w:instrText>
          </w:r>
          <w:r>
            <w:rPr>
              <w:sz w:val="28"/>
              <w:szCs w:val="28"/>
            </w:rPr>
            <w:fldChar w:fldCharType="separate"/>
          </w:r>
          <w:r>
            <w:rPr>
              <w:sz w:val="28"/>
              <w:szCs w:val="28"/>
            </w:rPr>
            <w:t>6</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123A9751">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_Toc27323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第三节  存在问题</w:t>
          </w:r>
          <w:r>
            <w:rPr>
              <w:sz w:val="28"/>
              <w:szCs w:val="28"/>
            </w:rPr>
            <w:tab/>
          </w:r>
          <w:r>
            <w:rPr>
              <w:sz w:val="28"/>
              <w:szCs w:val="28"/>
            </w:rPr>
            <w:fldChar w:fldCharType="begin"/>
          </w:r>
          <w:r>
            <w:rPr>
              <w:sz w:val="28"/>
              <w:szCs w:val="28"/>
            </w:rPr>
            <w:instrText xml:space="preserve"> PAGEREF _Toc27323 \h </w:instrText>
          </w:r>
          <w:r>
            <w:rPr>
              <w:sz w:val="28"/>
              <w:szCs w:val="28"/>
            </w:rPr>
            <w:fldChar w:fldCharType="separate"/>
          </w:r>
          <w:r>
            <w:rPr>
              <w:sz w:val="28"/>
              <w:szCs w:val="28"/>
            </w:rPr>
            <w:t>7</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54E14656">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_Toc26346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第二章</w:t>
          </w:r>
          <w:r>
            <w:rPr>
              <w:rFonts w:hint="eastAsia" w:asciiTheme="minorEastAsia" w:hAnsiTheme="minorEastAsia" w:eastAsiaTheme="minorEastAsia" w:cstheme="minorEastAsia"/>
              <w:i w:val="0"/>
              <w:caps w:val="0"/>
              <w:spacing w:val="8"/>
              <w:sz w:val="28"/>
              <w:szCs w:val="28"/>
              <w:shd w:val="clear" w:color="auto" w:fill="FFFFFF"/>
              <w:lang w:val="en-US" w:eastAsia="zh-CN"/>
            </w:rPr>
            <w:t xml:space="preserve">  </w:t>
          </w:r>
          <w:r>
            <w:rPr>
              <w:rFonts w:hint="eastAsia" w:asciiTheme="minorEastAsia" w:hAnsiTheme="minorEastAsia" w:eastAsiaTheme="minorEastAsia" w:cstheme="minorEastAsia"/>
              <w:bCs/>
              <w:i w:val="0"/>
              <w:caps w:val="0"/>
              <w:spacing w:val="8"/>
              <w:sz w:val="28"/>
              <w:szCs w:val="28"/>
              <w:shd w:val="clear" w:color="auto" w:fill="FFFFFF"/>
              <w:lang w:val="en-US" w:eastAsia="zh-CN"/>
            </w:rPr>
            <w:t>发展形势</w:t>
          </w:r>
          <w:r>
            <w:rPr>
              <w:sz w:val="28"/>
              <w:szCs w:val="28"/>
            </w:rPr>
            <w:tab/>
          </w:r>
          <w:r>
            <w:rPr>
              <w:sz w:val="28"/>
              <w:szCs w:val="28"/>
            </w:rPr>
            <w:fldChar w:fldCharType="begin"/>
          </w:r>
          <w:r>
            <w:rPr>
              <w:sz w:val="28"/>
              <w:szCs w:val="28"/>
            </w:rPr>
            <w:instrText xml:space="preserve"> PAGEREF _Toc26346 \h </w:instrText>
          </w:r>
          <w:r>
            <w:rPr>
              <w:sz w:val="28"/>
              <w:szCs w:val="28"/>
            </w:rPr>
            <w:fldChar w:fldCharType="separate"/>
          </w:r>
          <w:r>
            <w:rPr>
              <w:sz w:val="28"/>
              <w:szCs w:val="28"/>
            </w:rPr>
            <w:t>8</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12C745FA">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_Toc13675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i w:val="0"/>
              <w:caps w:val="0"/>
              <w:spacing w:val="8"/>
              <w:sz w:val="28"/>
              <w:szCs w:val="28"/>
              <w:shd w:val="clear" w:color="auto" w:fill="FFFFFF"/>
              <w:lang w:val="en-US" w:eastAsia="zh-CN"/>
            </w:rPr>
            <w:t>第三章  总体思路</w:t>
          </w:r>
          <w:r>
            <w:rPr>
              <w:sz w:val="28"/>
              <w:szCs w:val="28"/>
            </w:rPr>
            <w:tab/>
          </w:r>
          <w:r>
            <w:rPr>
              <w:sz w:val="28"/>
              <w:szCs w:val="28"/>
            </w:rPr>
            <w:fldChar w:fldCharType="begin"/>
          </w:r>
          <w:r>
            <w:rPr>
              <w:sz w:val="28"/>
              <w:szCs w:val="28"/>
            </w:rPr>
            <w:instrText xml:space="preserve"> PAGEREF _Toc13675 \h </w:instrText>
          </w:r>
          <w:r>
            <w:rPr>
              <w:sz w:val="28"/>
              <w:szCs w:val="28"/>
            </w:rPr>
            <w:fldChar w:fldCharType="separate"/>
          </w:r>
          <w:r>
            <w:rPr>
              <w:sz w:val="28"/>
              <w:szCs w:val="28"/>
            </w:rPr>
            <w:t>11</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28E5EF2B">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_Toc10538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第一节  指导思想</w:t>
          </w:r>
          <w:r>
            <w:rPr>
              <w:sz w:val="28"/>
              <w:szCs w:val="28"/>
            </w:rPr>
            <w:tab/>
          </w:r>
          <w:r>
            <w:rPr>
              <w:sz w:val="28"/>
              <w:szCs w:val="28"/>
            </w:rPr>
            <w:fldChar w:fldCharType="begin"/>
          </w:r>
          <w:r>
            <w:rPr>
              <w:sz w:val="28"/>
              <w:szCs w:val="28"/>
            </w:rPr>
            <w:instrText xml:space="preserve"> PAGEREF _Toc10538 \h </w:instrText>
          </w:r>
          <w:r>
            <w:rPr>
              <w:sz w:val="28"/>
              <w:szCs w:val="28"/>
            </w:rPr>
            <w:fldChar w:fldCharType="separate"/>
          </w:r>
          <w:r>
            <w:rPr>
              <w:sz w:val="28"/>
              <w:szCs w:val="28"/>
            </w:rPr>
            <w:t>11</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68C97F86">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_Toc30425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第二节  基本原则</w:t>
          </w:r>
          <w:r>
            <w:rPr>
              <w:sz w:val="28"/>
              <w:szCs w:val="28"/>
            </w:rPr>
            <w:tab/>
          </w:r>
          <w:r>
            <w:rPr>
              <w:sz w:val="28"/>
              <w:szCs w:val="28"/>
            </w:rPr>
            <w:fldChar w:fldCharType="begin"/>
          </w:r>
          <w:r>
            <w:rPr>
              <w:sz w:val="28"/>
              <w:szCs w:val="28"/>
            </w:rPr>
            <w:instrText xml:space="preserve"> PAGEREF _Toc30425 \h </w:instrText>
          </w:r>
          <w:r>
            <w:rPr>
              <w:sz w:val="28"/>
              <w:szCs w:val="28"/>
            </w:rPr>
            <w:fldChar w:fldCharType="separate"/>
          </w:r>
          <w:r>
            <w:rPr>
              <w:sz w:val="28"/>
              <w:szCs w:val="28"/>
            </w:rPr>
            <w:t>12</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65EA9517">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_Toc32509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fill="FFFFFF"/>
              <w:lang w:val="en-US" w:eastAsia="zh-CN"/>
            </w:rPr>
            <w:t xml:space="preserve">第三节  </w:t>
          </w:r>
          <w:r>
            <w:rPr>
              <w:rFonts w:hint="eastAsia" w:asciiTheme="minorEastAsia" w:hAnsiTheme="minorEastAsia" w:eastAsiaTheme="minorEastAsia" w:cstheme="minorEastAsia"/>
              <w:bCs/>
              <w:i w:val="0"/>
              <w:caps w:val="0"/>
              <w:spacing w:val="8"/>
              <w:sz w:val="28"/>
              <w:szCs w:val="28"/>
              <w:shd w:val="clear" w:color="auto" w:fill="FFFFFF"/>
              <w:lang w:val="en-US" w:eastAsia="zh-CN"/>
            </w:rPr>
            <w:t>发展思路</w:t>
          </w:r>
          <w:r>
            <w:rPr>
              <w:sz w:val="28"/>
              <w:szCs w:val="28"/>
            </w:rPr>
            <w:tab/>
          </w:r>
          <w:r>
            <w:rPr>
              <w:sz w:val="28"/>
              <w:szCs w:val="28"/>
            </w:rPr>
            <w:fldChar w:fldCharType="begin"/>
          </w:r>
          <w:r>
            <w:rPr>
              <w:sz w:val="28"/>
              <w:szCs w:val="28"/>
            </w:rPr>
            <w:instrText xml:space="preserve"> PAGEREF _Toc32509 \h </w:instrText>
          </w:r>
          <w:r>
            <w:rPr>
              <w:sz w:val="28"/>
              <w:szCs w:val="28"/>
            </w:rPr>
            <w:fldChar w:fldCharType="separate"/>
          </w:r>
          <w:r>
            <w:rPr>
              <w:sz w:val="28"/>
              <w:szCs w:val="28"/>
            </w:rPr>
            <w:t>14</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5B8AAA47">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_Toc3885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第四节  发展目标</w:t>
          </w:r>
          <w:r>
            <w:rPr>
              <w:sz w:val="28"/>
              <w:szCs w:val="28"/>
            </w:rPr>
            <w:tab/>
          </w:r>
          <w:r>
            <w:rPr>
              <w:sz w:val="28"/>
              <w:szCs w:val="28"/>
            </w:rPr>
            <w:fldChar w:fldCharType="begin"/>
          </w:r>
          <w:r>
            <w:rPr>
              <w:sz w:val="28"/>
              <w:szCs w:val="28"/>
            </w:rPr>
            <w:instrText xml:space="preserve"> PAGEREF _Toc3885 \h </w:instrText>
          </w:r>
          <w:r>
            <w:rPr>
              <w:sz w:val="28"/>
              <w:szCs w:val="28"/>
            </w:rPr>
            <w:fldChar w:fldCharType="separate"/>
          </w:r>
          <w:r>
            <w:rPr>
              <w:sz w:val="28"/>
              <w:szCs w:val="28"/>
            </w:rPr>
            <w:t>19</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221DF42B">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_Toc12343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 xml:space="preserve">第五节  </w:t>
          </w:r>
          <w:r>
            <w:rPr>
              <w:rFonts w:hint="eastAsia" w:asciiTheme="minorEastAsia" w:hAnsiTheme="minorEastAsia" w:eastAsiaTheme="minorEastAsia" w:cstheme="minorEastAsia"/>
              <w:bCs/>
              <w:color w:val="auto"/>
              <w:sz w:val="28"/>
              <w:szCs w:val="28"/>
            </w:rPr>
            <w:t>战略布局</w:t>
          </w:r>
          <w:r>
            <w:rPr>
              <w:sz w:val="28"/>
              <w:szCs w:val="28"/>
            </w:rPr>
            <w:tab/>
          </w:r>
          <w:r>
            <w:rPr>
              <w:sz w:val="28"/>
              <w:szCs w:val="28"/>
            </w:rPr>
            <w:fldChar w:fldCharType="begin"/>
          </w:r>
          <w:r>
            <w:rPr>
              <w:sz w:val="28"/>
              <w:szCs w:val="28"/>
            </w:rPr>
            <w:instrText xml:space="preserve"> PAGEREF _Toc12343 \h </w:instrText>
          </w:r>
          <w:r>
            <w:rPr>
              <w:sz w:val="28"/>
              <w:szCs w:val="28"/>
            </w:rPr>
            <w:fldChar w:fldCharType="separate"/>
          </w:r>
          <w:r>
            <w:rPr>
              <w:sz w:val="28"/>
              <w:szCs w:val="28"/>
            </w:rPr>
            <w:t>20</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416162C9">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_Toc13814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第四章  主要任务</w:t>
          </w:r>
          <w:r>
            <w:rPr>
              <w:sz w:val="28"/>
              <w:szCs w:val="28"/>
            </w:rPr>
            <w:tab/>
          </w:r>
          <w:r>
            <w:rPr>
              <w:sz w:val="28"/>
              <w:szCs w:val="28"/>
            </w:rPr>
            <w:fldChar w:fldCharType="begin"/>
          </w:r>
          <w:r>
            <w:rPr>
              <w:sz w:val="28"/>
              <w:szCs w:val="28"/>
            </w:rPr>
            <w:instrText xml:space="preserve"> PAGEREF _Toc13814 \h </w:instrText>
          </w:r>
          <w:r>
            <w:rPr>
              <w:sz w:val="28"/>
              <w:szCs w:val="28"/>
            </w:rPr>
            <w:fldChar w:fldCharType="separate"/>
          </w:r>
          <w:r>
            <w:rPr>
              <w:sz w:val="28"/>
              <w:szCs w:val="28"/>
            </w:rPr>
            <w:t>23</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523A1318">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_Toc4372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第一节   产业发展</w:t>
          </w:r>
          <w:r>
            <w:rPr>
              <w:sz w:val="28"/>
              <w:szCs w:val="28"/>
            </w:rPr>
            <w:tab/>
          </w:r>
          <w:r>
            <w:rPr>
              <w:sz w:val="28"/>
              <w:szCs w:val="28"/>
            </w:rPr>
            <w:fldChar w:fldCharType="begin"/>
          </w:r>
          <w:r>
            <w:rPr>
              <w:sz w:val="28"/>
              <w:szCs w:val="28"/>
            </w:rPr>
            <w:instrText xml:space="preserve"> PAGEREF _Toc4372 \h </w:instrText>
          </w:r>
          <w:r>
            <w:rPr>
              <w:sz w:val="28"/>
              <w:szCs w:val="28"/>
            </w:rPr>
            <w:fldChar w:fldCharType="separate"/>
          </w:r>
          <w:r>
            <w:rPr>
              <w:sz w:val="28"/>
              <w:szCs w:val="28"/>
            </w:rPr>
            <w:t>24</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2196B025">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_Toc1502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color w:val="auto"/>
              <w:kern w:val="0"/>
              <w:sz w:val="28"/>
              <w:szCs w:val="28"/>
              <w:lang w:val="en-US" w:eastAsia="zh-CN"/>
            </w:rPr>
            <w:t>第二节   基础设施建设</w:t>
          </w:r>
          <w:r>
            <w:rPr>
              <w:sz w:val="28"/>
              <w:szCs w:val="28"/>
            </w:rPr>
            <w:tab/>
          </w:r>
          <w:r>
            <w:rPr>
              <w:sz w:val="28"/>
              <w:szCs w:val="28"/>
            </w:rPr>
            <w:fldChar w:fldCharType="begin"/>
          </w:r>
          <w:r>
            <w:rPr>
              <w:sz w:val="28"/>
              <w:szCs w:val="28"/>
            </w:rPr>
            <w:instrText xml:space="preserve"> PAGEREF _Toc1502 \h </w:instrText>
          </w:r>
          <w:r>
            <w:rPr>
              <w:sz w:val="28"/>
              <w:szCs w:val="28"/>
            </w:rPr>
            <w:fldChar w:fldCharType="separate"/>
          </w:r>
          <w:r>
            <w:rPr>
              <w:sz w:val="28"/>
              <w:szCs w:val="28"/>
            </w:rPr>
            <w:t>27</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0CB94675">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_Toc29569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第五章  主要工程、专项行动、重大计划</w:t>
          </w:r>
          <w:r>
            <w:rPr>
              <w:sz w:val="28"/>
              <w:szCs w:val="28"/>
            </w:rPr>
            <w:tab/>
          </w:r>
          <w:r>
            <w:rPr>
              <w:sz w:val="28"/>
              <w:szCs w:val="28"/>
            </w:rPr>
            <w:fldChar w:fldCharType="begin"/>
          </w:r>
          <w:r>
            <w:rPr>
              <w:sz w:val="28"/>
              <w:szCs w:val="28"/>
            </w:rPr>
            <w:instrText xml:space="preserve"> PAGEREF _Toc29569 \h </w:instrText>
          </w:r>
          <w:r>
            <w:rPr>
              <w:sz w:val="28"/>
              <w:szCs w:val="28"/>
            </w:rPr>
            <w:fldChar w:fldCharType="separate"/>
          </w:r>
          <w:r>
            <w:rPr>
              <w:sz w:val="28"/>
              <w:szCs w:val="28"/>
            </w:rPr>
            <w:t>28</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49BAA54C">
          <w:pPr>
            <w:pStyle w:val="7"/>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_Toc27461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color w:val="auto"/>
              <w:sz w:val="28"/>
              <w:szCs w:val="28"/>
            </w:rPr>
            <w:t>第</w:t>
          </w:r>
          <w:r>
            <w:rPr>
              <w:rFonts w:hint="eastAsia" w:asciiTheme="minorEastAsia" w:hAnsiTheme="minorEastAsia" w:eastAsiaTheme="minorEastAsia" w:cstheme="minorEastAsia"/>
              <w:color w:val="auto"/>
              <w:sz w:val="28"/>
              <w:szCs w:val="28"/>
              <w:lang w:eastAsia="zh-CN"/>
            </w:rPr>
            <w:t>六</w:t>
          </w:r>
          <w:r>
            <w:rPr>
              <w:rFonts w:hint="eastAsia" w:asciiTheme="minorEastAsia" w:hAnsiTheme="minorEastAsia" w:eastAsiaTheme="minorEastAsia" w:cstheme="minorEastAsia"/>
              <w:color w:val="auto"/>
              <w:sz w:val="28"/>
              <w:szCs w:val="28"/>
            </w:rPr>
            <w:t xml:space="preserve">章 </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保障措施</w:t>
          </w:r>
          <w:r>
            <w:rPr>
              <w:sz w:val="28"/>
              <w:szCs w:val="28"/>
            </w:rPr>
            <w:tab/>
          </w:r>
          <w:r>
            <w:rPr>
              <w:sz w:val="28"/>
              <w:szCs w:val="28"/>
            </w:rPr>
            <w:fldChar w:fldCharType="begin"/>
          </w:r>
          <w:r>
            <w:rPr>
              <w:sz w:val="28"/>
              <w:szCs w:val="28"/>
            </w:rPr>
            <w:instrText xml:space="preserve"> PAGEREF _Toc27461 \h </w:instrText>
          </w:r>
          <w:r>
            <w:rPr>
              <w:sz w:val="28"/>
              <w:szCs w:val="28"/>
            </w:rPr>
            <w:fldChar w:fldCharType="separate"/>
          </w:r>
          <w:r>
            <w:rPr>
              <w:sz w:val="28"/>
              <w:szCs w:val="28"/>
            </w:rPr>
            <w:t>37</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324FCC7F">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_Toc5092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fill="FFFFFF"/>
              <w:lang w:val="en-US" w:eastAsia="zh-CN"/>
            </w:rPr>
            <w:t xml:space="preserve">第一节  </w:t>
          </w:r>
          <w:r>
            <w:rPr>
              <w:rFonts w:hint="eastAsia" w:asciiTheme="minorEastAsia" w:hAnsiTheme="minorEastAsia" w:eastAsiaTheme="minorEastAsia" w:cstheme="minorEastAsia"/>
              <w:bCs/>
              <w:i w:val="0"/>
              <w:caps w:val="0"/>
              <w:spacing w:val="8"/>
              <w:sz w:val="28"/>
              <w:szCs w:val="28"/>
              <w:shd w:val="clear" w:color="auto" w:fill="FFFFFF"/>
              <w:lang w:val="en-US" w:eastAsia="zh-CN"/>
            </w:rPr>
            <w:t>加强组织领导</w:t>
          </w:r>
          <w:r>
            <w:rPr>
              <w:sz w:val="28"/>
              <w:szCs w:val="28"/>
            </w:rPr>
            <w:tab/>
          </w:r>
          <w:r>
            <w:rPr>
              <w:sz w:val="28"/>
              <w:szCs w:val="28"/>
            </w:rPr>
            <w:fldChar w:fldCharType="begin"/>
          </w:r>
          <w:r>
            <w:rPr>
              <w:sz w:val="28"/>
              <w:szCs w:val="28"/>
            </w:rPr>
            <w:instrText xml:space="preserve"> PAGEREF _Toc5092 \h </w:instrText>
          </w:r>
          <w:r>
            <w:rPr>
              <w:sz w:val="28"/>
              <w:szCs w:val="28"/>
            </w:rPr>
            <w:fldChar w:fldCharType="separate"/>
          </w:r>
          <w:r>
            <w:rPr>
              <w:sz w:val="28"/>
              <w:szCs w:val="28"/>
            </w:rPr>
            <w:t>37</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1B66CF1F">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_Toc13425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fill="FFFFFF"/>
              <w:lang w:val="en-US" w:eastAsia="zh-CN"/>
            </w:rPr>
            <w:t xml:space="preserve">第二节  </w:t>
          </w:r>
          <w:r>
            <w:rPr>
              <w:rFonts w:hint="eastAsia" w:asciiTheme="minorEastAsia" w:hAnsiTheme="minorEastAsia" w:eastAsiaTheme="minorEastAsia" w:cstheme="minorEastAsia"/>
              <w:bCs/>
              <w:i w:val="0"/>
              <w:caps w:val="0"/>
              <w:spacing w:val="8"/>
              <w:sz w:val="28"/>
              <w:szCs w:val="28"/>
              <w:shd w:val="clear" w:color="auto" w:fill="FFFFFF"/>
              <w:lang w:val="en-US" w:eastAsia="zh-CN"/>
            </w:rPr>
            <w:t>明确实施责任</w:t>
          </w:r>
          <w:r>
            <w:rPr>
              <w:sz w:val="28"/>
              <w:szCs w:val="28"/>
            </w:rPr>
            <w:tab/>
          </w:r>
          <w:r>
            <w:rPr>
              <w:sz w:val="28"/>
              <w:szCs w:val="28"/>
            </w:rPr>
            <w:fldChar w:fldCharType="begin"/>
          </w:r>
          <w:r>
            <w:rPr>
              <w:sz w:val="28"/>
              <w:szCs w:val="28"/>
            </w:rPr>
            <w:instrText xml:space="preserve"> PAGEREF _Toc13425 \h </w:instrText>
          </w:r>
          <w:r>
            <w:rPr>
              <w:sz w:val="28"/>
              <w:szCs w:val="28"/>
            </w:rPr>
            <w:fldChar w:fldCharType="separate"/>
          </w:r>
          <w:r>
            <w:rPr>
              <w:sz w:val="28"/>
              <w:szCs w:val="28"/>
            </w:rPr>
            <w:t>38</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20005372">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_Toc25854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fill="FFFFFF"/>
              <w:lang w:val="en-US" w:eastAsia="zh-CN"/>
            </w:rPr>
            <w:t xml:space="preserve">第三节  </w:t>
          </w:r>
          <w:r>
            <w:rPr>
              <w:rFonts w:hint="eastAsia" w:asciiTheme="minorEastAsia" w:hAnsiTheme="minorEastAsia" w:eastAsiaTheme="minorEastAsia" w:cstheme="minorEastAsia"/>
              <w:bCs/>
              <w:i w:val="0"/>
              <w:caps w:val="0"/>
              <w:spacing w:val="8"/>
              <w:sz w:val="28"/>
              <w:szCs w:val="28"/>
              <w:shd w:val="clear" w:color="auto" w:fill="FFFFFF"/>
              <w:lang w:val="en-US" w:eastAsia="zh-CN"/>
            </w:rPr>
            <w:t>加强监督评估</w:t>
          </w:r>
          <w:r>
            <w:rPr>
              <w:sz w:val="28"/>
              <w:szCs w:val="28"/>
            </w:rPr>
            <w:tab/>
          </w:r>
          <w:r>
            <w:rPr>
              <w:sz w:val="28"/>
              <w:szCs w:val="28"/>
            </w:rPr>
            <w:fldChar w:fldCharType="begin"/>
          </w:r>
          <w:r>
            <w:rPr>
              <w:sz w:val="28"/>
              <w:szCs w:val="28"/>
            </w:rPr>
            <w:instrText xml:space="preserve"> PAGEREF _Toc25854 \h </w:instrText>
          </w:r>
          <w:r>
            <w:rPr>
              <w:sz w:val="28"/>
              <w:szCs w:val="28"/>
            </w:rPr>
            <w:fldChar w:fldCharType="separate"/>
          </w:r>
          <w:r>
            <w:rPr>
              <w:sz w:val="28"/>
              <w:szCs w:val="28"/>
            </w:rPr>
            <w:t>38</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4D667FEE">
          <w:pPr>
            <w:pStyle w:val="8"/>
            <w:tabs>
              <w:tab w:val="right" w:leader="dot" w:pos="8306"/>
            </w:tabs>
            <w:rPr>
              <w:sz w:val="28"/>
              <w:szCs w:val="28"/>
            </w:rPr>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_Toc14445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i w:val="0"/>
              <w:caps w:val="0"/>
              <w:spacing w:val="8"/>
              <w:sz w:val="28"/>
              <w:szCs w:val="28"/>
              <w:shd w:val="clear" w:color="auto" w:fill="FFFFFF"/>
              <w:lang w:val="en-US" w:eastAsia="zh-CN"/>
            </w:rPr>
            <w:t>第四节  其他</w:t>
          </w:r>
          <w:r>
            <w:rPr>
              <w:sz w:val="28"/>
              <w:szCs w:val="28"/>
            </w:rPr>
            <w:tab/>
          </w:r>
          <w:r>
            <w:rPr>
              <w:sz w:val="28"/>
              <w:szCs w:val="28"/>
            </w:rPr>
            <w:fldChar w:fldCharType="begin"/>
          </w:r>
          <w:r>
            <w:rPr>
              <w:sz w:val="28"/>
              <w:szCs w:val="28"/>
            </w:rPr>
            <w:instrText xml:space="preserve"> PAGEREF _Toc14445 \h </w:instrText>
          </w:r>
          <w:r>
            <w:rPr>
              <w:sz w:val="28"/>
              <w:szCs w:val="28"/>
            </w:rPr>
            <w:fldChar w:fldCharType="separate"/>
          </w:r>
          <w:r>
            <w:rPr>
              <w:sz w:val="28"/>
              <w:szCs w:val="28"/>
            </w:rPr>
            <w:t>41</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3526872B">
          <w:pPr>
            <w:pStyle w:val="7"/>
            <w:tabs>
              <w:tab w:val="right" w:leader="dot" w:pos="8306"/>
            </w:tabs>
          </w:pP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begin"/>
          </w:r>
          <w:r>
            <w:rPr>
              <w:rFonts w:hint="eastAsia" w:ascii="宋体" w:hAnsi="宋体" w:eastAsia="方正黑体_GBK" w:cs="方正黑体_GBK"/>
              <w:bCs w:val="0"/>
              <w:i w:val="0"/>
              <w:caps w:val="0"/>
              <w:spacing w:val="8"/>
              <w:kern w:val="0"/>
              <w:sz w:val="28"/>
              <w:szCs w:val="28"/>
              <w:shd w:val="clear" w:color="auto" w:fill="FFFFFF"/>
              <w:lang w:val="en-US" w:eastAsia="zh-CN" w:bidi="ar-SA"/>
            </w:rPr>
            <w:instrText xml:space="preserve"> HYPERLINK \l _Toc31691 </w:instrText>
          </w:r>
          <w:r>
            <w:rPr>
              <w:rFonts w:hint="eastAsia" w:ascii="宋体" w:hAnsi="宋体" w:eastAsia="方正黑体_GBK" w:cs="方正黑体_GBK"/>
              <w:bCs w:val="0"/>
              <w:i w:val="0"/>
              <w:caps w:val="0"/>
              <w:spacing w:val="8"/>
              <w:kern w:val="0"/>
              <w:sz w:val="28"/>
              <w:szCs w:val="28"/>
              <w:shd w:val="clear" w:color="auto" w:fill="FFFFFF"/>
              <w:lang w:val="en-US" w:eastAsia="zh-CN" w:bidi="ar-SA"/>
            </w:rPr>
            <w:fldChar w:fldCharType="separate"/>
          </w:r>
          <w:r>
            <w:rPr>
              <w:rFonts w:hint="eastAsia" w:asciiTheme="minorEastAsia" w:hAnsiTheme="minorEastAsia" w:eastAsiaTheme="minorEastAsia" w:cstheme="minorEastAsia"/>
              <w:bCs/>
              <w:color w:val="auto"/>
              <w:kern w:val="0"/>
              <w:sz w:val="28"/>
              <w:szCs w:val="28"/>
              <w:lang w:val="en-US" w:eastAsia="zh-CN"/>
            </w:rPr>
            <w:t>第七章   结语</w:t>
          </w:r>
          <w:r>
            <w:rPr>
              <w:sz w:val="28"/>
              <w:szCs w:val="28"/>
            </w:rPr>
            <w:tab/>
          </w:r>
          <w:r>
            <w:rPr>
              <w:sz w:val="28"/>
              <w:szCs w:val="28"/>
            </w:rPr>
            <w:fldChar w:fldCharType="begin"/>
          </w:r>
          <w:r>
            <w:rPr>
              <w:sz w:val="28"/>
              <w:szCs w:val="28"/>
            </w:rPr>
            <w:instrText xml:space="preserve"> PAGEREF _Toc31691 \h </w:instrText>
          </w:r>
          <w:r>
            <w:rPr>
              <w:sz w:val="28"/>
              <w:szCs w:val="28"/>
            </w:rPr>
            <w:fldChar w:fldCharType="separate"/>
          </w:r>
          <w:r>
            <w:rPr>
              <w:sz w:val="28"/>
              <w:szCs w:val="28"/>
            </w:rPr>
            <w:t>42</w:t>
          </w:r>
          <w:r>
            <w:rPr>
              <w:sz w:val="28"/>
              <w:szCs w:val="28"/>
            </w:rPr>
            <w:fldChar w:fldCharType="end"/>
          </w:r>
          <w:r>
            <w:rPr>
              <w:rFonts w:hint="eastAsia" w:ascii="宋体" w:hAnsi="宋体" w:eastAsia="方正黑体_GBK" w:cs="方正黑体_GBK"/>
              <w:bCs w:val="0"/>
              <w:i w:val="0"/>
              <w:caps w:val="0"/>
              <w:color w:val="000000" w:themeColor="text1"/>
              <w:spacing w:val="8"/>
              <w:kern w:val="0"/>
              <w:sz w:val="28"/>
              <w:szCs w:val="28"/>
              <w:shd w:val="clear" w:color="auto" w:fill="FFFFFF"/>
              <w:lang w:val="en-US" w:eastAsia="zh-CN" w:bidi="ar-SA"/>
              <w14:textFill>
                <w14:solidFill>
                  <w14:schemeClr w14:val="tx1"/>
                </w14:solidFill>
              </w14:textFill>
            </w:rPr>
            <w:fldChar w:fldCharType="end"/>
          </w:r>
        </w:p>
        <w:p w14:paraId="5F2DEACA">
          <w:pPr>
            <w:keepNext w:val="0"/>
            <w:keepLines w:val="0"/>
            <w:pageBreakBefore w:val="0"/>
            <w:widowControl w:val="0"/>
            <w:shd w:val="clear"/>
            <w:kinsoku/>
            <w:wordWrap/>
            <w:overflowPunct/>
            <w:topLinePunct w:val="0"/>
            <w:autoSpaceDE/>
            <w:autoSpaceDN/>
            <w:bidi w:val="0"/>
            <w:adjustRightInd/>
            <w:snapToGrid/>
            <w:spacing w:before="100" w:beforeAutospacing="0" w:after="100" w:line="560" w:lineRule="exact"/>
            <w:ind w:left="0" w:leftChars="0" w:right="0" w:rightChars="0" w:firstLine="0" w:firstLineChars="0"/>
            <w:jc w:val="both"/>
            <w:textAlignment w:val="auto"/>
            <w:outlineLvl w:val="9"/>
            <w:rPr>
              <w:rFonts w:hint="eastAsia" w:ascii="宋体" w:hAnsi="宋体" w:eastAsia="方正黑体_GBK" w:cs="方正黑体_GBK"/>
              <w:b w:val="0"/>
              <w:bCs w:val="0"/>
              <w:i w:val="0"/>
              <w:caps w:val="0"/>
              <w:color w:val="000000" w:themeColor="text1"/>
              <w:spacing w:val="8"/>
              <w:kern w:val="0"/>
              <w:sz w:val="36"/>
              <w:szCs w:val="36"/>
              <w:shd w:val="clear" w:color="auto" w:fill="FFFFFF"/>
              <w:lang w:val="en-US" w:eastAsia="zh-CN" w:bidi="ar-SA"/>
              <w14:textFill>
                <w14:solidFill>
                  <w14:schemeClr w14:val="tx1"/>
                </w14:solidFill>
              </w14:textFill>
            </w:rPr>
          </w:pPr>
          <w:r>
            <w:rPr>
              <w:rFonts w:hint="eastAsia" w:ascii="宋体" w:hAnsi="宋体" w:eastAsia="方正黑体_GBK" w:cs="方正黑体_GBK"/>
              <w:bCs w:val="0"/>
              <w:i w:val="0"/>
              <w:caps w:val="0"/>
              <w:color w:val="000000" w:themeColor="text1"/>
              <w:spacing w:val="8"/>
              <w:kern w:val="0"/>
              <w:szCs w:val="36"/>
              <w:shd w:val="clear" w:color="auto" w:fill="FFFFFF"/>
              <w:lang w:val="en-US" w:eastAsia="zh-CN" w:bidi="ar-SA"/>
              <w14:textFill>
                <w14:solidFill>
                  <w14:schemeClr w14:val="tx1"/>
                </w14:solidFill>
              </w14:textFill>
            </w:rPr>
            <w:fldChar w:fldCharType="end"/>
          </w:r>
        </w:p>
      </w:sdtContent>
    </w:sdt>
    <w:p w14:paraId="415D5AB9">
      <w:pPr>
        <w:keepNext w:val="0"/>
        <w:keepLines w:val="0"/>
        <w:pageBreakBefore w:val="0"/>
        <w:kinsoku/>
        <w:wordWrap/>
        <w:overflowPunct/>
        <w:autoSpaceDE/>
        <w:autoSpaceDN/>
        <w:bidi w:val="0"/>
        <w:adjustRightInd/>
        <w:spacing w:line="560" w:lineRule="exact"/>
        <w:textAlignment w:val="auto"/>
        <w:rPr>
          <w:rFonts w:hint="eastAsia" w:ascii="仿宋_GB2312" w:eastAsia="仿宋_GB2312"/>
          <w:b/>
          <w:sz w:val="44"/>
          <w:szCs w:val="44"/>
        </w:rPr>
      </w:pPr>
      <w:r>
        <w:rPr>
          <w:rFonts w:hint="eastAsia" w:ascii="宋体" w:hAnsi="宋体" w:eastAsia="方正小标宋_GBK" w:cs="方正小标宋_GBK"/>
          <w:i w:val="0"/>
          <w:caps w:val="0"/>
          <w:spacing w:val="8"/>
          <w:kern w:val="2"/>
          <w:sz w:val="21"/>
          <w:szCs w:val="21"/>
          <w:shd w:val="clear" w:color="auto" w:fill="FFFFFF"/>
          <w:lang w:val="en-US" w:eastAsia="zh-CN" w:bidi="ar-SA"/>
        </w:rPr>
        <w:t>附件：</w:t>
      </w:r>
      <w:r>
        <w:rPr>
          <w:rFonts w:hint="eastAsia" w:asciiTheme="minorEastAsia" w:hAnsiTheme="minorEastAsia" w:eastAsiaTheme="minorEastAsia" w:cstheme="minorEastAsia"/>
          <w:i w:val="0"/>
          <w:caps w:val="0"/>
          <w:spacing w:val="8"/>
          <w:kern w:val="2"/>
          <w:sz w:val="21"/>
          <w:szCs w:val="21"/>
          <w:shd w:val="clear" w:color="auto" w:fill="FFFFFF"/>
          <w:lang w:val="en-US" w:eastAsia="zh-CN" w:bidi="ar-SA"/>
        </w:rPr>
        <w:t>建兴乡“十四五”规划建设项目表</w:t>
      </w:r>
    </w:p>
    <w:p w14:paraId="62AEFE42">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449D270B">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3EA3D51D">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41FBAC6A">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0406DD62">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64CB2208">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06939F89">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648C6212">
      <w:pPr>
        <w:keepNext w:val="0"/>
        <w:keepLines w:val="0"/>
        <w:pageBreakBefore w:val="0"/>
        <w:kinsoku/>
        <w:wordWrap/>
        <w:overflowPunct/>
        <w:autoSpaceDE/>
        <w:autoSpaceDN/>
        <w:bidi w:val="0"/>
        <w:adjustRightInd/>
        <w:spacing w:line="560" w:lineRule="exact"/>
        <w:ind w:left="4199" w:leftChars="422" w:hanging="3313" w:hangingChars="750"/>
        <w:textAlignment w:val="auto"/>
        <w:rPr>
          <w:rFonts w:hint="eastAsia" w:ascii="仿宋_GB2312" w:eastAsia="仿宋_GB2312"/>
          <w:b/>
          <w:sz w:val="44"/>
          <w:szCs w:val="44"/>
        </w:rPr>
      </w:pPr>
    </w:p>
    <w:p w14:paraId="5F0A77C2">
      <w:pPr>
        <w:keepNext w:val="0"/>
        <w:keepLines w:val="0"/>
        <w:pageBreakBefore w:val="0"/>
        <w:kinsoku/>
        <w:wordWrap/>
        <w:overflowPunct/>
        <w:autoSpaceDE/>
        <w:autoSpaceDN/>
        <w:bidi w:val="0"/>
        <w:adjustRightInd/>
        <w:spacing w:line="560" w:lineRule="exact"/>
        <w:textAlignment w:val="auto"/>
        <w:rPr>
          <w:rFonts w:hint="eastAsia" w:ascii="仿宋_GB2312" w:eastAsia="仿宋_GB2312"/>
          <w:b/>
          <w:sz w:val="44"/>
          <w:szCs w:val="44"/>
        </w:rPr>
        <w:sectPr>
          <w:footerReference r:id="rId5" w:type="default"/>
          <w:footerReference r:id="rId6" w:type="even"/>
          <w:pgSz w:w="11906" w:h="16838"/>
          <w:pgMar w:top="1440" w:right="1800" w:bottom="1440" w:left="1800" w:header="851" w:footer="992" w:gutter="0"/>
          <w:cols w:space="425" w:num="1"/>
          <w:docGrid w:type="lines" w:linePitch="312" w:charSpace="0"/>
        </w:sectPr>
      </w:pPr>
    </w:p>
    <w:p w14:paraId="225F3D65">
      <w:pPr>
        <w:keepNext w:val="0"/>
        <w:keepLines w:val="0"/>
        <w:pageBreakBefore w:val="0"/>
        <w:kinsoku/>
        <w:wordWrap/>
        <w:overflowPunct/>
        <w:autoSpaceDE/>
        <w:autoSpaceDN/>
        <w:bidi w:val="0"/>
        <w:adjustRightInd/>
        <w:spacing w:line="560" w:lineRule="exact"/>
        <w:ind w:firstLine="866" w:firstLineChars="196"/>
        <w:textAlignment w:val="auto"/>
        <w:outlineLvl w:val="0"/>
        <w:rPr>
          <w:rFonts w:ascii="仿宋" w:hAnsi="仿宋" w:eastAsia="仿宋"/>
          <w:b/>
          <w:sz w:val="44"/>
          <w:szCs w:val="44"/>
        </w:rPr>
      </w:pPr>
      <w:r>
        <w:rPr>
          <w:rFonts w:hint="eastAsia" w:ascii="仿宋" w:hAnsi="仿宋" w:eastAsia="仿宋"/>
          <w:b/>
          <w:sz w:val="44"/>
          <w:szCs w:val="44"/>
        </w:rPr>
        <w:t xml:space="preserve">           </w:t>
      </w:r>
      <w:r>
        <w:rPr>
          <w:rFonts w:hint="eastAsia" w:ascii="仿宋" w:hAnsi="仿宋" w:eastAsia="仿宋"/>
          <w:b/>
          <w:sz w:val="44"/>
          <w:szCs w:val="44"/>
          <w:lang w:val="en-US" w:eastAsia="zh-CN"/>
        </w:rPr>
        <w:t xml:space="preserve"> </w:t>
      </w:r>
      <w:bookmarkStart w:id="1" w:name="_Toc2406"/>
      <w:r>
        <w:rPr>
          <w:rFonts w:hint="eastAsia" w:ascii="仿宋" w:hAnsi="仿宋" w:eastAsia="仿宋"/>
          <w:b/>
          <w:sz w:val="44"/>
          <w:szCs w:val="44"/>
          <w:lang w:val="en-US" w:eastAsia="zh-CN"/>
        </w:rPr>
        <w:t>前</w:t>
      </w:r>
      <w:r>
        <w:rPr>
          <w:rFonts w:hint="eastAsia" w:ascii="仿宋" w:hAnsi="仿宋" w:eastAsia="仿宋"/>
          <w:b/>
          <w:sz w:val="44"/>
          <w:szCs w:val="44"/>
        </w:rPr>
        <w:t xml:space="preserve"> 言</w:t>
      </w:r>
      <w:bookmarkEnd w:id="1"/>
    </w:p>
    <w:p w14:paraId="30336FB0">
      <w:pPr>
        <w:keepNext w:val="0"/>
        <w:keepLines w:val="0"/>
        <w:pageBreakBefore w:val="0"/>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olor w:val="000000"/>
          <w:sz w:val="32"/>
          <w:szCs w:val="32"/>
        </w:rPr>
        <w:t xml:space="preserve"> </w:t>
      </w:r>
      <w:r>
        <w:rPr>
          <w:rFonts w:hint="eastAsia" w:ascii="仿宋" w:hAnsi="仿宋" w:eastAsia="仿宋"/>
          <w:color w:val="FF0000"/>
          <w:sz w:val="32"/>
          <w:szCs w:val="32"/>
        </w:rPr>
        <w:t xml:space="preserve"> </w:t>
      </w:r>
      <w:r>
        <w:rPr>
          <w:rFonts w:hint="eastAsia" w:asciiTheme="minorEastAsia" w:hAnsiTheme="minorEastAsia" w:eastAsiaTheme="minorEastAsia" w:cstheme="minorEastAsia"/>
          <w:color w:val="FF0000"/>
          <w:sz w:val="32"/>
          <w:szCs w:val="32"/>
        </w:rPr>
        <w:t xml:space="preserve"> </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十三五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”期间（20</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16</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－202</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0</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 xml:space="preserve">年），建兴乡党委、政府始终高举中国特色社会主义伟大旗帜，坚持以邓小平理论和“三个代表”重要思想为指导，深入贯彻党的十八大精神，全面落实科学发展观，加快转变经济发展方式。紧紧围绕实施“生态立乡、农业稳乡、科教兴乡”战略不动摇，以“建设特色集镇，发展特色农业，培育工业企业，构建和谐建兴”为重点,坚持“一烟、二畜、三林药”的产业发展思路，把经济社会发展切实转入科学发展的轨道，不断推进建兴经济社会健康发展。 </w:t>
      </w:r>
    </w:p>
    <w:p w14:paraId="77BBE2A3">
      <w:pPr>
        <w:keepNext w:val="0"/>
        <w:keepLines w:val="0"/>
        <w:pageBreakBefore w:val="0"/>
        <w:kinsoku/>
        <w:wordWrap/>
        <w:overflowPunct/>
        <w:autoSpaceDE/>
        <w:autoSpaceDN/>
        <w:bidi w:val="0"/>
        <w:adjustRightInd/>
        <w:spacing w:line="600" w:lineRule="exact"/>
        <w:ind w:firstLine="480" w:firstLineChars="15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”时期（20</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21</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－202</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年），</w:t>
      </w:r>
      <w:r>
        <w:rPr>
          <w:rFonts w:hint="eastAsia" w:asciiTheme="minorEastAsia" w:hAnsiTheme="minorEastAsia" w:eastAsiaTheme="minorEastAsia" w:cstheme="minorEastAsia"/>
          <w:i w:val="0"/>
          <w:caps w:val="0"/>
          <w:color w:val="0D0D0D" w:themeColor="text1" w:themeTint="F2"/>
          <w:spacing w:val="0"/>
          <w:sz w:val="32"/>
          <w:szCs w:val="32"/>
          <w:shd w:val="clear" w:fill="FFFFFF"/>
          <w14:textFill>
            <w14:solidFill>
              <w14:schemeClr w14:val="tx1">
                <w14:lumMod w14:val="95000"/>
                <w14:lumOff w14:val="5000"/>
              </w14:schemeClr>
            </w14:solidFill>
          </w14:textFill>
        </w:rPr>
        <w:t>坚持以习近平新时代中国特色社会主义思想为指导，全面贯彻落实党的十九大和十九届二中、三中全会精神，围绕统筹推进“五位一体”总体布局，协调推进“四个全面”战略布局，坚持稳中求进工作总基调，坚持新发展理念，坚持推动高质量发展，坚持以供给侧结构性改革为主线，坚持市场化改革、扩大高水平</w:t>
      </w:r>
      <w:r>
        <w:rPr>
          <w:rFonts w:hint="eastAsia" w:asciiTheme="minorEastAsia" w:hAnsiTheme="minorEastAsia" w:eastAsiaTheme="minorEastAsia" w:cstheme="minorEastAsia"/>
          <w:i w:val="0"/>
          <w:caps w:val="0"/>
          <w:color w:val="0D0D0D" w:themeColor="text1" w:themeTint="F2"/>
          <w:spacing w:val="0"/>
          <w:sz w:val="32"/>
          <w:szCs w:val="32"/>
          <w:shd w:val="clear" w:fill="FFFFFF"/>
          <w:lang w:val="en-US" w:eastAsia="zh-CN"/>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i w:val="0"/>
          <w:caps w:val="0"/>
          <w:color w:val="0D0D0D" w:themeColor="text1" w:themeTint="F2"/>
          <w:spacing w:val="0"/>
          <w:sz w:val="32"/>
          <w:szCs w:val="32"/>
          <w:shd w:val="clear" w:fill="FFFFFF"/>
          <w14:textFill>
            <w14:solidFill>
              <w14:schemeClr w14:val="tx1">
                <w14:lumMod w14:val="95000"/>
                <w14:lumOff w14:val="5000"/>
              </w14:schemeClr>
            </w14:solidFill>
          </w14:textFill>
        </w:rPr>
        <w:t>开放，加快建设现代化经济体系</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及考察云南重要讲话精神，坚持以“四个全面”引领经济社会发展全局，以转型升级为主线、以改革创新为动力，以保障和改善民生为根本目的，牢固树立创新、协调、绿色、开放、共享发展理念，是全面深化改革、加快转变经济发展方式的攻坚时期，是全面建成小康社会的决胜时期。把握机遇，应对挑战，科学编制和有效实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”规划关系建兴乡长远发展，对全面提高建兴乡综合竞争力，推动经济社会又好又快发展，建设开放富裕文明和谐美丽幸福的建兴具有十分重要的意义。</w:t>
      </w:r>
    </w:p>
    <w:p w14:paraId="3E7838A9">
      <w:pPr>
        <w:keepNext w:val="0"/>
        <w:keepLines w:val="0"/>
        <w:pageBreakBefore w:val="0"/>
        <w:numPr>
          <w:ilvl w:val="0"/>
          <w:numId w:val="1"/>
        </w:numPr>
        <w:kinsoku/>
        <w:wordWrap/>
        <w:overflowPunct/>
        <w:autoSpaceDE/>
        <w:autoSpaceDN/>
        <w:bidi w:val="0"/>
        <w:adjustRightInd/>
        <w:spacing w:line="600" w:lineRule="exact"/>
        <w:ind w:left="2940" w:leftChars="0" w:firstLineChars="0"/>
        <w:textAlignment w:val="auto"/>
        <w:outlineLvl w:val="0"/>
        <w:rPr>
          <w:rFonts w:hint="eastAsia" w:asciiTheme="minorEastAsia" w:hAnsiTheme="minorEastAsia" w:eastAsiaTheme="minorEastAsia" w:cstheme="minorEastAsia"/>
          <w:b/>
          <w:bCs w:val="0"/>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val="0"/>
          <w:color w:val="0D0D0D" w:themeColor="text1" w:themeTint="F2"/>
          <w:sz w:val="32"/>
          <w:szCs w:val="32"/>
          <w:lang w:val="en-US" w:eastAsia="zh-CN"/>
          <w14:textFill>
            <w14:solidFill>
              <w14:schemeClr w14:val="tx1">
                <w14:lumMod w14:val="95000"/>
                <w14:lumOff w14:val="5000"/>
              </w14:schemeClr>
            </w14:solidFill>
          </w14:textFill>
        </w:rPr>
        <w:t xml:space="preserve">    </w:t>
      </w:r>
      <w:bookmarkStart w:id="2" w:name="_Toc27181"/>
      <w:r>
        <w:rPr>
          <w:rFonts w:hint="eastAsia" w:asciiTheme="minorEastAsia" w:hAnsiTheme="minorEastAsia" w:eastAsiaTheme="minorEastAsia" w:cstheme="minorEastAsia"/>
          <w:b/>
          <w:bCs w:val="0"/>
          <w:color w:val="0D0D0D" w:themeColor="text1" w:themeTint="F2"/>
          <w:sz w:val="32"/>
          <w:szCs w:val="32"/>
          <w14:textFill>
            <w14:solidFill>
              <w14:schemeClr w14:val="tx1">
                <w14:lumMod w14:val="95000"/>
                <w14:lumOff w14:val="5000"/>
              </w14:schemeClr>
            </w14:solidFill>
          </w14:textFill>
        </w:rPr>
        <w:t>发展基础</w:t>
      </w:r>
      <w:bookmarkEnd w:id="2"/>
    </w:p>
    <w:p w14:paraId="1973FBCF">
      <w:pPr>
        <w:keepNext w:val="0"/>
        <w:keepLines w:val="0"/>
        <w:pageBreakBefore w:val="0"/>
        <w:numPr>
          <w:ilvl w:val="0"/>
          <w:numId w:val="2"/>
        </w:numPr>
        <w:kinsoku/>
        <w:wordWrap/>
        <w:overflowPunct/>
        <w:autoSpaceDE/>
        <w:autoSpaceDN/>
        <w:bidi w:val="0"/>
        <w:adjustRightInd/>
        <w:spacing w:line="600" w:lineRule="exact"/>
        <w:ind w:firstLine="1336" w:firstLineChars="396"/>
        <w:textAlignment w:val="auto"/>
        <w:outlineLvl w:val="1"/>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3" w:name="_Toc14998"/>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“十三五”取得的成绩</w:t>
      </w:r>
      <w:bookmarkEnd w:id="3"/>
    </w:p>
    <w:p w14:paraId="1B65057F">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综合经济实力显著增强。“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十三五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”末全乡生产总值、人均生产总值、地方公共财政收入、社会消费品零售总额、农村居民可支配收入五个指标实现翻番，主要经济指标保持两位数以上的增速。预计实现生产总值3.</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6亿元，</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比201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p>
    <w:p w14:paraId="13210DE0">
      <w:pPr>
        <w:keepNext w:val="0"/>
        <w:keepLines w:val="0"/>
        <w:pageBreakBefore w:val="0"/>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年翻一番；</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工农业总产值2.8亿元，</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比201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年翻一番</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，其中：农业总产值</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2.4</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亿元、工业总产值</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6364</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万元，均</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比201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年翻一番；</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农村居民人均可支配收入</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10038</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元，</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比201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年翻一番；全社会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固定资产投资</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4040</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万元，年均递增12%；地方财政收入336.7万元，</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比201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年翻一番；全乡三次产业结构不断优化，由201</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年的56:10:34调整为2015年的</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25</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30</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:4</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，三产业比重持续加大。</w:t>
      </w:r>
    </w:p>
    <w:p w14:paraId="7AFCE472">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heme="minorEastAsia" w:hAnsiTheme="minorEastAsia" w:eastAsiaTheme="minorEastAsia" w:cstheme="minorEastAsia"/>
          <w:bCs/>
          <w:color w:val="0D0D0D" w:themeColor="text1" w:themeTint="F2"/>
          <w:sz w:val="32"/>
          <w:szCs w:val="32"/>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城乡面貌发生巨大变化。</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交通建设实现大跨越，公路通车里程达421公里，完成公路建设总投资2300万元</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投资210万元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7.4公里</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曼岗公路改扩建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工程，投资</w:t>
      </w:r>
      <w:r>
        <w:rPr>
          <w:rFonts w:hint="eastAsia" w:asciiTheme="minorEastAsia" w:hAnsiTheme="minorEastAsia" w:eastAsiaTheme="minorEastAsia" w:cstheme="minorEastAsia"/>
          <w:bCs/>
          <w:color w:val="0D0D0D" w:themeColor="text1" w:themeTint="F2"/>
          <w:sz w:val="32"/>
          <w:szCs w:val="32"/>
          <w:lang w:val="en-US" w:eastAsia="zh-CN"/>
          <w14:textFill>
            <w14:solidFill>
              <w14:schemeClr w14:val="tx1">
                <w14:lumMod w14:val="95000"/>
                <w14:lumOff w14:val="5000"/>
              </w14:schemeClr>
            </w14:solidFill>
          </w14:textFill>
        </w:rPr>
        <w:t>195万元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硬化二台坡、薛家寨等</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6个</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村庄</w:t>
      </w:r>
      <w:r>
        <w:rPr>
          <w:rFonts w:hint="eastAsia" w:asciiTheme="minorEastAsia" w:hAnsiTheme="minorEastAsia" w:eastAsiaTheme="minorEastAsia" w:cstheme="minorEastAsia"/>
          <w:bCs/>
          <w:color w:val="0D0D0D" w:themeColor="text1" w:themeTint="F2"/>
          <w:sz w:val="32"/>
          <w:szCs w:val="32"/>
          <w:lang w:val="en-US" w:eastAsia="zh-CN"/>
          <w14:textFill>
            <w14:solidFill>
              <w14:schemeClr w14:val="tx1">
                <w14:lumMod w14:val="95000"/>
                <w14:lumOff w14:val="5000"/>
              </w14:schemeClr>
            </w14:solidFill>
          </w14:textFill>
        </w:rPr>
        <w:t>的</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进户道路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修复67公里林区道路。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扎实推进“四好农村路”建设，管养</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25</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0</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公里</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农村公路，完成</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5.5公里马光路安全防护栏建设项目,推进马平路等3条12.3公里安全防护栏项目建设</w:t>
      </w:r>
      <w:r>
        <w:rPr>
          <w:rFonts w:hint="eastAsia" w:asciiTheme="minorEastAsia" w:hAnsiTheme="minorEastAsia" w:eastAsiaTheme="minorEastAsia" w:cstheme="minorEastAsia"/>
          <w:bCs/>
          <w:color w:val="0D0D0D" w:themeColor="text1" w:themeTint="F2"/>
          <w:sz w:val="32"/>
          <w:szCs w:val="32"/>
          <w:lang w:eastAsia="zh-CN"/>
          <w14:textFill>
            <w14:solidFill>
              <w14:schemeClr w14:val="tx1">
                <w14:lumMod w14:val="95000"/>
                <w14:lumOff w14:val="5000"/>
              </w14:schemeClr>
            </w14:solidFill>
          </w14:textFill>
        </w:rPr>
        <w:t>。</w:t>
      </w:r>
    </w:p>
    <w:p w14:paraId="5C5B8BF4">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乡村公路全部实现路面硬化，</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群众出行条件显著改善</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。水利水电建设实现大发展，</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投资</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265万元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完成</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挖窖村蔬菜示范基地建设项目，架设主管11.4千米，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建成</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蓄水池3座、200立方米，机耕路排水沟4.2公里。投入资金51万元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磨味片区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饮</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工程，建成</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1座、200立方米和2座、50立方米蓄水池，安装自动化净水设备1台，架设人饮管网5千米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；投资</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60万元完成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椎栗林</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等</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5个</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小组</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产业配套</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管网</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建设</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，架设主管</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3.5千米，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分管</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4.2千米，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建成</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蓄水池30立方米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持继续推进马鹿水库除险加固，</w:t>
      </w:r>
      <w:r>
        <w:rPr>
          <w:rFonts w:hint="eastAsia" w:asciiTheme="minorEastAsia" w:hAnsiTheme="minorEastAsia" w:eastAsiaTheme="minorEastAsia" w:cstheme="minorEastAsia"/>
          <w:bCs/>
          <w:color w:val="0D0D0D" w:themeColor="text1" w:themeTint="F2"/>
          <w:sz w:val="32"/>
          <w:szCs w:val="32"/>
          <w:lang w:val="en-US" w:eastAsia="zh-CN"/>
          <w14:textFill>
            <w14:solidFill>
              <w14:schemeClr w14:val="tx1">
                <w14:lumMod w14:val="95000"/>
                <w14:lumOff w14:val="5000"/>
              </w14:schemeClr>
            </w14:solidFill>
          </w14:textFill>
        </w:rPr>
        <w:t>建兴大沟帽盒村穿沟段、和平村段水利修复工程启动实施</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 xml:space="preserve">建成各类蓄水工程18件，水库坝塘总库容达4565.25万立方米。建成人饮安全工程28件，有效解决0.84万人饮水安全问题，完成建兴大沟、马鹿排洪沟建设。水电能源保障能力大幅度提升，新建和改造农网10千伏线路51.1千米，风电开发实现零突破。集镇建设实现大突破，乡政府驻地从双沟街搬迁到马鹿社区，集镇建设日新月异, </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易地搬迁项目实施，扩大</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集镇建成</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区</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面积达，城镇化率达29%，</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脱贫攻坚项目大力实施，</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乡村面貌焕然一新。</w:t>
      </w:r>
    </w:p>
    <w:p w14:paraId="0C04BB84">
      <w:pPr>
        <w:pStyle w:val="2"/>
        <w:keepNext w:val="0"/>
        <w:keepLines w:val="0"/>
        <w:pageBreakBefore w:val="0"/>
        <w:kinsoku/>
        <w:wordWrap/>
        <w:overflowPunct/>
        <w:autoSpaceDE/>
        <w:autoSpaceDN/>
        <w:bidi w:val="0"/>
        <w:adjustRightInd/>
        <w:spacing w:line="600" w:lineRule="exact"/>
        <w:ind w:firstLine="640" w:firstLineChars="200"/>
        <w:jc w:val="both"/>
        <w:textAlignment w:val="auto"/>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kern w:val="2"/>
          <w:sz w:val="32"/>
          <w:szCs w:val="32"/>
          <w:lang w:eastAsia="zh-CN"/>
          <w14:textFill>
            <w14:solidFill>
              <w14:schemeClr w14:val="tx1">
                <w14:lumMod w14:val="95000"/>
                <w14:lumOff w14:val="5000"/>
              </w14:schemeClr>
            </w14:solidFill>
          </w14:textFill>
        </w:rPr>
        <w:t>扶贫工作最有成效</w:t>
      </w: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b w:val="0"/>
          <w:bCs/>
          <w:color w:val="0D0D0D" w:themeColor="text1" w:themeTint="F2"/>
          <w:kern w:val="2"/>
          <w:sz w:val="32"/>
          <w:szCs w:val="32"/>
          <w:lang w:val="en-US" w:eastAsia="zh-CN"/>
          <w14:textFill>
            <w14:solidFill>
              <w14:schemeClr w14:val="tx1">
                <w14:lumMod w14:val="95000"/>
                <w14:lumOff w14:val="5000"/>
              </w14:schemeClr>
            </w14:solidFill>
          </w14:textFill>
        </w:rPr>
        <w:t>脱贫攻坚工作的开展以来，</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脱贫攻坚取得新突破，巩固提升显成效。经审计审定，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全乡整乡推进精准脱贫攻坚项目完成82个，累计完成投资45462.22万元，完成计划总投资28487.75万元的159.59%</w:t>
      </w:r>
      <w:bookmarkStart w:id="4" w:name="OLE_LINK9"/>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bookmarkEnd w:id="4"/>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其中：已完工结算项目46个，完成投资32109.15万元；已完工未结算项目35个，完成投资12802.85万元；未完工项目1个，计划投资550.22万元。</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实现7个贫困行政村脱贫出列和省级贫困乡脱贫摘帽，758户2803人达标脱贫退出，贫困发生率实现动态清零。</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严格按照“三评四定”程序要求，</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锁定建档立卡贫困户758户2803人，其中：646户2443人为2014—2017年脱贫退出户，112户360人为2018年脱贫退出户。对达到脱贫标准的贫困户通过村组分析提名、干部入户核查、内部评议、党员评议、村民评议、村委会初定、村民代表议定、乡级审核、县级确定的程序，逐级公示审核确定，做到脱贫对象户户认可、人人清楚，确保建档立卡户真扶贫、真脱贫。</w:t>
      </w:r>
    </w:p>
    <w:p w14:paraId="19E7C6F7">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生态环境改善最有成效。</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严格执行</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生态保护红线，落实山林长制，扎实开展森林草原防灭火，有效管护天保工程二期18万亩森林，</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完成新一轮退耕还林</w:t>
      </w:r>
      <w:r>
        <w:rPr>
          <w:rFonts w:hint="eastAsia" w:asciiTheme="minorEastAsia" w:hAnsiTheme="minorEastAsia" w:eastAsiaTheme="minorEastAsia" w:cstheme="minorEastAsia"/>
          <w:color w:val="0D0D0D" w:themeColor="text1" w:themeTint="F2"/>
          <w:position w:val="0"/>
          <w:sz w:val="32"/>
          <w:szCs w:val="32"/>
          <w:lang w:val="en-US" w:eastAsia="zh-CN"/>
          <w14:textFill>
            <w14:solidFill>
              <w14:schemeClr w14:val="tx1">
                <w14:lumMod w14:val="95000"/>
                <w14:lumOff w14:val="5000"/>
              </w14:schemeClr>
            </w14:solidFill>
          </w14:textFill>
        </w:rPr>
        <w:t>5500</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亩，</w:t>
      </w:r>
      <w:r>
        <w:rPr>
          <w:rFonts w:hint="eastAsia" w:asciiTheme="minorEastAsia" w:hAnsiTheme="minorEastAsia" w:eastAsiaTheme="minorEastAsia" w:cstheme="minorEastAsia"/>
          <w:i w:val="0"/>
          <w:caps w:val="0"/>
          <w:color w:val="0D0D0D" w:themeColor="text1" w:themeTint="F2"/>
          <w:spacing w:val="0"/>
          <w:sz w:val="32"/>
          <w:szCs w:val="32"/>
          <w:shd w:val="clear" w:color="auto" w:fill="FFFFFF"/>
          <w:lang w:eastAsia="zh-CN"/>
          <w14:textFill>
            <w14:solidFill>
              <w14:schemeClr w14:val="tx1">
                <w14:lumMod w14:val="95000"/>
                <w14:lumOff w14:val="5000"/>
              </w14:schemeClr>
            </w14:solidFill>
          </w14:textFill>
        </w:rPr>
        <w:t>抚育核桃</w:t>
      </w:r>
      <w:r>
        <w:rPr>
          <w:rFonts w:hint="eastAsia" w:asciiTheme="minorEastAsia" w:hAnsiTheme="minorEastAsia" w:eastAsiaTheme="minorEastAsia" w:cstheme="minorEastAsia"/>
          <w:i w:val="0"/>
          <w:caps w:val="0"/>
          <w:color w:val="0D0D0D" w:themeColor="text1" w:themeTint="F2"/>
          <w:spacing w:val="0"/>
          <w:sz w:val="32"/>
          <w:szCs w:val="32"/>
          <w:shd w:val="clear" w:color="auto" w:fill="FFFFFF"/>
          <w:lang w:val="en-US" w:eastAsia="zh-CN"/>
          <w14:textFill>
            <w14:solidFill>
              <w14:schemeClr w14:val="tx1">
                <w14:lumMod w14:val="95000"/>
                <w14:lumOff w14:val="5000"/>
              </w14:schemeClr>
            </w14:solidFill>
          </w14:textFill>
        </w:rPr>
        <w:t>5000亩，</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建成核桃科技示范基地300亩，</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新植旱冬瓜5万株，</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森林覆盖率达</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57.74</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全面落实生态惠民政策，发放公益林、</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退耕还林</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生态草原和耕地地力补</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贴</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1.23万</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户</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731</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i w:val="0"/>
          <w:caps w:val="0"/>
          <w:color w:val="0D0D0D" w:themeColor="text1" w:themeTint="F2"/>
          <w:spacing w:val="0"/>
          <w:sz w:val="32"/>
          <w:szCs w:val="32"/>
          <w14:textFill>
            <w14:solidFill>
              <w14:schemeClr w14:val="tx1">
                <w14:lumMod w14:val="95000"/>
                <w14:lumOff w14:val="5000"/>
              </w14:schemeClr>
            </w14:solidFill>
          </w14:textFill>
        </w:rPr>
        <w:t>全面落实河</w:t>
      </w:r>
      <w:r>
        <w:rPr>
          <w:rFonts w:hint="eastAsia" w:asciiTheme="minorEastAsia" w:hAnsiTheme="minorEastAsia" w:eastAsiaTheme="minorEastAsia" w:cstheme="minorEastAsia"/>
          <w:i w:val="0"/>
          <w:caps w:val="0"/>
          <w:color w:val="0D0D0D" w:themeColor="text1" w:themeTint="F2"/>
          <w:spacing w:val="0"/>
          <w:sz w:val="32"/>
          <w:szCs w:val="32"/>
          <w:lang w:eastAsia="zh-CN"/>
          <w14:textFill>
            <w14:solidFill>
              <w14:schemeClr w14:val="tx1">
                <w14:lumMod w14:val="95000"/>
                <w14:lumOff w14:val="5000"/>
              </w14:schemeClr>
            </w14:solidFill>
          </w14:textFill>
        </w:rPr>
        <w:t>（湖）</w:t>
      </w:r>
      <w:r>
        <w:rPr>
          <w:rFonts w:hint="eastAsia" w:asciiTheme="minorEastAsia" w:hAnsiTheme="minorEastAsia" w:eastAsiaTheme="minorEastAsia" w:cstheme="minorEastAsia"/>
          <w:i w:val="0"/>
          <w:caps w:val="0"/>
          <w:color w:val="0D0D0D" w:themeColor="text1" w:themeTint="F2"/>
          <w:spacing w:val="0"/>
          <w:sz w:val="32"/>
          <w:szCs w:val="32"/>
          <w14:textFill>
            <w14:solidFill>
              <w14:schemeClr w14:val="tx1">
                <w14:lumMod w14:val="95000"/>
                <w14:lumOff w14:val="5000"/>
              </w14:schemeClr>
            </w14:solidFill>
          </w14:textFill>
        </w:rPr>
        <w:t>长制责任</w:t>
      </w:r>
      <w:r>
        <w:rPr>
          <w:rFonts w:hint="eastAsia" w:asciiTheme="minorEastAsia" w:hAnsiTheme="minorEastAsia" w:eastAsiaTheme="minorEastAsia" w:cstheme="minorEastAsia"/>
          <w:i w:val="0"/>
          <w:caps w:val="0"/>
          <w:color w:val="0D0D0D" w:themeColor="text1" w:themeTint="F2"/>
          <w:spacing w:val="0"/>
          <w:sz w:val="32"/>
          <w:szCs w:val="32"/>
          <w:lang w:eastAsia="zh-CN"/>
          <w14:textFill>
            <w14:solidFill>
              <w14:schemeClr w14:val="tx1">
                <w14:lumMod w14:val="95000"/>
                <w14:lumOff w14:val="5000"/>
              </w14:schemeClr>
            </w14:solidFill>
          </w14:textFill>
        </w:rPr>
        <w:t>，打好水源保卫战，加强光山河等</w:t>
      </w:r>
      <w:r>
        <w:rPr>
          <w:rFonts w:hint="eastAsia" w:asciiTheme="minorEastAsia" w:hAnsiTheme="minorEastAsia" w:eastAsiaTheme="minorEastAsia" w:cstheme="minorEastAsia"/>
          <w:i w:val="0"/>
          <w:caps w:val="0"/>
          <w:color w:val="0D0D0D" w:themeColor="text1" w:themeTint="F2"/>
          <w:spacing w:val="0"/>
          <w:sz w:val="32"/>
          <w:szCs w:val="32"/>
          <w:lang w:val="en-US" w:eastAsia="zh-CN"/>
          <w14:textFill>
            <w14:solidFill>
              <w14:schemeClr w14:val="tx1">
                <w14:lumMod w14:val="95000"/>
                <w14:lumOff w14:val="5000"/>
              </w14:schemeClr>
            </w14:solidFill>
          </w14:textFill>
        </w:rPr>
        <w:t>125个集中饮用</w:t>
      </w:r>
      <w:r>
        <w:rPr>
          <w:rFonts w:hint="eastAsia" w:asciiTheme="minorEastAsia" w:hAnsiTheme="minorEastAsia" w:eastAsiaTheme="minorEastAsia" w:cstheme="minorEastAsia"/>
          <w:i w:val="0"/>
          <w:caps w:val="0"/>
          <w:color w:val="0D0D0D" w:themeColor="text1" w:themeTint="F2"/>
          <w:spacing w:val="0"/>
          <w:sz w:val="32"/>
          <w:szCs w:val="32"/>
          <w:lang w:eastAsia="zh-CN"/>
          <w14:textFill>
            <w14:solidFill>
              <w14:schemeClr w14:val="tx1">
                <w14:lumMod w14:val="95000"/>
                <w14:lumOff w14:val="5000"/>
              </w14:schemeClr>
            </w14:solidFill>
          </w14:textFill>
        </w:rPr>
        <w:t>水源地保护</w:t>
      </w:r>
      <w:r>
        <w:rPr>
          <w:rFonts w:hint="eastAsia" w:asciiTheme="minorEastAsia" w:hAnsiTheme="minorEastAsia" w:eastAsiaTheme="minorEastAsia" w:cstheme="minorEastAsia"/>
          <w:i w:val="0"/>
          <w:caps w:val="0"/>
          <w:color w:val="0D0D0D" w:themeColor="text1" w:themeTint="F2"/>
          <w:spacing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扎实推进</w:t>
      </w:r>
      <w:r>
        <w:rPr>
          <w:rFonts w:hint="eastAsia" w:asciiTheme="minorEastAsia" w:hAnsiTheme="minorEastAsia" w:eastAsiaTheme="minorEastAsia" w:cstheme="minorEastAsia"/>
          <w:i w:val="0"/>
          <w:caps w:val="0"/>
          <w:color w:val="0D0D0D" w:themeColor="text1" w:themeTint="F2"/>
          <w:spacing w:val="0"/>
          <w:sz w:val="32"/>
          <w:szCs w:val="32"/>
          <w:lang w:eastAsia="zh-CN"/>
          <w14:textFill>
            <w14:solidFill>
              <w14:schemeClr w14:val="tx1">
                <w14:lumMod w14:val="95000"/>
                <w14:lumOff w14:val="5000"/>
              </w14:schemeClr>
            </w14:solidFill>
          </w14:textFill>
        </w:rPr>
        <w:t>黄草坝水库</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截污治污，抓好环库污水治理和垃圾清理；</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4条河流、8个水库</w:t>
      </w:r>
      <w:r>
        <w:rPr>
          <w:rFonts w:hint="eastAsia" w:asciiTheme="minorEastAsia" w:hAnsiTheme="minorEastAsia" w:eastAsiaTheme="minorEastAsia" w:cstheme="minorEastAsia"/>
          <w:i w:val="0"/>
          <w:caps w:val="0"/>
          <w:color w:val="0D0D0D" w:themeColor="text1" w:themeTint="F2"/>
          <w:spacing w:val="0"/>
          <w:sz w:val="32"/>
          <w:szCs w:val="32"/>
          <w:lang w:eastAsia="zh-CN"/>
          <w14:textFill>
            <w14:solidFill>
              <w14:schemeClr w14:val="tx1">
                <w14:lumMod w14:val="95000"/>
                <w14:lumOff w14:val="5000"/>
              </w14:schemeClr>
            </w14:solidFill>
          </w14:textFill>
        </w:rPr>
        <w:t>巡河、清河、护岸、保水行动实现常态化。</w:t>
      </w:r>
    </w:p>
    <w:p w14:paraId="7019453E">
      <w:pPr>
        <w:keepNext w:val="0"/>
        <w:keepLines w:val="0"/>
        <w:pageBreakBefore w:val="0"/>
        <w:widowControl w:val="0"/>
        <w:kinsoku/>
        <w:wordWrap/>
        <w:overflowPunct/>
        <w:topLinePunct w:val="0"/>
        <w:autoSpaceDE/>
        <w:autoSpaceDN/>
        <w:bidi w:val="0"/>
        <w:adjustRightInd/>
        <w:spacing w:line="600" w:lineRule="exact"/>
        <w:ind w:right="0" w:rightChars="0" w:firstLine="640" w:firstLineChars="200"/>
        <w:jc w:val="both"/>
        <w:textAlignment w:val="auto"/>
        <w:outlineLvl w:val="9"/>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各项社会事业快速发展。</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扎实推进教育扶贫，“</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九年一贯制</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改革试点成效初显，中考成绩再创辉煌，综合成绩</w:t>
      </w:r>
      <w:r>
        <w:rPr>
          <w:rFonts w:hint="eastAsia" w:asciiTheme="minorEastAsia" w:hAnsiTheme="minorEastAsia" w:eastAsiaTheme="minorEastAsia" w:cstheme="minorEastAsia"/>
          <w:color w:val="0D0D0D" w:themeColor="text1" w:themeTint="F2"/>
          <w:spacing w:val="-14"/>
          <w:sz w:val="32"/>
          <w:szCs w:val="32"/>
          <w14:textFill>
            <w14:solidFill>
              <w14:schemeClr w14:val="tx1">
                <w14:lumMod w14:val="95000"/>
                <w14:lumOff w14:val="5000"/>
              </w14:schemeClr>
            </w14:solidFill>
          </w14:textFill>
        </w:rPr>
        <w:t>名列全县第一，县级以上高中上线168人，</w:t>
      </w:r>
      <w:r>
        <w:rPr>
          <w:rFonts w:hint="eastAsia" w:asciiTheme="minorEastAsia" w:hAnsiTheme="minorEastAsia" w:eastAsiaTheme="minorEastAsia" w:cstheme="minorEastAsia"/>
          <w:color w:val="0D0D0D" w:themeColor="text1" w:themeTint="F2"/>
          <w:spacing w:val="-14"/>
          <w:sz w:val="32"/>
          <w:szCs w:val="32"/>
          <w:lang w:eastAsia="zh-CN"/>
          <w14:textFill>
            <w14:solidFill>
              <w14:schemeClr w14:val="tx1">
                <w14:lumMod w14:val="95000"/>
                <w14:lumOff w14:val="5000"/>
              </w14:schemeClr>
            </w14:solidFill>
          </w14:textFill>
        </w:rPr>
        <w:t>市级高中上线</w:t>
      </w:r>
      <w:r>
        <w:rPr>
          <w:rFonts w:hint="eastAsia" w:asciiTheme="minorEastAsia" w:hAnsiTheme="minorEastAsia" w:eastAsiaTheme="minorEastAsia" w:cstheme="minorEastAsia"/>
          <w:color w:val="0D0D0D" w:themeColor="text1" w:themeTint="F2"/>
          <w:spacing w:val="-14"/>
          <w:sz w:val="32"/>
          <w:szCs w:val="32"/>
          <w:lang w:val="en-US" w:eastAsia="zh-CN"/>
          <w14:textFill>
            <w14:solidFill>
              <w14:schemeClr w14:val="tx1">
                <w14:lumMod w14:val="95000"/>
                <w14:lumOff w14:val="5000"/>
              </w14:schemeClr>
            </w14:solidFill>
          </w14:textFill>
        </w:rPr>
        <w:t>15人，</w:t>
      </w:r>
      <w:r>
        <w:rPr>
          <w:rFonts w:hint="eastAsia" w:asciiTheme="minorEastAsia" w:hAnsiTheme="minorEastAsia" w:eastAsiaTheme="minorEastAsia" w:cstheme="minorEastAsia"/>
          <w:color w:val="0D0D0D" w:themeColor="text1" w:themeTint="F2"/>
          <w:spacing w:val="-14"/>
          <w:sz w:val="32"/>
          <w:szCs w:val="32"/>
          <w:lang w:eastAsia="zh-CN"/>
          <w14:textFill>
            <w14:solidFill>
              <w14:schemeClr w14:val="tx1">
                <w14:lumMod w14:val="95000"/>
                <w14:lumOff w14:val="5000"/>
              </w14:schemeClr>
            </w14:solidFill>
          </w14:textFill>
        </w:rPr>
        <w:t>高中</w:t>
      </w:r>
      <w:r>
        <w:rPr>
          <w:rFonts w:hint="eastAsia" w:asciiTheme="minorEastAsia" w:hAnsiTheme="minorEastAsia" w:eastAsiaTheme="minorEastAsia" w:cstheme="minorEastAsia"/>
          <w:color w:val="0D0D0D" w:themeColor="text1" w:themeTint="F2"/>
          <w:spacing w:val="-14"/>
          <w:sz w:val="32"/>
          <w:szCs w:val="32"/>
          <w14:textFill>
            <w14:solidFill>
              <w14:schemeClr w14:val="tx1">
                <w14:lumMod w14:val="95000"/>
                <w14:lumOff w14:val="5000"/>
              </w14:schemeClr>
            </w14:solidFill>
          </w14:textFill>
        </w:rPr>
        <w:t>上线率91</w:t>
      </w:r>
      <w:r>
        <w:rPr>
          <w:rFonts w:hint="eastAsia" w:asciiTheme="minorEastAsia" w:hAnsiTheme="minorEastAsia" w:eastAsiaTheme="minorEastAsia" w:cstheme="minorEastAsia"/>
          <w:color w:val="0D0D0D" w:themeColor="text1" w:themeTint="F2"/>
          <w:spacing w:val="-14"/>
          <w:sz w:val="32"/>
          <w:szCs w:val="32"/>
          <w:lang w:val="en-US"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pacing w:val="-14"/>
          <w:sz w:val="32"/>
          <w:szCs w:val="32"/>
          <w14:textFill>
            <w14:solidFill>
              <w14:schemeClr w14:val="tx1">
                <w14:lumMod w14:val="95000"/>
                <w14:lumOff w14:val="5000"/>
              </w14:schemeClr>
            </w14:solidFill>
          </w14:textFill>
        </w:rPr>
        <w:t>3%</w:t>
      </w:r>
      <w:r>
        <w:rPr>
          <w:rFonts w:hint="eastAsia" w:asciiTheme="minorEastAsia" w:hAnsiTheme="minorEastAsia" w:eastAsiaTheme="minorEastAsia" w:cstheme="minorEastAsia"/>
          <w:color w:val="0D0D0D" w:themeColor="text1" w:themeTint="F2"/>
          <w:spacing w:val="-14"/>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完善乡级教育扶贫基金管理机制，发放“雨露计划”等济学助学资金</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207人、44万元；</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投资60万元建成帽盒村幼儿园。</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卫生保障能力有效提升，</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建立健全基本医疗与公共卫生综合服务体系，加强卫生院功能科室和标准化卫生室建设；健康扶贫扎实推进，住院报销率达</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90%以上，集中诊</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治</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37名患特殊病种的建档立卡户</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文化服务水平不断提高，组织</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开展文艺演出、花艺培训、知识讲座等文化活动8次。</w:t>
      </w:r>
      <w:r>
        <w:rPr>
          <w:rFonts w:hint="eastAsia" w:asciiTheme="minorEastAsia" w:hAnsiTheme="minorEastAsia" w:eastAsiaTheme="minorEastAsia" w:cstheme="minorEastAsia"/>
          <w:color w:val="0D0D0D" w:themeColor="text1" w:themeTint="F2"/>
          <w:spacing w:val="-14"/>
          <w:sz w:val="32"/>
          <w:szCs w:val="32"/>
          <w:lang w:val="en-US" w:eastAsia="zh-CN"/>
          <w14:textFill>
            <w14:solidFill>
              <w14:schemeClr w14:val="tx1">
                <w14:lumMod w14:val="95000"/>
                <w14:lumOff w14:val="5000"/>
              </w14:schemeClr>
            </w14:solidFill>
          </w14:textFill>
        </w:rPr>
        <w:t>体育设施逐步完善，“中国·建兴红色文化广场”配置体育健身器材，民众健身热情得到有效激发。</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卫生改革深入推进，实施乡村健康服务一体化管理，基本药物实现零差率销售。</w:t>
      </w:r>
    </w:p>
    <w:p w14:paraId="62F23CA0">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群众得到实惠较多。</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坚持共享发展，不断释放改革发展红利。</w:t>
      </w:r>
      <w:r>
        <w:rPr>
          <w:rFonts w:hint="eastAsia" w:asciiTheme="minorEastAsia" w:hAnsiTheme="minorEastAsia" w:eastAsiaTheme="minorEastAsia" w:cstheme="minorEastAsia"/>
          <w:b w:val="0"/>
          <w:bCs w:val="0"/>
          <w:color w:val="0D0D0D" w:themeColor="text1" w:themeTint="F2"/>
          <w:kern w:val="0"/>
          <w:sz w:val="32"/>
          <w:szCs w:val="32"/>
          <w:lang w:val="en-US" w:eastAsia="zh-CN" w:bidi="ar-SA"/>
          <w14:textFill>
            <w14:solidFill>
              <w14:schemeClr w14:val="tx1">
                <w14:lumMod w14:val="95000"/>
                <w14:lumOff w14:val="5000"/>
              </w14:schemeClr>
            </w14:solidFill>
          </w14:textFill>
        </w:rPr>
        <w:t>提升民生保障水平，</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发放居民养老保险、</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城乡</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低保</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特困户供养、</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临时救济、残疾人“两项”补</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贴等资金</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4466人、3586万元</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b w:val="0"/>
          <w:bCs w:val="0"/>
          <w:color w:val="0D0D0D" w:themeColor="text1" w:themeTint="F2"/>
          <w:kern w:val="0"/>
          <w:sz w:val="32"/>
          <w:szCs w:val="32"/>
          <w:lang w:val="en-US" w:eastAsia="zh-CN" w:bidi="ar-SA"/>
          <w14:textFill>
            <w14:solidFill>
              <w14:schemeClr w14:val="tx1">
                <w14:lumMod w14:val="95000"/>
                <w14:lumOff w14:val="5000"/>
              </w14:schemeClr>
            </w14:solidFill>
          </w14:textFill>
        </w:rPr>
        <w:t>健全社会保障体系，</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城乡居民养老保险参保8520人、参保率达98.1%；基本医疗保险参保15582人、参保率达98.3%。落实就业创业政策，</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劳动力</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转移就业</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225</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发放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创业贷款</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18户、270</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 xml:space="preserve">养老基础设施大幅改善，投资800万元建成 </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敬老院并投入使用。殡葬改革稳步</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推进，</w:t>
      </w:r>
      <w:r>
        <w:rPr>
          <w:rFonts w:hint="eastAsia" w:asciiTheme="minorEastAsia" w:hAnsiTheme="minorEastAsia" w:eastAsiaTheme="minorEastAsia" w:cstheme="minorEastAsia"/>
          <w:color w:val="0D0D0D" w:themeColor="text1" w:themeTint="F2"/>
          <w:kern w:val="0"/>
          <w:sz w:val="32"/>
          <w:szCs w:val="32"/>
          <w:lang w:val="en-US" w:eastAsia="zh-CN" w:bidi="ar-SA"/>
          <w14:textFill>
            <w14:solidFill>
              <w14:schemeClr w14:val="tx1">
                <w14:lumMod w14:val="95000"/>
                <w14:lumOff w14:val="5000"/>
              </w14:schemeClr>
            </w14:solidFill>
          </w14:textFill>
        </w:rPr>
        <w:t>建成使用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磨味村下河片区公墓</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，发放殡葬改革惠民补贴</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21万元，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实现遗体火化率、入公墓率、惠民殡葬改革补助率“</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三个</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100%。完善解决拖欠农民工工资问题长效工作机制，建立</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《建兴乡在建工程项目“五项制度”落实办法》，</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农民工工资拖欠隐患得到有效解决。</w:t>
      </w:r>
    </w:p>
    <w:p w14:paraId="21AEF3AC">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kern w:val="2"/>
          <w:sz w:val="32"/>
          <w:szCs w:val="32"/>
          <w14:textFill>
            <w14:solidFill>
              <w14:schemeClr w14:val="tx1">
                <w14:lumMod w14:val="95000"/>
                <w14:lumOff w14:val="5000"/>
              </w14:schemeClr>
            </w14:solidFill>
          </w14:textFill>
        </w:rPr>
        <w:t>民主法制不断健全完善。</w:t>
      </w:r>
      <w:r>
        <w:rPr>
          <w:rFonts w:hint="eastAsia" w:asciiTheme="minorEastAsia" w:hAnsiTheme="minorEastAsia" w:eastAsiaTheme="minorEastAsia" w:cstheme="minorEastAsia"/>
          <w:color w:val="0D0D0D" w:themeColor="text1" w:themeTint="F2"/>
          <w:kern w:val="2"/>
          <w:sz w:val="32"/>
          <w:szCs w:val="32"/>
          <w14:textFill>
            <w14:solidFill>
              <w14:schemeClr w14:val="tx1">
                <w14:lumMod w14:val="95000"/>
                <w14:lumOff w14:val="5000"/>
              </w14:schemeClr>
            </w14:solidFill>
          </w14:textFill>
        </w:rPr>
        <w:t>“六五”普法圆满完成，“四五”依法治乡深入推进。</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扫黑除恶专项斗争</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纵深开展，依法严厉打击各类违法犯罪行为。深入开展“七五”普法，围绕法治建兴、平安建兴建设，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法律</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宣传</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，增强法律服务。</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压实首接首办责任</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加大矛盾纠纷排查化解</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力度</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全力排查化解各类矛盾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纠纷</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和信访案件</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193</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件</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，成功调处化解率达</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98%</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持续深化重点行业、重点领域安全监管，全年未发生重特大安全事故，</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安全生产形势总体平稳</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深入开展民族团结示范创建，依法管理宗教事务，各族群众守望相助一家亲的氛围更加浓厚。</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反恐、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禁毒</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防艾</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和反邪教工作扎实开展</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武装、</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统计、</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气象、供销</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、退役军人、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防</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震</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减灾等工作健康发展。</w:t>
      </w:r>
    </w:p>
    <w:p w14:paraId="4497F8A1">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2361" w:firstLineChars="700"/>
        <w:jc w:val="both"/>
        <w:textAlignment w:val="auto"/>
        <w:outlineLvl w:val="1"/>
        <w:rPr>
          <w:rFonts w:hint="eastAsia" w:asciiTheme="minorEastAsia" w:hAnsiTheme="minorEastAsia" w:eastAsiaTheme="minorEastAsia" w:cstheme="minorEastAsia"/>
          <w:b/>
          <w:bCs/>
          <w:i w:val="0"/>
          <w:caps w:val="0"/>
          <w:color w:val="auto"/>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auto"/>
          <w:spacing w:val="8"/>
          <w:sz w:val="32"/>
          <w:szCs w:val="32"/>
          <w:shd w:val="clear" w:color="auto" w:fill="FFFFFF"/>
          <w:lang w:val="en-US" w:eastAsia="zh-CN"/>
        </w:rPr>
        <w:t xml:space="preserve"> </w:t>
      </w:r>
      <w:bookmarkStart w:id="5" w:name="_Toc26254"/>
      <w:r>
        <w:rPr>
          <w:rFonts w:hint="eastAsia" w:asciiTheme="minorEastAsia" w:hAnsiTheme="minorEastAsia" w:eastAsiaTheme="minorEastAsia" w:cstheme="minorEastAsia"/>
          <w:b/>
          <w:bCs/>
          <w:i w:val="0"/>
          <w:caps w:val="0"/>
          <w:color w:val="auto"/>
          <w:spacing w:val="8"/>
          <w:sz w:val="32"/>
          <w:szCs w:val="32"/>
          <w:shd w:val="clear" w:color="auto" w:fill="FFFFFF"/>
          <w:lang w:val="en-US" w:eastAsia="zh-CN"/>
        </w:rPr>
        <w:t>取得经验</w:t>
      </w:r>
      <w:bookmarkEnd w:id="5"/>
    </w:p>
    <w:p w14:paraId="3200F725">
      <w:pPr>
        <w:keepNext w:val="0"/>
        <w:keepLines w:val="0"/>
        <w:pageBreakBefore w:val="0"/>
        <w:kinsoku/>
        <w:wordWrap/>
        <w:overflowPunct/>
        <w:autoSpaceDE/>
        <w:autoSpaceDN/>
        <w:bidi w:val="0"/>
        <w:adjustRightInd/>
        <w:spacing w:line="600" w:lineRule="exact"/>
        <w:ind w:firstLine="960" w:firstLineChars="300"/>
        <w:jc w:val="left"/>
        <w:textAlignment w:val="auto"/>
        <w:rPr>
          <w:rFonts w:ascii="宋体" w:hAnsi="宋体" w:eastAsia="宋体"/>
          <w:color w:val="auto"/>
          <w:sz w:val="32"/>
          <w:szCs w:val="32"/>
        </w:rPr>
      </w:pPr>
      <w:r>
        <w:rPr>
          <w:rFonts w:ascii="宋体" w:hAnsi="宋体" w:eastAsia="宋体"/>
          <w:color w:val="auto"/>
          <w:sz w:val="32"/>
          <w:szCs w:val="32"/>
        </w:rPr>
        <w:t>抓好主要经济指标落实。加强各项主要经济指标生产和定期研判工作，重点加强对主要指标数据变动趋势分析，认真梳理各项指标支撑要素，跟踪督促抓好各项指标落实。大力推进农业产业化发展，加大马铃薯良种的培育和供应力度，加快推动中药材、马铃薯等支柱产业转型升级，不断夯实产业基础，优化产业结构，壮大农村经济实力。紧盯重点指标，确保三产稳定增长，重点加大对财政八项支出、金融存贷款、住宿、餐饮、服务、旅游消费等指标完成力度，确保每项指标按时序进度全面完成目标任务。进一步加快工业经济发展步伐，加大规上工业企业培育力度，采取“一企一策”的办法，有效解决企业营销中存在的困难和问题，促进工业效益持续好转，加强工业企业转规工作，抓好规下企业的生产，使企业效益持续增长。</w:t>
      </w:r>
    </w:p>
    <w:p w14:paraId="1D33E562">
      <w:pPr>
        <w:keepNext w:val="0"/>
        <w:keepLines w:val="0"/>
        <w:pageBreakBefore w:val="0"/>
        <w:kinsoku/>
        <w:wordWrap/>
        <w:overflowPunct/>
        <w:autoSpaceDE/>
        <w:autoSpaceDN/>
        <w:bidi w:val="0"/>
        <w:adjustRightInd/>
        <w:spacing w:line="600" w:lineRule="exact"/>
        <w:ind w:firstLine="960" w:firstLineChars="300"/>
        <w:jc w:val="left"/>
        <w:textAlignment w:val="auto"/>
        <w:rPr>
          <w:rFonts w:ascii="宋体" w:hAnsi="宋体" w:eastAsia="宋体"/>
          <w:color w:val="auto"/>
          <w:sz w:val="32"/>
          <w:szCs w:val="32"/>
        </w:rPr>
      </w:pPr>
      <w:r>
        <w:rPr>
          <w:rFonts w:ascii="宋体" w:hAnsi="宋体" w:eastAsia="宋体"/>
          <w:color w:val="auto"/>
          <w:sz w:val="32"/>
          <w:szCs w:val="32"/>
        </w:rPr>
        <w:t>加大项目建设推进力度。在工作推进上求突破。对“十三五”规划确定的所有项目进行一次全面“回头看”，明确责任部门，逐个进行研判，对因政策变化需要调整的要及时调整，对具备条件的要加大工作推进力度。在要素保障上求突破。有关部门要加强协调配合，认真梳理项目建设中的各类问题，合理配置保障要素，特别对涉及土地、资金等重点问题要及时研究解决，确保项目建设顺利推进。</w:t>
      </w:r>
    </w:p>
    <w:p w14:paraId="71BF5841">
      <w:pPr>
        <w:keepNext w:val="0"/>
        <w:keepLines w:val="0"/>
        <w:pageBreakBefore w:val="0"/>
        <w:kinsoku/>
        <w:wordWrap/>
        <w:overflowPunct/>
        <w:autoSpaceDE/>
        <w:autoSpaceDN/>
        <w:bidi w:val="0"/>
        <w:adjustRightInd/>
        <w:spacing w:line="600" w:lineRule="exact"/>
        <w:ind w:firstLine="640" w:firstLineChars="200"/>
        <w:jc w:val="left"/>
        <w:textAlignment w:val="auto"/>
        <w:rPr>
          <w:rFonts w:ascii="宋体" w:hAnsi="宋体" w:eastAsia="宋体"/>
          <w:color w:val="auto"/>
          <w:sz w:val="32"/>
          <w:szCs w:val="32"/>
        </w:rPr>
      </w:pPr>
      <w:r>
        <w:rPr>
          <w:rFonts w:ascii="宋体" w:hAnsi="宋体" w:eastAsia="宋体"/>
          <w:color w:val="auto"/>
          <w:sz w:val="32"/>
          <w:szCs w:val="32"/>
        </w:rPr>
        <w:t>增强财政保障能力。一要紧紧围绕项目建设、招商引资、特色优势产业、重点产业结构调整，优化发展营商环境，抓好财源建设加快工业企业发展，支持商贸物流业发展</w:t>
      </w:r>
      <w:r>
        <w:rPr>
          <w:rFonts w:hint="eastAsia" w:ascii="宋体" w:hAnsi="宋体" w:eastAsia="宋体"/>
          <w:color w:val="auto"/>
          <w:sz w:val="32"/>
          <w:szCs w:val="32"/>
          <w:lang w:eastAsia="zh-CN"/>
        </w:rPr>
        <w:t>，</w:t>
      </w:r>
      <w:r>
        <w:rPr>
          <w:rFonts w:ascii="宋体" w:hAnsi="宋体" w:eastAsia="宋体"/>
          <w:color w:val="auto"/>
          <w:sz w:val="32"/>
          <w:szCs w:val="32"/>
        </w:rPr>
        <w:t>使其尽快建成投产达标，形成税收，增加财政收入。严控财政支出，严格预算管理，强化预算约束，重点保证扶贫、教育、医疗等民生领域支出,确保财政资金安全高效使用。</w:t>
      </w:r>
    </w:p>
    <w:p w14:paraId="74E5CB9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3035" w:firstLineChars="900"/>
        <w:jc w:val="both"/>
        <w:textAlignment w:val="auto"/>
        <w:outlineLvl w:val="1"/>
        <w:rPr>
          <w:rFonts w:hint="eastAsia" w:asciiTheme="minorEastAsia" w:hAnsiTheme="minorEastAsia" w:eastAsiaTheme="minorEastAsia" w:cstheme="minorEastAsia"/>
          <w:b/>
          <w:bCs/>
          <w:i w:val="0"/>
          <w:caps w:val="0"/>
          <w:color w:val="auto"/>
          <w:spacing w:val="8"/>
          <w:sz w:val="32"/>
          <w:szCs w:val="32"/>
          <w:shd w:val="clear" w:color="auto" w:fill="FFFFFF"/>
          <w:lang w:val="en-US" w:eastAsia="zh-CN"/>
        </w:rPr>
      </w:pPr>
      <w:bookmarkStart w:id="6" w:name="_Toc27323"/>
      <w:r>
        <w:rPr>
          <w:rFonts w:hint="eastAsia" w:asciiTheme="minorEastAsia" w:hAnsiTheme="minorEastAsia" w:eastAsiaTheme="minorEastAsia" w:cstheme="minorEastAsia"/>
          <w:b/>
          <w:bCs/>
          <w:i w:val="0"/>
          <w:caps w:val="0"/>
          <w:color w:val="auto"/>
          <w:spacing w:val="8"/>
          <w:sz w:val="32"/>
          <w:szCs w:val="32"/>
          <w:shd w:val="clear" w:color="auto" w:fill="FFFFFF"/>
          <w:lang w:val="en-US" w:eastAsia="zh-CN"/>
        </w:rPr>
        <w:t>第三节  存在问题</w:t>
      </w:r>
      <w:bookmarkEnd w:id="6"/>
    </w:p>
    <w:p w14:paraId="686F0F2F">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auto"/>
          <w:kern w:val="0"/>
          <w:sz w:val="32"/>
          <w:szCs w:val="32"/>
        </w:rPr>
        <w:t>“</w:t>
      </w:r>
      <w:r>
        <w:rPr>
          <w:rFonts w:hint="eastAsia" w:asciiTheme="minorEastAsia" w:hAnsiTheme="minorEastAsia" w:eastAsiaTheme="minorEastAsia" w:cstheme="minorEastAsia"/>
          <w:color w:val="auto"/>
          <w:kern w:val="0"/>
          <w:sz w:val="32"/>
          <w:szCs w:val="32"/>
          <w:lang w:eastAsia="zh-CN"/>
        </w:rPr>
        <w:t>十三五</w:t>
      </w:r>
      <w:r>
        <w:rPr>
          <w:rFonts w:hint="eastAsia" w:asciiTheme="minorEastAsia" w:hAnsiTheme="minorEastAsia" w:eastAsiaTheme="minorEastAsia" w:cstheme="minorEastAsia"/>
          <w:color w:val="auto"/>
          <w:kern w:val="0"/>
          <w:sz w:val="32"/>
          <w:szCs w:val="32"/>
        </w:rPr>
        <w:t>”时期，是建兴发展进程中极不平</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凡的五年；是我们遇到困难最多、取得成就最大、书写建兴历史新篇章的五年；是我们基础设施建设、产业做强、培育亮点，提升产业档次和综合竞争力的五年；是我们统筹城乡力度最大、城乡面貌变化最明显的五年；是我们顺应民意、加大投入、改善民生，大力推进和谐建兴建设的五年。“</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十三五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”期间取得的巨大成就，是上级党委政府正确领导的结果，是</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县委、县政府</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科学决策的结果，是全乡各级各部门奋力拼搏的结果，是全乡人民共同奋斗的结果。</w:t>
      </w:r>
    </w:p>
    <w:p w14:paraId="15D0D938">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在肯定成绩的同时，我们也清醒地看到，建兴乡经济社会发展中仍存在一些亟待解决的矛盾和问题：</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一是经济总量不大，支柱产业单一，</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发展不协调的问题依然突出，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抵御市场风险能力不强，推动转型升级任重道远。二是农业基础薄弱，</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基础设施建设落后，</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生态建设相对滞后，</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产业结构调整困难，农民就业增收压力大，</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收入分配差距拉大</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。三是工业大项目、好项目不多，投资不足、增长乏力，经济下行压力大。四是人民群众生活水平仍然不高，公共服务能力仍然较弱，</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民生工作和社会保障水平有待进一步提高</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。五是履职能力、服务水平和办事效率还需进一步提高，少数干部精神状态不佳，作风不实，畏难不前，担当意识不强，破解发展难题的办法不多，还没有完全做到守土有责、守土负责、守土尽责。</w:t>
      </w:r>
    </w:p>
    <w:p w14:paraId="66284BE7">
      <w:pPr>
        <w:keepNext w:val="0"/>
        <w:keepLines w:val="0"/>
        <w:pageBreakBefore w:val="0"/>
        <w:widowControl/>
        <w:numPr>
          <w:ilvl w:val="0"/>
          <w:numId w:val="0"/>
        </w:numPr>
        <w:kinsoku/>
        <w:wordWrap/>
        <w:overflowPunct/>
        <w:autoSpaceDE/>
        <w:autoSpaceDN/>
        <w:bidi w:val="0"/>
        <w:adjustRightInd/>
        <w:spacing w:line="600" w:lineRule="exact"/>
        <w:ind w:firstLine="3035" w:firstLineChars="900"/>
        <w:jc w:val="left"/>
        <w:textAlignment w:val="auto"/>
        <w:outlineLvl w:val="0"/>
        <w:rPr>
          <w:rFonts w:hint="eastAsia" w:asciiTheme="minorEastAsia" w:hAnsiTheme="minorEastAsia" w:eastAsiaTheme="minorEastAsia" w:cstheme="minorEastAsia"/>
          <w:i w:val="0"/>
          <w:caps w:val="0"/>
          <w:color w:val="333333"/>
          <w:spacing w:val="8"/>
          <w:sz w:val="32"/>
          <w:szCs w:val="32"/>
          <w:shd w:val="clear" w:color="auto" w:fill="FFFFFF"/>
          <w:lang w:val="en-US" w:eastAsia="zh-CN"/>
        </w:rPr>
      </w:pPr>
      <w:bookmarkStart w:id="7" w:name="_Toc26346"/>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第二章</w:t>
      </w:r>
      <w:r>
        <w:rPr>
          <w:rFonts w:hint="eastAsia" w:asciiTheme="minorEastAsia" w:hAnsiTheme="minorEastAsia" w:eastAsiaTheme="minorEastAsia" w:cstheme="minorEastAsia"/>
          <w:i w:val="0"/>
          <w:caps w:val="0"/>
          <w:color w:val="333333"/>
          <w:spacing w:val="8"/>
          <w:sz w:val="32"/>
          <w:szCs w:val="32"/>
          <w:shd w:val="clear" w:color="auto" w:fill="FFFFFF"/>
          <w:lang w:val="en-US" w:eastAsia="zh-CN"/>
        </w:rPr>
        <w:t xml:space="preserve"> </w:t>
      </w: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发展形势</w:t>
      </w:r>
      <w:bookmarkEnd w:id="7"/>
    </w:p>
    <w:p w14:paraId="347D01F3">
      <w:pPr>
        <w:keepNext w:val="0"/>
        <w:keepLines w:val="0"/>
        <w:pageBreakBefore w:val="0"/>
        <w:widowControl/>
        <w:numPr>
          <w:ilvl w:val="0"/>
          <w:numId w:val="0"/>
        </w:numPr>
        <w:kinsoku/>
        <w:wordWrap/>
        <w:overflowPunct/>
        <w:autoSpaceDE/>
        <w:autoSpaceDN/>
        <w:bidi w:val="0"/>
        <w:adjustRightInd/>
        <w:spacing w:line="600" w:lineRule="exact"/>
        <w:ind w:firstLine="3035" w:firstLineChars="900"/>
        <w:jc w:val="left"/>
        <w:textAlignment w:val="auto"/>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第一节  面临机遇</w:t>
      </w:r>
    </w:p>
    <w:p w14:paraId="51D46D0E">
      <w:pPr>
        <w:keepNext w:val="0"/>
        <w:keepLines w:val="0"/>
        <w:pageBreakBefore w:val="0"/>
        <w:kinsoku/>
        <w:wordWrap/>
        <w:overflowPunct/>
        <w:topLine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纵观目前国家、省、市、县情，建兴乡“</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”时期面临难得的发展机遇：一是国家推进经济发展方式转变，经济转型加快，市场需求潜力巨大，体制活力显著增强，有利于推动产业结构优化升级；二是</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随着国家西部大开发战略的进一步深入实施，中国东盟自由贸易区的建成，我省桥头堡建设及滇中城市经济圈的形成推进，将为全乡农业产业规模化发展、特色农产品加工、基础设施改善、城镇化水平的提高带来难得的发展机遇。三是独特丰富的自然资源为资源市场化带来机遇。建兴具有土地、矿产、旅游、特色农业及自然生态等资源，“</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期间，将引来重大发展机遇；四是矿产等不可再生资源的短缺性，未来价格将会稳中有升，为建兴乡经济发展提供动力和保障；五是全乡立体气候和地理环境，农特产品的多样性为发展特色产业，加快发展农副产品加工业提供原料支撑，突出农业资源化、资源工业化，为培育后续产业提供良好发展机遇；六是伴随</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脱贫攻坚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整乡推进项目的实施，将进一步改善全乡的生产发展条件，这些重大项目的实施将确保全乡经济在“</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”期间实现快速发展。</w:t>
      </w:r>
    </w:p>
    <w:p w14:paraId="51F0882A">
      <w:pPr>
        <w:keepNext w:val="0"/>
        <w:keepLines w:val="0"/>
        <w:pageBreakBefore w:val="0"/>
        <w:widowControl/>
        <w:numPr>
          <w:ilvl w:val="0"/>
          <w:numId w:val="0"/>
        </w:numPr>
        <w:kinsoku/>
        <w:wordWrap/>
        <w:overflowPunct/>
        <w:autoSpaceDE/>
        <w:autoSpaceDN/>
        <w:bidi w:val="0"/>
        <w:adjustRightInd/>
        <w:spacing w:line="600" w:lineRule="exact"/>
        <w:ind w:firstLine="2698" w:firstLineChars="800"/>
        <w:jc w:val="left"/>
        <w:textAlignment w:val="auto"/>
        <w:rPr>
          <w:rFonts w:hint="eastAsia"/>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第三节  面临挑战</w:t>
      </w:r>
    </w:p>
    <w:p w14:paraId="70AF40DF">
      <w:pPr>
        <w:keepNext w:val="0"/>
        <w:keepLines w:val="0"/>
        <w:pageBreakBefore w:val="0"/>
        <w:widowControl/>
        <w:numPr>
          <w:ilvl w:val="0"/>
          <w:numId w:val="0"/>
        </w:numPr>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在看到机遇的同时，我们也要看到，建兴未来的发展面临着严峻的挑战、困难和压力。当前我国经济发展进入新常态，增长速度正从高速增长转向中高速增长</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i w:val="0"/>
          <w:caps w:val="0"/>
          <w:color w:val="0D0D0D" w:themeColor="text1" w:themeTint="F2"/>
          <w:spacing w:val="15"/>
          <w:sz w:val="32"/>
          <w:szCs w:val="32"/>
          <w:shd w:val="clear" w:color="auto" w:fill="auto"/>
          <w14:textFill>
            <w14:solidFill>
              <w14:schemeClr w14:val="tx1">
                <w14:lumMod w14:val="95000"/>
                <w14:lumOff w14:val="5000"/>
              </w14:schemeClr>
            </w14:solidFill>
          </w14:textFill>
        </w:rPr>
        <w:t>中国的经济增速呈持续下滑趋势，外部因素有中美贸易摩擦带来的外需疲软，从而导致出口增速大幅下行；但更为重要的是内需下行，消费方面乘用车销售量延续了去年下滑态势，今年前三季度同比增速更是下降到-8.3%。从投资方面来看，基建投资在去年明显下滑后，今年稍微回升了一些，今年最主要的是制造业投资下滑明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经济发展方式正从规模速度型增长转向质量效率型集约增长，经济结构正从增量扩能为主转向调整存量、做优增量并举的深度调整，经济发展动力正从传统增长点转向新的增长点。我们必须深刻认识经济发展新常态下面临的许多新变化、新情况和新问题。当前，竞争压力明显增大，资源环境、结构调整对经济发展的制约加剧，社会转型期间暴露出来的深层次矛盾和体制性问题将成为建兴乡经济社会发展的重要约束。从建兴乡自身看，在经济社会发展中，我们还存在结构不优、质量不高、发展方式粗放、资源要素瓶颈制约以及发展不平衡、不协调等诸多问题和矛盾。</w:t>
      </w:r>
    </w:p>
    <w:p w14:paraId="4771C537">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综观全局，“</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”时期，</w:t>
      </w:r>
      <w:r>
        <w:rPr>
          <w:rFonts w:hint="eastAsia" w:asciiTheme="minorEastAsia" w:hAnsiTheme="minorEastAsia" w:eastAsiaTheme="minorEastAsia" w:cstheme="minorEastAsia"/>
          <w:i w:val="0"/>
          <w:caps w:val="0"/>
          <w:color w:val="0D0D0D" w:themeColor="text1" w:themeTint="F2"/>
          <w:spacing w:val="15"/>
          <w:sz w:val="32"/>
          <w:szCs w:val="32"/>
          <w14:textFill>
            <w14:solidFill>
              <w14:schemeClr w14:val="tx1">
                <w14:lumMod w14:val="95000"/>
                <w14:lumOff w14:val="5000"/>
              </w14:schemeClr>
            </w14:solidFill>
          </w14:textFill>
        </w:rPr>
        <w:t>中国经济增速处在从高速转向中高速的换挡期，未来的目标是实现经济的高质量发展。保持一定的增长目标，对于我国实现高质量经济发展非常有必要。外部环境可能更加复杂，不确定性和挑战更多，我国正处在转变发展方式、优化经济结构、转换增长动力的关键时期，人民对美好生活有更多期盼。</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建兴乡经济社会发展的条件和动力正在发生深刻变化，既面临着加快发展的宝贵机遇，也面临着各种严峻挑战。我们必须进一步增强加快发展的信心和决心，进一步增强发展的紧迫感、危机感、责任感和荣誉感，积极做好应对复杂局面的准备，牢牢把握机遇，主动迎接挑战，团结拼搏，开拓进取，努力实现建兴乡经济和社会发展的新跨越</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，实现建兴</w:t>
      </w:r>
      <w:r>
        <w:rPr>
          <w:rFonts w:hint="eastAsia" w:asciiTheme="minorEastAsia" w:hAnsiTheme="minorEastAsia" w:eastAsiaTheme="minorEastAsia" w:cstheme="minorEastAsia"/>
          <w:i w:val="0"/>
          <w:caps w:val="0"/>
          <w:color w:val="0D0D0D" w:themeColor="text1" w:themeTint="F2"/>
          <w:spacing w:val="15"/>
          <w:sz w:val="32"/>
          <w:szCs w:val="32"/>
          <w14:textFill>
            <w14:solidFill>
              <w14:schemeClr w14:val="tx1">
                <w14:lumMod w14:val="95000"/>
                <w14:lumOff w14:val="5000"/>
              </w14:schemeClr>
            </w14:solidFill>
          </w14:textFill>
        </w:rPr>
        <w:t>人民对美好生活</w:t>
      </w:r>
      <w:r>
        <w:rPr>
          <w:rFonts w:hint="eastAsia" w:asciiTheme="minorEastAsia" w:hAnsiTheme="minorEastAsia" w:eastAsiaTheme="minorEastAsia" w:cstheme="minorEastAsia"/>
          <w:i w:val="0"/>
          <w:caps w:val="0"/>
          <w:color w:val="0D0D0D" w:themeColor="text1" w:themeTint="F2"/>
          <w:spacing w:val="15"/>
          <w:sz w:val="32"/>
          <w:szCs w:val="32"/>
          <w:lang w:eastAsia="zh-CN"/>
          <w14:textFill>
            <w14:solidFill>
              <w14:schemeClr w14:val="tx1">
                <w14:lumMod w14:val="95000"/>
                <w14:lumOff w14:val="5000"/>
              </w14:schemeClr>
            </w14:solidFill>
          </w14:textFill>
        </w:rPr>
        <w:t>的</w:t>
      </w:r>
      <w:r>
        <w:rPr>
          <w:rFonts w:hint="eastAsia" w:asciiTheme="minorEastAsia" w:hAnsiTheme="minorEastAsia" w:eastAsiaTheme="minorEastAsia" w:cstheme="minorEastAsia"/>
          <w:i w:val="0"/>
          <w:caps w:val="0"/>
          <w:color w:val="0D0D0D" w:themeColor="text1" w:themeTint="F2"/>
          <w:spacing w:val="15"/>
          <w:sz w:val="32"/>
          <w:szCs w:val="32"/>
          <w14:textFill>
            <w14:solidFill>
              <w14:schemeClr w14:val="tx1">
                <w14:lumMod w14:val="95000"/>
                <w14:lumOff w14:val="5000"/>
              </w14:schemeClr>
            </w14:solidFill>
          </w14:textFill>
        </w:rPr>
        <w:t>更多期盼</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p>
    <w:p w14:paraId="720ACF67">
      <w:pPr>
        <w:keepNext w:val="0"/>
        <w:keepLines w:val="0"/>
        <w:pageBreakBefore w:val="0"/>
        <w:widowControl/>
        <w:kinsoku/>
        <w:wordWrap/>
        <w:overflowPunct/>
        <w:autoSpaceDE/>
        <w:autoSpaceDN/>
        <w:bidi w:val="0"/>
        <w:adjustRightInd/>
        <w:spacing w:line="600" w:lineRule="exact"/>
        <w:ind w:firstLine="3128" w:firstLineChars="931"/>
        <w:jc w:val="left"/>
        <w:textAlignment w:val="auto"/>
        <w:rPr>
          <w:rFonts w:hint="eastAsia" w:asciiTheme="minorEastAsia" w:hAnsiTheme="minorEastAsia" w:eastAsiaTheme="minorEastAsia" w:cstheme="minorEastAsia"/>
          <w:i w:val="0"/>
          <w:caps w:val="0"/>
          <w:color w:val="333333"/>
          <w:spacing w:val="8"/>
          <w:sz w:val="32"/>
          <w:szCs w:val="32"/>
          <w:shd w:val="clear" w:color="auto" w:fill="FFFFFF"/>
          <w:lang w:val="en-US" w:eastAsia="zh-CN"/>
        </w:rPr>
      </w:pPr>
    </w:p>
    <w:p w14:paraId="4B754851">
      <w:pPr>
        <w:keepNext w:val="0"/>
        <w:keepLines w:val="0"/>
        <w:pageBreakBefore w:val="0"/>
        <w:widowControl/>
        <w:kinsoku/>
        <w:wordWrap/>
        <w:overflowPunct/>
        <w:autoSpaceDE/>
        <w:autoSpaceDN/>
        <w:bidi w:val="0"/>
        <w:adjustRightInd/>
        <w:spacing w:line="600" w:lineRule="exact"/>
        <w:ind w:firstLine="3024" w:firstLineChars="900"/>
        <w:jc w:val="left"/>
        <w:textAlignment w:val="auto"/>
        <w:outlineLvl w:val="0"/>
        <w:rPr>
          <w:rFonts w:hint="eastAsia" w:asciiTheme="minorEastAsia" w:hAnsiTheme="minorEastAsia" w:eastAsiaTheme="minorEastAsia" w:cstheme="minorEastAsia"/>
          <w:b/>
          <w:color w:val="000000" w:themeColor="text1"/>
          <w:kern w:val="0"/>
          <w:sz w:val="32"/>
          <w:szCs w:val="32"/>
          <w14:textFill>
            <w14:solidFill>
              <w14:schemeClr w14:val="tx1"/>
            </w14:solidFill>
          </w14:textFill>
        </w:rPr>
      </w:pPr>
      <w:bookmarkStart w:id="8" w:name="_Toc13675"/>
      <w:r>
        <w:rPr>
          <w:rFonts w:hint="eastAsia" w:asciiTheme="minorEastAsia" w:hAnsiTheme="minorEastAsia" w:eastAsiaTheme="minorEastAsia" w:cstheme="minorEastAsia"/>
          <w:i w:val="0"/>
          <w:caps w:val="0"/>
          <w:color w:val="000000" w:themeColor="text1"/>
          <w:spacing w:val="8"/>
          <w:sz w:val="32"/>
          <w:szCs w:val="32"/>
          <w:shd w:val="clear" w:color="auto" w:fill="FFFFFF"/>
          <w:lang w:val="en-US" w:eastAsia="zh-CN"/>
          <w14:textFill>
            <w14:solidFill>
              <w14:schemeClr w14:val="tx1"/>
            </w14:solidFill>
          </w14:textFill>
        </w:rPr>
        <w:t>第三章  总体思路</w:t>
      </w:r>
      <w:bookmarkEnd w:id="8"/>
    </w:p>
    <w:p w14:paraId="6BD60E09">
      <w:pPr>
        <w:keepNext w:val="0"/>
        <w:keepLines w:val="0"/>
        <w:pageBreakBefore w:val="0"/>
        <w:widowControl/>
        <w:kinsoku/>
        <w:wordWrap/>
        <w:overflowPunct/>
        <w:autoSpaceDE/>
        <w:autoSpaceDN/>
        <w:bidi w:val="0"/>
        <w:adjustRightInd/>
        <w:spacing w:line="600" w:lineRule="exact"/>
        <w:ind w:firstLine="3018" w:firstLineChars="895"/>
        <w:jc w:val="left"/>
        <w:textAlignment w:val="auto"/>
        <w:outlineLvl w:val="1"/>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bookmarkStart w:id="9" w:name="_Toc10538"/>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第一节  指导思想</w:t>
      </w:r>
      <w:bookmarkEnd w:id="9"/>
    </w:p>
    <w:p w14:paraId="4DC9F09A">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未来五年是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实现中国梦的重要</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阶段。按照县委部署，“</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”期间乡人民政府工作的主要指导思想是</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：高举中国特色社会主义伟大旗帜，以邓小平理论、“三个代表”重要思想、科学发展观、习近平新时代中国特色社会主义思想为指导，全面贯彻党的十九大和十九届四中全会及中央经济工作会议</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省委十届九次全会</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市委五届九次全会</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b/>
          <w:bCs/>
          <w:color w:val="0D0D0D" w:themeColor="text1" w:themeTint="F2"/>
          <w:spacing w:val="0"/>
          <w:kern w:val="2"/>
          <w:sz w:val="32"/>
          <w:szCs w:val="32"/>
          <w:lang w:val="en-US" w:eastAsia="zh-CN" w:bidi="ar-SA"/>
          <w14:textFill>
            <w14:solidFill>
              <w14:schemeClr w14:val="tx1">
                <w14:lumMod w14:val="95000"/>
                <w14:lumOff w14:val="5000"/>
              </w14:schemeClr>
            </w14:solidFill>
          </w14:textFill>
        </w:rPr>
        <w:t>县委十二届七次全会精神</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，统筹推进“</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五</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位一体”总体布局，协调推进“四个全面”战略布局，坚持稳中求进工作总基调，坚持新发展理念，坚持推动高质量发展，</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强化破难意识、争先意识、民生意识、执行意识，</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坚决打赢</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打好</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脱贫</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攻坚战，统筹推进</w:t>
      </w:r>
      <w:r>
        <w:rPr>
          <w:rFonts w:hint="eastAsia" w:asciiTheme="minorEastAsia" w:hAnsiTheme="minorEastAsia" w:eastAsiaTheme="minorEastAsia" w:cstheme="minorEastAsia"/>
          <w:b/>
          <w:bCs/>
          <w:color w:val="0D0D0D" w:themeColor="text1" w:themeTint="F2"/>
          <w:sz w:val="32"/>
          <w:szCs w:val="32"/>
          <w:lang w:eastAsia="zh-CN"/>
          <w14:textFill>
            <w14:solidFill>
              <w14:schemeClr w14:val="tx1">
                <w14:lumMod w14:val="95000"/>
                <w14:lumOff w14:val="5000"/>
              </w14:schemeClr>
            </w14:solidFill>
          </w14:textFill>
        </w:rPr>
        <w:t>乡村振兴、人居环境整治和生态文明建设</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，努力保持经济持续健康发展和社会大局稳定，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根据以上要求，</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主要把握以下三个方面：</w:t>
      </w:r>
    </w:p>
    <w:p w14:paraId="10B4EFCE">
      <w:pPr>
        <w:keepNext w:val="0"/>
        <w:keepLines w:val="0"/>
        <w:pageBreakBefore w:val="0"/>
        <w:numPr>
          <w:ilvl w:val="0"/>
          <w:numId w:val="4"/>
        </w:numPr>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坚持以党的十九届四中全会精神为指引，全面</w:t>
      </w:r>
    </w:p>
    <w:p w14:paraId="06D461B3">
      <w:pPr>
        <w:keepNext w:val="0"/>
        <w:keepLines w:val="0"/>
        <w:pageBreakBefore w:val="0"/>
        <w:numPr>
          <w:ilvl w:val="0"/>
          <w:numId w:val="0"/>
        </w:numPr>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贯彻落实中央和省、市、</w:t>
      </w:r>
      <w:r>
        <w:rPr>
          <w:rFonts w:hint="eastAsia" w:asciiTheme="minorEastAsia" w:hAnsiTheme="minorEastAsia" w:eastAsiaTheme="minorEastAsia" w:cstheme="minorEastAsia"/>
          <w:b w:val="0"/>
          <w:bCs/>
          <w:color w:val="0D0D0D" w:themeColor="text1" w:themeTint="F2"/>
          <w:sz w:val="32"/>
          <w:szCs w:val="32"/>
          <w:lang w:eastAsia="zh-CN"/>
          <w14:textFill>
            <w14:solidFill>
              <w14:schemeClr w14:val="tx1">
                <w14:lumMod w14:val="95000"/>
                <w14:lumOff w14:val="5000"/>
              </w14:schemeClr>
            </w14:solidFill>
          </w14:textFill>
        </w:rPr>
        <w:t>县委、县政府</w:t>
      </w: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的部署要求。</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全面贯彻落实中央和省市县“</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”规划精神，在对建兴乡经济社会发展的现实基础、优势条件、重要机遇和存在问题进行深入分析的基础上，提出了“</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”时期的指导思想、目标任务、工作举措，确保党的</w:t>
      </w: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十九届四中全会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精神在建兴落到实处。</w:t>
      </w:r>
    </w:p>
    <w:p w14:paraId="6DA8A617">
      <w:pPr>
        <w:keepNext w:val="0"/>
        <w:keepLines w:val="0"/>
        <w:pageBreakBefore w:val="0"/>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 xml:space="preserve"> 第二，坚持围绕五大发展理念谋篇布局，以新的发展理念引领发展行动。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创新、协调、绿色、开放、共享五大发展理念，是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以习近平同志为核心的党中央</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针对我国发展面临的新情况、新问题作出的时代回答，是“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乃至更长时期我国发展思路、发展方向、发展着力点的集中体现，也是改革开放30多年来我国发展经验的集中体现，反映出我们党对我国发展规律的新认识。践行五大发展理念，建兴有内在的紧迫要求，也有现实基础条件。无论是经济和社会发展各领域各环节，还是在全面建成小康社会的各方面，建兴都必须贯穿五大发展理念，注重用新的发展理念破解发展难题、增强发展动力、厚植发展优势、开拓发展境界，推动发展速度、质量和效益提升，引领闯出一条跨越式发展的路子来。</w:t>
      </w:r>
    </w:p>
    <w:p w14:paraId="4A8C4421">
      <w:pPr>
        <w:keepNext w:val="0"/>
        <w:keepLines w:val="0"/>
        <w:pageBreakBefore w:val="0"/>
        <w:kinsoku/>
        <w:wordWrap/>
        <w:overflowPunct/>
        <w:autoSpaceDE/>
        <w:autoSpaceDN/>
        <w:bidi w:val="0"/>
        <w:adjustRightInd/>
        <w:spacing w:line="600" w:lineRule="exact"/>
        <w:ind w:firstLine="623" w:firstLineChars="194"/>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第三，坚持适应新常态、把握新常态、引领新常态这个“</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”经济发展大逻辑。</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划作为经济发展新常态下建兴的第一个五年规划，必须适应新常态、谋划新思路。当前，建兴正处在转型升级、爬坡过坎、跨越发展的关键时期，能不能做到适应、把握、引领新常态，在转方式调结构中实现经济平稳健康发展，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”时期我们面临的最现实考验。</w:t>
      </w:r>
    </w:p>
    <w:p w14:paraId="40A37451">
      <w:pPr>
        <w:keepNext w:val="0"/>
        <w:keepLines w:val="0"/>
        <w:pageBreakBefore w:val="0"/>
        <w:widowControl/>
        <w:kinsoku/>
        <w:wordWrap/>
        <w:overflowPunct/>
        <w:autoSpaceDE/>
        <w:autoSpaceDN/>
        <w:bidi w:val="0"/>
        <w:adjustRightInd/>
        <w:spacing w:line="600" w:lineRule="exact"/>
        <w:ind w:firstLine="3035" w:firstLineChars="900"/>
        <w:jc w:val="left"/>
        <w:textAlignment w:val="auto"/>
        <w:outlineLvl w:val="1"/>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bookmarkStart w:id="10" w:name="_Toc30425"/>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第二节  基本原则</w:t>
      </w:r>
      <w:bookmarkEnd w:id="10"/>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 xml:space="preserve">    </w:t>
      </w:r>
    </w:p>
    <w:p w14:paraId="21DA66B9">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实现“</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”时期经济社会发展的总体要求，必须牢牢把握好以下几项原则：</w:t>
      </w:r>
    </w:p>
    <w:p w14:paraId="3B20238D">
      <w:pPr>
        <w:pStyle w:val="13"/>
        <w:keepNext w:val="0"/>
        <w:keepLines w:val="0"/>
        <w:pageBreakBefore w:val="0"/>
        <w:kinsoku/>
        <w:wordWrap/>
        <w:overflowPunct/>
        <w:autoSpaceDE/>
        <w:autoSpaceDN/>
        <w:bidi w:val="0"/>
        <w:adjustRightInd/>
        <w:spacing w:after="0" w:line="600" w:lineRule="exact"/>
        <w:ind w:left="0" w:leftChars="0" w:firstLine="643" w:firstLineChars="200"/>
        <w:textAlignment w:val="auto"/>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一是坚持</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实施乡村振兴战略与建兴发展</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相结合。</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坚持以人民为中心的发展思想，以产业兴旺、生态宜居、乡风文明、治理有效、生活富裕为总要求，</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与建兴经济社会发展为目标，大力实施乡村振兴战略。</w:t>
      </w:r>
    </w:p>
    <w:p w14:paraId="7A48862F">
      <w:pPr>
        <w:keepNext w:val="0"/>
        <w:keepLines w:val="0"/>
        <w:pageBreakBefore w:val="0"/>
        <w:kinsoku/>
        <w:wordWrap/>
        <w:overflowPunct/>
        <w:autoSpaceDE/>
        <w:autoSpaceDN/>
        <w:bidi w:val="0"/>
        <w:adjustRightInd/>
        <w:spacing w:line="600" w:lineRule="exact"/>
        <w:ind w:firstLine="623" w:firstLineChars="194"/>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一是坚持上级精神与建兴实际相结合。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既坚决贯彻“四个全面”战略布局和五大发展理念，紧密对接全面建成小康社会新目标，落实中央和省市县各项决策部署，又注重立足建兴实际，提出一系列有建兴特色的重点工作。</w:t>
      </w:r>
    </w:p>
    <w:p w14:paraId="31ED2CEB">
      <w:pPr>
        <w:keepNext w:val="0"/>
        <w:keepLines w:val="0"/>
        <w:pageBreakBefore w:val="0"/>
        <w:kinsoku/>
        <w:wordWrap/>
        <w:overflowPunct/>
        <w:autoSpaceDE/>
        <w:autoSpaceDN/>
        <w:bidi w:val="0"/>
        <w:adjustRightInd/>
        <w:spacing w:line="600" w:lineRule="exact"/>
        <w:ind w:firstLine="623" w:firstLineChars="194"/>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二是坚持目标指向与问题导向相结合。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围绕全面建成小康社会目标，提出综合实力大幅提升、人民生活水平和民族团结进步得到新提升、公民素质和社会文明程度 新提升、生态建设取得新成就5个方面新的目标要求，形成相互联系、互为支撑的目标体系。同时，突出重点领域和薄弱环节，全力破解基础设施滞后的瓶颈制约，全力做好与群众利益密切相关的民生大事，全力补齐产业发展不足、社会事业发展不足等方面的短板，促进城乡一体、区域协调、民族和谐、共同富裕，在增强薄弱环节中提升发展整体性和协同性。</w:t>
      </w:r>
    </w:p>
    <w:p w14:paraId="28EFC471">
      <w:pPr>
        <w:keepNext w:val="0"/>
        <w:keepLines w:val="0"/>
        <w:pageBreakBefore w:val="0"/>
        <w:kinsoku/>
        <w:wordWrap/>
        <w:overflowPunct/>
        <w:autoSpaceDE/>
        <w:autoSpaceDN/>
        <w:bidi w:val="0"/>
        <w:adjustRightInd/>
        <w:spacing w:line="600" w:lineRule="exact"/>
        <w:ind w:firstLine="623" w:firstLineChars="194"/>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三是坚持推动发展与改善民生相结合。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坚持人民主体地位，贯彻以人民为中心的发展思想，在创新发展、协调发展、绿色发展、开放开展、共享发展推动跨越式发展的全面部署中，把保障改善民生、增进人民福祉贯穿始终，并提出一系列务实举措。</w:t>
      </w:r>
    </w:p>
    <w:p w14:paraId="40AFAD3C">
      <w:pPr>
        <w:keepNext w:val="0"/>
        <w:keepLines w:val="0"/>
        <w:pageBreakBefore w:val="0"/>
        <w:kinsoku/>
        <w:wordWrap/>
        <w:overflowPunct/>
        <w:autoSpaceDE/>
        <w:autoSpaceDN/>
        <w:bidi w:val="0"/>
        <w:adjustRightInd/>
        <w:spacing w:line="600" w:lineRule="exact"/>
        <w:ind w:firstLine="626" w:firstLineChars="195"/>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四是坚持底线思维和战略思维相结合。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坚持底线思维，既从确定的目标倒推、厘清到时间节点必须完成的任务，又从迫切需要解决的问题顺推、明确破解问题的途径和办法，使确定的任务目标都能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落到实处</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。坚持战略思维，充实考虑现实可能性和未来发展的不确定性，不把目标任务定得太满，既立足当前、又谋划长远，既尽力而为、又量力而行，以体现规划的科学性、严肃性，提振全乡各族人民跨越发展的信心。</w:t>
      </w:r>
    </w:p>
    <w:p w14:paraId="01881EBC">
      <w:pPr>
        <w:keepNext w:val="0"/>
        <w:keepLines w:val="0"/>
        <w:pageBreakBefore w:val="0"/>
        <w:kinsoku/>
        <w:wordWrap/>
        <w:overflowPunct/>
        <w:autoSpaceDE/>
        <w:autoSpaceDN/>
        <w:bidi w:val="0"/>
        <w:adjustRightInd/>
        <w:spacing w:line="600" w:lineRule="exact"/>
        <w:ind w:firstLine="626" w:firstLineChars="195"/>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五是坚持一贯之与开拓创新相结合。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近年来，乡党委、政府深入贯彻落实上级决策部署，不断深化对乡情的认识和把握，与时俱进地丰富和完善发展思路，作出一系列重大决策、重大部署、重大举措。实践证明，这些决策、部署和举措，符合上级精神和建兴实际，已经成为全乡上下的广泛共识和一致行动。制定“</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”规划建议，必须一以贯之坚持已形成的好措施、好办法、保持发展的连续性和稳定性。同时，必须根据新形势、新要求、新任务，主动作为、开拓创新，完善发展思路，不断开创建兴又好又快发展新局面。</w:t>
      </w:r>
    </w:p>
    <w:p w14:paraId="7B365147">
      <w:pPr>
        <w:pStyle w:val="13"/>
        <w:keepNext w:val="0"/>
        <w:keepLines w:val="0"/>
        <w:pageBreakBefore w:val="0"/>
        <w:numPr>
          <w:ilvl w:val="0"/>
          <w:numId w:val="3"/>
        </w:numPr>
        <w:kinsoku/>
        <w:wordWrap/>
        <w:overflowPunct/>
        <w:autoSpaceDE/>
        <w:autoSpaceDN/>
        <w:bidi w:val="0"/>
        <w:adjustRightInd/>
        <w:spacing w:after="0" w:line="600" w:lineRule="exact"/>
        <w:ind w:left="0" w:leftChars="0" w:firstLine="2361" w:firstLineChars="700"/>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11" w:name="_Toc32509"/>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发展思路</w:t>
      </w:r>
      <w:bookmarkEnd w:id="11"/>
    </w:p>
    <w:p w14:paraId="0DF8A3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48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十四五”时期是建兴乡经济转型，经济社会发展进入新常态，全面建设小康社会的关键时期，科学制定“十四五”国民经济和社会发展规则，理清全乡经济社会发展思路，明确指导思想，工作原则，主攻方向，奋斗目标和工作任务，对于贯彻落实“四个全面”战略布局，动员组织全乡步调一致，同心同德，艰苦创业，克难攻坚，开拓创新，全面实现全乡经济社会持续、稳定、健康发展，建设美丽、和谐、富裕、文明建兴具有十分重大的意义。立足乡实际情况，现根据“十三五”时期存在问题，制定“十四五”规划基本思路。</w:t>
      </w:r>
    </w:p>
    <w:p w14:paraId="7922D3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560" w:firstLineChars="8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一</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、各项经济发展指标</w:t>
      </w:r>
    </w:p>
    <w:p w14:paraId="52AD21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48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依托我乡的区位优势和资源优势，按照相关产业政策和产业发展方向，充分发挥政府引导和市场配置资源的决定性作用，承接产业转移和资本转移，加快资源转换，按照差异化布局，特色式经营，引进新型的商业业态，大力发展总部经济、楼宇经济，打造一村一品产业布局，着力发展工业、旅游、商贸产业，到“十四五”期末，</w:t>
      </w:r>
      <w:r>
        <w:rPr>
          <w:rFonts w:hint="eastAsia" w:asciiTheme="minorEastAsia" w:hAnsiTheme="minorEastAsia" w:eastAsiaTheme="minorEastAsia" w:cstheme="minorEastAsia"/>
          <w:i w:val="0"/>
          <w:caps w:val="0"/>
          <w:color w:val="000000"/>
          <w:spacing w:val="0"/>
          <w:kern w:val="0"/>
          <w:sz w:val="32"/>
          <w:szCs w:val="32"/>
          <w:shd w:val="clear" w:fill="FFFFFF"/>
          <w:lang w:val="en-US" w:eastAsia="zh-CN" w:bidi="ar"/>
        </w:rPr>
        <w:t>全乡共完成社会固定资产投资</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5</w:t>
      </w:r>
      <w:r>
        <w:rPr>
          <w:rFonts w:hint="eastAsia" w:asciiTheme="minorEastAsia" w:hAnsiTheme="minorEastAsia" w:eastAsiaTheme="minorEastAsia" w:cstheme="minorEastAsia"/>
          <w:i w:val="0"/>
          <w:caps w:val="0"/>
          <w:color w:val="000000"/>
          <w:spacing w:val="0"/>
          <w:kern w:val="0"/>
          <w:sz w:val="32"/>
          <w:szCs w:val="32"/>
          <w:shd w:val="clear" w:fill="FFFFFF"/>
          <w:lang w:val="en-US" w:eastAsia="zh-CN" w:bidi="ar"/>
        </w:rPr>
        <w:t>亿</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元；农村居民人均可支配收入增同比12%；社会消费品零售总额达到2亿元；规完成项目策划包装10个。</w:t>
      </w:r>
    </w:p>
    <w:p w14:paraId="0B7942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570" w:firstLineChars="8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二、重大工程项目</w:t>
      </w:r>
    </w:p>
    <w:p w14:paraId="3520C6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按照全面规划分步实施，重点建设的思路，“十四五”期间要积极争取和完成一批重点建设项目，并圆满完成建设内容。</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一是</w:t>
      </w:r>
      <w:r>
        <w:rPr>
          <w:rFonts w:hint="eastAsia" w:asciiTheme="minorEastAsia" w:hAnsiTheme="minorEastAsia" w:eastAsiaTheme="minorEastAsia" w:cstheme="minorEastAsia"/>
          <w:b w:val="0"/>
          <w:i w:val="0"/>
          <w:caps w:val="0"/>
          <w:color w:val="333333"/>
          <w:spacing w:val="0"/>
          <w:kern w:val="0"/>
          <w:sz w:val="32"/>
          <w:szCs w:val="32"/>
          <w:shd w:val="clear" w:fill="FFFFFF"/>
          <w:lang w:val="en-US" w:eastAsia="zh-CN" w:bidi="ar"/>
        </w:rPr>
        <w:t>大力推进农村危房改造工作</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二是</w:t>
      </w:r>
      <w:r>
        <w:rPr>
          <w:rFonts w:hint="eastAsia" w:asciiTheme="minorEastAsia" w:hAnsiTheme="minorEastAsia" w:eastAsiaTheme="minorEastAsia" w:cstheme="minorEastAsia"/>
          <w:b w:val="0"/>
          <w:i w:val="0"/>
          <w:caps w:val="0"/>
          <w:color w:val="333333"/>
          <w:spacing w:val="0"/>
          <w:kern w:val="0"/>
          <w:sz w:val="32"/>
          <w:szCs w:val="32"/>
          <w:shd w:val="clear" w:fill="FFFFFF"/>
          <w:lang w:val="en-US" w:eastAsia="zh-CN" w:bidi="ar"/>
        </w:rPr>
        <w:t>加快推进马鹿商务酒店、</w:t>
      </w:r>
      <w:r>
        <w:rPr>
          <w:rFonts w:hint="eastAsia" w:asciiTheme="minorEastAsia" w:hAnsiTheme="minorEastAsia" w:eastAsiaTheme="minorEastAsia" w:cstheme="minorEastAsia"/>
          <w:i w:val="0"/>
          <w:caps w:val="0"/>
          <w:color w:val="000000"/>
          <w:spacing w:val="0"/>
          <w:kern w:val="0"/>
          <w:sz w:val="32"/>
          <w:szCs w:val="32"/>
          <w:shd w:val="clear" w:fill="FFFFFF"/>
          <w:lang w:val="en-US" w:eastAsia="zh-CN" w:bidi="ar"/>
        </w:rPr>
        <w:t>文化广场回廊、建兴</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商业广场等项目建设。</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三是</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力争联兴风电三期、光伏发电等落地实施。</w:t>
      </w:r>
    </w:p>
    <w:p w14:paraId="4AB6F1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891" w:firstLineChars="9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三、社会事业</w:t>
      </w:r>
    </w:p>
    <w:p w14:paraId="553378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964"/>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一是科技事业</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。随着经济社会的发展，先进技术引进各个领域。“十四五”的重点要在引进、消化、应用科技上下功夫，客观实际地提高科技成果的转换率，加强政策引导和资金扶持力度。</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二是教育事业</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。发展好学前教育，完善各村（社区）幼儿园建设，要在办园条件、适龄儿童入园率上明显提高，同时巩固九年义务教育成果，深化教育教学改革。全面推进素质教育，提高教育教学质量。</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三是卫健事业</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爱国卫生运动常态化，不断提高疾病预防和监督能力，提高公共卫生服务水平，提高处置突发公共卫生事件的应急能力。加强产妇孕前检查，提高人口素质，实现人与社会全面协调可持续发展，扎实开展全国第七次人口普查工作。</w:t>
      </w:r>
      <w:r>
        <w:rPr>
          <w:rFonts w:hint="eastAsia" w:asciiTheme="minorEastAsia" w:hAnsiTheme="minorEastAsia" w:eastAsiaTheme="minorEastAsia" w:cstheme="minorEastAsia"/>
          <w:b/>
          <w:bCs/>
          <w:i w:val="0"/>
          <w:caps w:val="0"/>
          <w:color w:val="333333"/>
          <w:spacing w:val="0"/>
          <w:kern w:val="0"/>
          <w:sz w:val="32"/>
          <w:szCs w:val="32"/>
          <w:shd w:val="clear" w:fill="FFFFFF"/>
          <w:lang w:val="en-US" w:eastAsia="zh-CN" w:bidi="ar"/>
        </w:rPr>
        <w:t>四是文体事业。</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实施文体惠民工程，完善公共文体服务体系建设，开展好人民群众喜闻乐见、健康向上的文体活动，抓好送文化下乡活动，积极推进信息资源共享，乡综合文化站、村（社区）文化室建设，积极开展全民健身活动，抓好各社区、村组的文化活动场地建设，组装高标准的健身器材，满足不同人群的文化娱乐休闲健身需求，到“十四五”期末，各村（社区）组都有文化广场或活动场地，都有广场舞文艺演出队。</w:t>
      </w:r>
    </w:p>
    <w:p w14:paraId="7C3A53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1285" w:firstLineChars="4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四、劳动就业、社会保障及民生问题</w:t>
      </w:r>
    </w:p>
    <w:p w14:paraId="39E876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3"/>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一是就业问题</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千方百计促进就业，依托政策，争取就业岗位让有志有为青年就业择业，同时创造条件，鼓励有志青年回乡创业。在积极努力，依托政策的前提下，拓宽就业渠道，在发挥二、三产业对增加就业的积极作用，大力开展就业培训，拓宽就业，建立健全套劳动就业保障机制，依法输送就业人员，同时建立劳动保障执法监督机制，维护就业劳动的合法权益，建立稳定的劳动关系。</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二是社会保障。</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建立健全可靠的社会保障体系，以养老、医疗为保障核心，以扶危、助残、救孤、应急为重点，以社会福利、社会救助、社会互助为重要内容，构建与经济发展水平相应的社会保障体系。对城镇、农村最低生活保障，特困群体救助，做到制度化，应保尽保，重点施保，到“十四五”期末，农村低保实现政策规范内应保尽保，弱势群体的生产生活全部有所保障。</w:t>
      </w:r>
    </w:p>
    <w:p w14:paraId="792CB1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891" w:firstLineChars="9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五、法制保障</w:t>
      </w:r>
    </w:p>
    <w:p w14:paraId="649B91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3"/>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一是深化改革，转变政府职能</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以建设服务型、创新型、法制型、廉洁型政府为目标，加快行政管理体制改革，发挥政府履行经济调节的和市场监督职能，增加社会管理和公共服务能力，由“管理型”向“服务型”转变。推行重大事项集体决策制度，要做到事前公示，事中调研，事后问效，风险评估，规范决策程序，行政审批事项要得体，要可行。政府决策要体现科学、民主、透明，决策有问题，允许群众监督、问责、追究。政府做到依法行政，依法执政。政府工作人员，从上到下，必须坚定一个信念，既要廉政，又要勤政。</w:t>
      </w: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二是扩大开放，加快区域经济发展。</w:t>
      </w: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十四五”期间，、将提高对外开放空间，积极参与区域经济合作和地区间的合作，积极参与县级以上外出招商引资活动或组织自主招商，按照优势互补，互惠双赢原则，发展自我，“十四五”期间要加强与先进地区的经济技术合作，加强重点产业对接，政策对接和基础设施对接工作。以优势资源、优势项目，引进一批附加值高，财政贡献率高、耗能低、污染小，对地区经济发展推进作用强的重点项目，尽快落地投产达效。</w:t>
      </w:r>
    </w:p>
    <w:p w14:paraId="0CD0CD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249" w:firstLineChars="7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六、“乡风文明”工作</w:t>
      </w:r>
    </w:p>
    <w:p w14:paraId="7B0E2F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把发展经济同提高公民的文明意识、卫生意识和志愿服务意义结合起来，用正能量占领人的思想领地，要崇尚社会公德、职业道德、家庭美德和个人品德，打造平台，争取各种形式创建精神文明，特别要通过典型的树立弘扬正风，用实现中华民族伟大复兴的中国梦凝聚力量，鼓舞斗志。树立正确的耻辱观，把精神文明建设纳入重要日程，让全社会文明程度提升到一个新的层次。</w:t>
      </w:r>
    </w:p>
    <w:p w14:paraId="372ADE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2570" w:firstLineChars="80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b/>
          <w:i w:val="0"/>
          <w:caps w:val="0"/>
          <w:color w:val="333333"/>
          <w:spacing w:val="0"/>
          <w:kern w:val="0"/>
          <w:sz w:val="32"/>
          <w:szCs w:val="32"/>
          <w:shd w:val="clear" w:fill="FFFFFF"/>
          <w:lang w:val="en-US" w:eastAsia="zh-CN" w:bidi="ar"/>
        </w:rPr>
        <w:t>七、民主与法制建设</w:t>
      </w:r>
    </w:p>
    <w:p w14:paraId="5C720F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0"/>
        <w:jc w:val="both"/>
        <w:textAlignment w:val="auto"/>
        <w:rPr>
          <w:rFonts w:hint="eastAsia" w:asciiTheme="minorEastAsia" w:hAnsiTheme="minorEastAsia" w:eastAsiaTheme="minorEastAsia" w:cstheme="minorEastAsia"/>
          <w:i w:val="0"/>
          <w:caps w:val="0"/>
          <w:color w:val="333333"/>
          <w:spacing w:val="0"/>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lang w:val="en-US" w:eastAsia="zh-CN" w:bidi="ar"/>
        </w:rPr>
        <w:t>要根据“以法治乡”的工作思路“十四五”期间民主与法制建设是一项特别关注的工作，要把依法治国大政方针扎实贯彻落实到位。要加强法治建设，强化制度建设，用制度管人，制度建设实现常态化，党员干部要做到规范行为，依法行政，同时对各级干部实施“七五”普法，广大群众要普及法律知识，形成“学法、知法、懂法、用法”的氛围。要加强基础民主建设，推进真正的政务公开、村（社区）务公开，健全民主选举、民主管理、民主决策、民主监督制度，保障人民群众的知情权、参与权、表达权和监督权，保证群众的合法权益，引导人民群众依法管理自己，提高全社会的法制化水平，深入基层岗位教育，提高全民的法律意识，增强法制观念，加大执法力度，严厉打击违法犯罪活动，强化综合治理，及时排查化解各类矛盾纠纷，强化信访工作，规范信访接待处理方式，完善网格化管理模式，全力维护社会安全和谐稳定，平安创建率达100%。</w:t>
      </w:r>
    </w:p>
    <w:p w14:paraId="4BEE1163">
      <w:pPr>
        <w:pStyle w:val="13"/>
        <w:keepNext w:val="0"/>
        <w:keepLines w:val="0"/>
        <w:pageBreakBefore w:val="0"/>
        <w:numPr>
          <w:ilvl w:val="0"/>
          <w:numId w:val="0"/>
        </w:numPr>
        <w:kinsoku/>
        <w:wordWrap/>
        <w:overflowPunct/>
        <w:autoSpaceDE/>
        <w:autoSpaceDN/>
        <w:bidi w:val="0"/>
        <w:adjustRightInd/>
        <w:spacing w:after="0" w:line="600" w:lineRule="exact"/>
        <w:ind w:leftChars="700"/>
        <w:textAlignment w:val="auto"/>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p>
    <w:p w14:paraId="6CD203AE">
      <w:pPr>
        <w:keepNext w:val="0"/>
        <w:keepLines w:val="0"/>
        <w:pageBreakBefore w:val="0"/>
        <w:widowControl/>
        <w:kinsoku/>
        <w:wordWrap/>
        <w:overflowPunct/>
        <w:autoSpaceDE/>
        <w:autoSpaceDN/>
        <w:bidi w:val="0"/>
        <w:adjustRightInd/>
        <w:spacing w:line="600" w:lineRule="exact"/>
        <w:ind w:firstLine="2681" w:firstLineChars="795"/>
        <w:jc w:val="left"/>
        <w:textAlignment w:val="auto"/>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p>
    <w:p w14:paraId="687C5F05">
      <w:pPr>
        <w:keepNext w:val="0"/>
        <w:keepLines w:val="0"/>
        <w:pageBreakBefore w:val="0"/>
        <w:widowControl/>
        <w:kinsoku/>
        <w:wordWrap/>
        <w:overflowPunct/>
        <w:autoSpaceDE/>
        <w:autoSpaceDN/>
        <w:bidi w:val="0"/>
        <w:adjustRightInd/>
        <w:spacing w:line="600" w:lineRule="exact"/>
        <w:ind w:firstLine="2681" w:firstLineChars="795"/>
        <w:jc w:val="left"/>
        <w:textAlignment w:val="auto"/>
        <w:outlineLvl w:val="1"/>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bookmarkStart w:id="12" w:name="_Toc3885"/>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第四节  发展目标</w:t>
      </w:r>
      <w:bookmarkEnd w:id="12"/>
    </w:p>
    <w:p w14:paraId="72D8A724">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根据总体要求和基本原则，到“</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”末，建兴乡经济社会发展的基本目标是：</w:t>
      </w:r>
    </w:p>
    <w:p w14:paraId="5A65FEB9">
      <w:pPr>
        <w:keepNext w:val="0"/>
        <w:keepLines w:val="0"/>
        <w:pageBreakBefore w:val="0"/>
        <w:widowControl/>
        <w:kinsoku/>
        <w:wordWrap/>
        <w:overflowPunct/>
        <w:autoSpaceDE/>
        <w:autoSpaceDN/>
        <w:bidi w:val="0"/>
        <w:adjustRightInd/>
        <w:spacing w:line="600" w:lineRule="exact"/>
        <w:ind w:firstLine="745" w:firstLineChars="23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1．经济平稳较快发展。到2020年，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地区生产总值增长12%以上</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（2015年不变价）</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，规模以上固定资产投资增长20%以上，地方公共财政预算收入增长7%以上。</w:t>
      </w:r>
    </w:p>
    <w:p w14:paraId="33C78859">
      <w:pPr>
        <w:keepNext w:val="0"/>
        <w:keepLines w:val="0"/>
        <w:pageBreakBefore w:val="0"/>
        <w:widowControl/>
        <w:kinsoku/>
        <w:wordWrap/>
        <w:overflowPunct/>
        <w:autoSpaceDE/>
        <w:autoSpaceDN/>
        <w:bidi w:val="0"/>
        <w:adjustRightInd/>
        <w:spacing w:line="600" w:lineRule="exact"/>
        <w:ind w:firstLine="745" w:firstLineChars="23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2．结构调整取得新进展。产业结构更加合理，农业综合生产能力增强，工业结构进一步优化，服务业全面发展。产业进入加速增长时期，到202</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5</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年，一、二、三产业结构调整为</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20</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30</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50</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p>
    <w:p w14:paraId="62E42575">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3．城镇化水平大幅度提高。</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抓好特色集镇建设,发挥规划引领作用，维护规划严肃性，强化城乡规划执行力；完善村庄规划信息管理体制，配齐村（社区）规划管理员。进一步提升集镇精细化管理水平，健全集镇管理长效机制。围绕山水融合、城乡融合、产城融合，加快推进建兴集镇建设后续工作，全面完成农贸市场改造、牲畜交易市场建设、 “美丽乡镇”建设项目，抓紧推进</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马鹿大酒店</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医疗康养一体化</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建设项目，推进民族文化广场及周边土地开发工作。</w:t>
      </w:r>
    </w:p>
    <w:p w14:paraId="73A38AC8">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4．大力发展第三产业。提高服务业在国民经济发展中的比重，构筑现代服务业综合发展体系，拓展壮大生产性服务业，巩固提升消费性服务业，大力发展公共性服务业，提升集镇经济发展的质量和水平</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，积极发展农家乐、主动推进乡村旅游发展、开发帽盒山红色文化旅游项目、洋坪旅游项目、黄草坝旅游项目</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p>
    <w:p w14:paraId="05DEE5C4">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5．城乡居民收入普遍较快增加。到2020年，农村居民人均可支配收入年均增长15%，</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社会消费品零售总额增长15%以上</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p>
    <w:p w14:paraId="19BFCB97">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6．民生进一步改善。社会事业全面进步，建立起比较完善的教育、卫生、文化、科技创新和社会保障体系。城乡居民养老、医疗等社会保险覆盖面进一步扩大。城镇登记失业率控制在3.5%以内。</w:t>
      </w:r>
    </w:p>
    <w:p w14:paraId="09E68165">
      <w:pPr>
        <w:keepNext w:val="0"/>
        <w:keepLines w:val="0"/>
        <w:pageBreakBefore w:val="0"/>
        <w:widowControl/>
        <w:kinsoku/>
        <w:wordWrap/>
        <w:overflowPunct/>
        <w:autoSpaceDE/>
        <w:autoSpaceDN/>
        <w:bidi w:val="0"/>
        <w:adjustRightInd/>
        <w:spacing w:line="600" w:lineRule="exact"/>
        <w:ind w:firstLine="2681" w:firstLineChars="795"/>
        <w:jc w:val="left"/>
        <w:textAlignment w:val="auto"/>
        <w:outlineLvl w:val="1"/>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pPr>
      <w:bookmarkStart w:id="13" w:name="_Toc12343"/>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第五节 </w:t>
      </w: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战略布局</w:t>
      </w:r>
      <w:bookmarkEnd w:id="13"/>
    </w:p>
    <w:p w14:paraId="0791D17E">
      <w:pPr>
        <w:keepNext w:val="0"/>
        <w:keepLines w:val="0"/>
        <w:pageBreakBefore w:val="0"/>
        <w:kinsoku/>
        <w:wordWrap/>
        <w:overflowPunct/>
        <w:autoSpaceDE/>
        <w:autoSpaceDN/>
        <w:bidi w:val="0"/>
        <w:adjustRightInd/>
        <w:spacing w:line="600" w:lineRule="exact"/>
        <w:ind w:firstLine="660"/>
        <w:textAlignment w:val="auto"/>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（一）区域定位</w:t>
      </w:r>
    </w:p>
    <w:p w14:paraId="455E8BE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突出发挥区位交通、生态环境、资源多样、民俗风情等优势，以</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实施乡村振兴战略</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为契机，推动全乡</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与持续发展一体推进，实现四大定位：</w:t>
      </w:r>
      <w:r>
        <w:rPr>
          <w:rFonts w:hint="eastAsia" w:asciiTheme="minorEastAsia" w:hAnsiTheme="minorEastAsia" w:eastAsiaTheme="minorEastAsia" w:cstheme="minorEastAsia"/>
          <w:color w:val="0D0D0D" w:themeColor="text1" w:themeTint="F2"/>
          <w:kern w:val="2"/>
          <w:sz w:val="32"/>
          <w:szCs w:val="32"/>
          <w:lang w:val="en-US" w:eastAsia="zh-CN" w:bidi="ar"/>
          <w14:textFill>
            <w14:solidFill>
              <w14:schemeClr w14:val="tx1">
                <w14:lumMod w14:val="95000"/>
                <w14:lumOff w14:val="5000"/>
              </w14:schemeClr>
            </w14:solidFill>
          </w14:textFill>
        </w:rPr>
        <w:t>借势墨临高速，做好建兴作为新平“南大门”区位优势的文章；传承帽盒山敢为人先的革命精神，打好</w:t>
      </w:r>
      <w:r>
        <w:rPr>
          <w:rFonts w:hint="eastAsia" w:asciiTheme="minorEastAsia" w:hAnsiTheme="minorEastAsia" w:eastAsiaTheme="minorEastAsia" w:cstheme="minorEastAsia"/>
          <w:b/>
          <w:bCs/>
          <w:color w:val="0D0D0D" w:themeColor="text1" w:themeTint="F2"/>
          <w:kern w:val="2"/>
          <w:sz w:val="32"/>
          <w:szCs w:val="32"/>
          <w:lang w:val="en-US" w:eastAsia="zh-CN" w:bidi="ar"/>
          <w14:textFill>
            <w14:solidFill>
              <w14:schemeClr w14:val="tx1">
                <w14:lumMod w14:val="95000"/>
                <w14:lumOff w14:val="5000"/>
              </w14:schemeClr>
            </w14:solidFill>
          </w14:textFill>
        </w:rPr>
        <w:t>新平南区红色文化</w:t>
      </w:r>
      <w:r>
        <w:rPr>
          <w:rFonts w:hint="eastAsia" w:asciiTheme="minorEastAsia" w:hAnsiTheme="minorEastAsia" w:eastAsiaTheme="minorEastAsia" w:cstheme="minorEastAsia"/>
          <w:color w:val="0D0D0D" w:themeColor="text1" w:themeTint="F2"/>
          <w:kern w:val="2"/>
          <w:sz w:val="32"/>
          <w:szCs w:val="32"/>
          <w:lang w:val="en-US" w:eastAsia="zh-CN" w:bidi="ar"/>
          <w14:textFill>
            <w14:solidFill>
              <w14:schemeClr w14:val="tx1">
                <w14:lumMod w14:val="95000"/>
                <w14:lumOff w14:val="5000"/>
              </w14:schemeClr>
            </w14:solidFill>
          </w14:textFill>
        </w:rPr>
        <w:t>牌；完善基础设施及公共服务建设，提升集镇功能，建设</w:t>
      </w:r>
      <w:r>
        <w:rPr>
          <w:rFonts w:hint="eastAsia" w:asciiTheme="minorEastAsia" w:hAnsiTheme="minorEastAsia" w:eastAsiaTheme="minorEastAsia" w:cstheme="minorEastAsia"/>
          <w:b/>
          <w:bCs/>
          <w:color w:val="0D0D0D" w:themeColor="text1" w:themeTint="F2"/>
          <w:kern w:val="2"/>
          <w:sz w:val="32"/>
          <w:szCs w:val="32"/>
          <w:lang w:val="en-US" w:eastAsia="zh-CN" w:bidi="ar"/>
          <w14:textFill>
            <w14:solidFill>
              <w14:schemeClr w14:val="tx1">
                <w14:lumMod w14:val="95000"/>
                <w14:lumOff w14:val="5000"/>
              </w14:schemeClr>
            </w14:solidFill>
          </w14:textFill>
        </w:rPr>
        <w:t>新兴高原生态休闲旅游小集镇</w:t>
      </w:r>
      <w:r>
        <w:rPr>
          <w:rFonts w:hint="eastAsia" w:asciiTheme="minorEastAsia" w:hAnsiTheme="minorEastAsia" w:eastAsiaTheme="minorEastAsia" w:cstheme="minorEastAsia"/>
          <w:b w:val="0"/>
          <w:bCs w:val="0"/>
          <w:color w:val="0D0D0D" w:themeColor="text1" w:themeTint="F2"/>
          <w:kern w:val="2"/>
          <w:sz w:val="32"/>
          <w:szCs w:val="32"/>
          <w:lang w:val="en-US" w:eastAsia="zh-CN" w:bidi="ar"/>
          <w14:textFill>
            <w14:solidFill>
              <w14:schemeClr w14:val="tx1">
                <w14:lumMod w14:val="95000"/>
                <w14:lumOff w14:val="5000"/>
              </w14:schemeClr>
            </w14:solidFill>
          </w14:textFill>
        </w:rPr>
        <w:t>；</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坚持“畜、林、药、旅”四个特色产业发展不动摇，做特</w:t>
      </w:r>
      <w:r>
        <w:rPr>
          <w:rFonts w:hint="eastAsia" w:asciiTheme="minorEastAsia" w:hAnsiTheme="minorEastAsia" w:eastAsiaTheme="minorEastAsia" w:cstheme="minorEastAsia"/>
          <w:b/>
          <w:bCs w:val="0"/>
          <w:color w:val="0D0D0D" w:themeColor="text1" w:themeTint="F2"/>
          <w:kern w:val="2"/>
          <w:sz w:val="32"/>
          <w:szCs w:val="32"/>
          <w:lang w:val="en-US" w:eastAsia="zh-CN" w:bidi="ar"/>
          <w14:textFill>
            <w14:solidFill>
              <w14:schemeClr w14:val="tx1">
                <w14:lumMod w14:val="95000"/>
                <w14:lumOff w14:val="5000"/>
              </w14:schemeClr>
            </w14:solidFill>
          </w14:textFill>
        </w:rPr>
        <w:t>高原特色农业示范乡</w:t>
      </w:r>
      <w:r>
        <w:rPr>
          <w:rFonts w:hint="eastAsia" w:asciiTheme="minorEastAsia" w:hAnsiTheme="minorEastAsia" w:eastAsiaTheme="minorEastAsia" w:cstheme="minorEastAsia"/>
          <w:b w:val="0"/>
          <w:bCs/>
          <w:color w:val="0D0D0D" w:themeColor="text1" w:themeTint="F2"/>
          <w:kern w:val="2"/>
          <w:sz w:val="32"/>
          <w:szCs w:val="32"/>
          <w:lang w:val="en-US" w:eastAsia="zh-CN" w:bidi="ar"/>
          <w14:textFill>
            <w14:solidFill>
              <w14:schemeClr w14:val="tx1">
                <w14:lumMod w14:val="95000"/>
                <w14:lumOff w14:val="5000"/>
              </w14:schemeClr>
            </w14:solidFill>
          </w14:textFill>
        </w:rPr>
        <w:t>；</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主动融入新平</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“两山一谷”旅游文化经济带及哀牢山整体开发，</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大力发展乡村旅游，加快洋坪-光山河、黄草坝环湖旅游区建设，实现一、二、三产逐步融合，做好</w:t>
      </w:r>
      <w:r>
        <w:rPr>
          <w:rFonts w:hint="eastAsia" w:asciiTheme="minorEastAsia" w:hAnsiTheme="minorEastAsia" w:eastAsiaTheme="minorEastAsia" w:cstheme="minorEastAsia"/>
          <w:b/>
          <w:bCs w:val="0"/>
          <w:color w:val="0D0D0D" w:themeColor="text1" w:themeTint="F2"/>
          <w:kern w:val="2"/>
          <w:sz w:val="32"/>
          <w:szCs w:val="32"/>
          <w:lang w:val="en-US" w:eastAsia="zh-CN" w:bidi="ar"/>
          <w14:textFill>
            <w14:solidFill>
              <w14:schemeClr w14:val="tx1">
                <w14:lumMod w14:val="95000"/>
                <w14:lumOff w14:val="5000"/>
              </w14:schemeClr>
            </w14:solidFill>
          </w14:textFill>
        </w:rPr>
        <w:t>哀牢环湖避暑乡村圣地</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。实施乡村振兴，共圆中国梦。</w:t>
      </w:r>
    </w:p>
    <w:p w14:paraId="6F962CE3">
      <w:pPr>
        <w:keepNext w:val="0"/>
        <w:keepLines w:val="0"/>
        <w:pageBreakBefore w:val="0"/>
        <w:kinsoku/>
        <w:wordWrap/>
        <w:overflowPunct/>
        <w:autoSpaceDE/>
        <w:autoSpaceDN/>
        <w:bidi w:val="0"/>
        <w:adjustRightInd/>
        <w:spacing w:line="600" w:lineRule="exact"/>
        <w:ind w:firstLine="660"/>
        <w:textAlignment w:val="auto"/>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（二）空间布局</w:t>
      </w:r>
    </w:p>
    <w:p w14:paraId="1665AA67">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以产业兴旺、生态宜居、乡风文明、治理有效、生活富裕为总要求</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按照“产业支撑、强化基础、综合配套、</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同步</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推进”的</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工作思路，以连片开发为主线，集中力量，重点推进。建兴乡</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项目围绕“一中心、两板块、</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三个乡、</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四产</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五基地</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同推进”</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的布局进行总体规划。</w:t>
      </w:r>
    </w:p>
    <w:p w14:paraId="242E9138">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（一）“一中心”</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即加快集镇建设，</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完善集镇功能及绿化等旅游基础设施建设，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重点发展以商贸流通、快递物流、电子商务、生态乡村旅游为主的第三产业，辅以农产品加工业、林产品加工业为主的企业平台，将马鹿集镇建设成为辐射带动全乡政治经济文化发展的中心。</w:t>
      </w:r>
    </w:p>
    <w:p w14:paraId="028A104F">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（二）“两板块”：</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即马鹿板块涵盖马鹿、挖窖、盘龙、中寨为一体的综合发展板块，以发展集镇经济为重点，提升集镇文明和环境优美的生态休闲旅游小集镇水平；帽盒板块涵盖帽盒、磨味、建兴为一体化的综合发展经济板块，形成以高海拔特色农业和民族文化生态</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旅游业为主的生态经济板块。</w:t>
      </w:r>
    </w:p>
    <w:p w14:paraId="5D901945">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（三）“三个乡”：</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依托独特的自然资源、立体气候和海拔优势，大力发展露水草等中药材种植、蜜蜂养殖和高海拔蔬菜种植，努力打造“云药之乡”、“蜂蜜之乡”、“高海拔蔬菜之乡”。</w:t>
      </w:r>
    </w:p>
    <w:p w14:paraId="07FB9BDB">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pacing w:val="-6"/>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（四）“四产业”：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即种植业、养殖业、商贸业、旅游业四个产业共同推进，实现全乡</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产业兴旺、生活富裕</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p>
    <w:p w14:paraId="330424B6">
      <w:pPr>
        <w:keepNext w:val="0"/>
        <w:keepLines w:val="0"/>
        <w:pageBreakBefore w:val="0"/>
        <w:kinsoku/>
        <w:wordWrap/>
        <w:overflowPunct/>
        <w:autoSpaceDE/>
        <w:autoSpaceDN/>
        <w:bidi w:val="0"/>
        <w:adjustRightInd/>
        <w:spacing w:line="600" w:lineRule="exact"/>
        <w:ind w:firstLine="472" w:firstLineChars="147"/>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（五）“五基地”：</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即在全乡依据不同自然环境和生态条件建立</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食用菌</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种植基地、中药材种植基地</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核桃种植基地、高海拔蔬菜种植基地、蜜蜂养殖基地</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、桃子等水果种植基地</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p>
    <w:p w14:paraId="61659B0A">
      <w:pPr>
        <w:keepNext w:val="0"/>
        <w:keepLines w:val="0"/>
        <w:pageBreakBefore w:val="0"/>
        <w:kinsoku/>
        <w:wordWrap/>
        <w:overflowPunct/>
        <w:autoSpaceDE/>
        <w:autoSpaceDN/>
        <w:bidi w:val="0"/>
        <w:adjustRightInd/>
        <w:spacing w:line="600" w:lineRule="exact"/>
        <w:ind w:firstLine="472" w:firstLineChars="147"/>
        <w:textAlignment w:val="auto"/>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（三）产业布局。</w:t>
      </w:r>
    </w:p>
    <w:p w14:paraId="2CDA0F3A">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第一产业发展布局。</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沿帽盒、马鹿、挖窖一线发展生态、休闲、观光农业，为全乡生态旅游休闲宜居小集镇建设奠定生态环境、提供具有显著特色和丰富多彩的绿色食品。农业具体发展布局</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以种、养业为核心。</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水果</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产业：以盘龙、中寨、挖窖、建兴为重点布局</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的桃子、柑橘、石榴、坚果等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；畜牧产业：突出专业村组布局，以帽盒、马鹿、磨味</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中寨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等养殖专业村组和养殖大户为主</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的肉鸡、肉牛、生猪、蜜蜂、黑山羊等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林产业：杉木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等重点布局于马鹿、帽盒、磨味；茶叶重点布局于帽盒、建兴、马鹿、磨味，核桃布局于全乡；粮食以建兴村、挖窖村、中寨村、盘龙村为重点；特色蔬菜的种植以帽盒、磨味、马鹿</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、建兴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为重点，逐年向适宜地区规模化扩展；药材种植布以帽盒、磨味、马鹿、中寨、盘龙为主，因地制宜发展洋芋、荞麦等特色产品；加快林下</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天麻、魔芋、白芨等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种养殖业发展。</w:t>
      </w:r>
    </w:p>
    <w:p w14:paraId="38E2D66A">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第二产业发展布局</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以做优做强矿电产业，加快发展生态能源产业，结合农业资源化、资源工业化培育龙头企业带动产业发展，实施铜镍矿开发为重点，建筑业布局以马鹿集镇为主，危房改造、异地搬迁为辅，电力以挖窖河流域小水电开发、帽盒风电、磨味光伏产业为主，在马鹿、帽盒有序布局核桃、茶叶、荞麦</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、蜂蜜、蔬菜、水果</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等农产品加工</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、流通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型产业。</w:t>
      </w:r>
    </w:p>
    <w:p w14:paraId="3CD9A65A">
      <w:pPr>
        <w:keepNext w:val="0"/>
        <w:keepLines w:val="0"/>
        <w:pageBreakBefore w:val="0"/>
        <w:kinsoku/>
        <w:wordWrap/>
        <w:overflowPunct/>
        <w:autoSpaceDE/>
        <w:autoSpaceDN/>
        <w:bidi w:val="0"/>
        <w:adjustRightInd/>
        <w:snapToGrid w:val="0"/>
        <w:spacing w:line="600" w:lineRule="exact"/>
        <w:ind w:firstLine="643"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第三产业发展布局。</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以旅游业为龙头，带动其他服务业的发展。旅游产业发展以乡村旅游生态自然风光、特色农家乐、红色旅游为载体，建议加快哀牢山环线(县城-戛洒-金山丫口-平掌-建兴-漠沙-县城)旅游及自驾游（新平-漠沙-建兴-墨江-元江）规划，</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主动融入新平</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“两山一谷”旅游文化经济带及哀牢山整体开发，</w:t>
      </w:r>
      <w:r>
        <w:rPr>
          <w:rFonts w:hint="eastAsia" w:asciiTheme="minorEastAsia" w:hAnsiTheme="minorEastAsia" w:eastAsiaTheme="minorEastAsia" w:cstheme="minorEastAsia"/>
          <w:bCs/>
          <w:color w:val="0D0D0D" w:themeColor="text1" w:themeTint="F2"/>
          <w:kern w:val="2"/>
          <w:sz w:val="32"/>
          <w:szCs w:val="32"/>
          <w:lang w:val="en-US" w:eastAsia="zh-CN" w:bidi="ar"/>
          <w14:textFill>
            <w14:solidFill>
              <w14:schemeClr w14:val="tx1">
                <w14:lumMod w14:val="95000"/>
                <w14:lumOff w14:val="5000"/>
              </w14:schemeClr>
            </w14:solidFill>
          </w14:textFill>
        </w:rPr>
        <w:t>大力发展乡村旅游，加快洋坪-光山河、黄草坝环湖旅游区及乡域内旅游基础设施建设，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加快旅游业发展。</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交通运输业以公路运输为主，加快物流发展；</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加快以马鹿集镇、帽盒双沟街为重点的市场体系建设布局，完善商贸流通业发展所需的各类软、硬件设施，同时积极发展金融、快递、电子商务、保险、通信等服务业。</w:t>
      </w:r>
    </w:p>
    <w:p w14:paraId="5336F7DB">
      <w:pPr>
        <w:keepNext w:val="0"/>
        <w:keepLines w:val="0"/>
        <w:pageBreakBefore w:val="0"/>
        <w:widowControl/>
        <w:kinsoku/>
        <w:wordWrap/>
        <w:overflowPunct/>
        <w:autoSpaceDE/>
        <w:autoSpaceDN/>
        <w:bidi w:val="0"/>
        <w:adjustRightInd/>
        <w:spacing w:line="600" w:lineRule="exact"/>
        <w:jc w:val="left"/>
        <w:textAlignment w:val="auto"/>
        <w:outlineLvl w:val="0"/>
        <w:rPr>
          <w:rFonts w:hint="eastAsia" w:asciiTheme="minorEastAsia" w:hAnsiTheme="minorEastAsia" w:eastAsiaTheme="minorEastAsia" w:cstheme="minorEastAsia"/>
          <w:b/>
          <w:bCs/>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 xml:space="preserve">              </w:t>
      </w:r>
      <w:bookmarkStart w:id="14" w:name="_Toc13814"/>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第四章  主要任务</w:t>
      </w:r>
      <w:bookmarkEnd w:id="14"/>
    </w:p>
    <w:p w14:paraId="32C33DB4">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实现“</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”时期经济社会发展的目标任务，必须全面落实科学发展观，紧密结合建兴乡实际，以</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实施乡村振兴战略</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为契机，在集镇建设、基础设施建设、项目建设、经济结构调整、生态建设和可持续发展、公共服务和社会管理</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、乡村治理</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等方面实现新的突破。</w:t>
      </w:r>
    </w:p>
    <w:p w14:paraId="1B9DC8F9">
      <w:pPr>
        <w:keepNext w:val="0"/>
        <w:keepLines w:val="0"/>
        <w:pageBreakBefore w:val="0"/>
        <w:widowControl/>
        <w:numPr>
          <w:ilvl w:val="0"/>
          <w:numId w:val="0"/>
        </w:numPr>
        <w:kinsoku/>
        <w:wordWrap/>
        <w:overflowPunct/>
        <w:autoSpaceDE/>
        <w:autoSpaceDN/>
        <w:bidi w:val="0"/>
        <w:adjustRightInd/>
        <w:spacing w:line="600" w:lineRule="exact"/>
        <w:jc w:val="left"/>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15" w:name="_Toc4372"/>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第一节   产业发展</w:t>
      </w:r>
      <w:bookmarkEnd w:id="15"/>
    </w:p>
    <w:p w14:paraId="17BAFD11">
      <w:pPr>
        <w:keepNext w:val="0"/>
        <w:keepLines w:val="0"/>
        <w:pageBreakBefore w:val="0"/>
        <w:widowControl/>
        <w:numPr>
          <w:ilvl w:val="0"/>
          <w:numId w:val="0"/>
        </w:numPr>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b/>
          <w:bCs w:val="0"/>
          <w:color w:val="0D0D0D" w:themeColor="text1" w:themeTint="F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bCs w:val="0"/>
          <w:color w:val="0D0D0D" w:themeColor="text1" w:themeTint="F2"/>
          <w:sz w:val="32"/>
          <w:szCs w:val="32"/>
          <w:lang w:eastAsia="zh-CN"/>
          <w14:textFill>
            <w14:solidFill>
              <w14:schemeClr w14:val="tx1">
                <w14:lumMod w14:val="95000"/>
                <w14:lumOff w14:val="5000"/>
              </w14:schemeClr>
            </w14:solidFill>
          </w14:textFill>
        </w:rPr>
        <w:t>一、</w:t>
      </w:r>
      <w:r>
        <w:rPr>
          <w:rFonts w:hint="eastAsia" w:asciiTheme="minorEastAsia" w:hAnsiTheme="minorEastAsia" w:eastAsiaTheme="minorEastAsia" w:cstheme="minorEastAsia"/>
          <w:b/>
          <w:bCs w:val="0"/>
          <w:color w:val="0D0D0D" w:themeColor="text1" w:themeTint="F2"/>
          <w:sz w:val="32"/>
          <w:szCs w:val="32"/>
          <w14:textFill>
            <w14:solidFill>
              <w14:schemeClr w14:val="tx1">
                <w14:lumMod w14:val="95000"/>
                <w14:lumOff w14:val="5000"/>
              </w14:schemeClr>
            </w14:solidFill>
          </w14:textFill>
        </w:rPr>
        <w:t>全力以赴做好</w:t>
      </w:r>
      <w:r>
        <w:rPr>
          <w:rFonts w:hint="eastAsia" w:asciiTheme="minorEastAsia" w:hAnsiTheme="minorEastAsia" w:eastAsiaTheme="minorEastAsia" w:cstheme="minorEastAsia"/>
          <w:b/>
          <w:bCs w:val="0"/>
          <w:color w:val="0D0D0D" w:themeColor="text1" w:themeTint="F2"/>
          <w:sz w:val="32"/>
          <w:szCs w:val="32"/>
          <w:lang w:eastAsia="zh-CN"/>
          <w14:textFill>
            <w14:solidFill>
              <w14:schemeClr w14:val="tx1">
                <w14:lumMod w14:val="95000"/>
                <w14:lumOff w14:val="5000"/>
              </w14:schemeClr>
            </w14:solidFill>
          </w14:textFill>
        </w:rPr>
        <w:t>乡村振兴战略实施</w:t>
      </w:r>
    </w:p>
    <w:p w14:paraId="0391C74D">
      <w:pPr>
        <w:keepNext w:val="0"/>
        <w:keepLines w:val="0"/>
        <w:pageBreakBefore w:val="0"/>
        <w:widowControl/>
        <w:numPr>
          <w:ilvl w:val="0"/>
          <w:numId w:val="0"/>
        </w:numPr>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深入推进七个（村）社区</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，继续开展</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脱贫</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攻坚</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巩固提升，实现乡村振兴与脱贫攻坚的有效衔接</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。因村因组制宜、因村</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因组</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施策。增加投入和项目支持。</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大力</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发展产业，找准</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发展</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门路，增强就业创业能力。加快乡村事业发展，提高基本公共服务水平。</w:t>
      </w:r>
    </w:p>
    <w:p w14:paraId="6CA65BE3">
      <w:pPr>
        <w:keepNext w:val="0"/>
        <w:keepLines w:val="0"/>
        <w:pageBreakBefore w:val="0"/>
        <w:kinsoku/>
        <w:wordWrap/>
        <w:overflowPunct/>
        <w:autoSpaceDE/>
        <w:autoSpaceDN/>
        <w:bidi w:val="0"/>
        <w:adjustRightInd/>
        <w:spacing w:line="600" w:lineRule="exact"/>
        <w:ind w:firstLine="472" w:firstLineChars="147"/>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（一）坚持以调整结构、提质增效为重点优产业。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产业</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兴旺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的根本。必须立足建兴的基础条件和发展潜</w:t>
      </w:r>
      <w:r>
        <w:rPr>
          <w:rFonts w:hint="eastAsia" w:asciiTheme="minorEastAsia" w:hAnsiTheme="minorEastAsia" w:eastAsiaTheme="minorEastAsia" w:cstheme="minorEastAsia"/>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力，紧紧抓住新平推进国家现代农业示范县建设形成的辐射带动效应，完善发展规划，强化政策引导，巩固畜牧产业，提升林药产业，培植蔬菜产业，扶持后续产业，着力推进高原特色农业发展，确保农村经济稳步增长、务农群众持续增收。</w:t>
      </w:r>
    </w:p>
    <w:p w14:paraId="3DEC1B0C">
      <w:pPr>
        <w:keepNext w:val="0"/>
        <w:keepLines w:val="0"/>
        <w:pageBreakBefore w:val="0"/>
        <w:kinsoku/>
        <w:wordWrap/>
        <w:overflowPunct/>
        <w:autoSpaceDE/>
        <w:autoSpaceDN/>
        <w:bidi w:val="0"/>
        <w:adjustRightInd/>
        <w:spacing w:line="600" w:lineRule="exact"/>
        <w:ind w:firstLine="472" w:firstLineChars="147"/>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（二）</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坚持以交通水利、国土整治为重点强基础。</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基础设施是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的关键。在实施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规划中，规划实施建兴区域内抓好乡村公路、村组公路路面硬化和公路扩改工程，打通跨地州行政接边地区的“断头路”，提升乡村公路的安全畅通率；稳步规划实施抗旱应急工程、高标准农田建设、河道治理项目、人饮工程</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、国土整治工程</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实施</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进一步夯实基础设施建设。</w:t>
      </w:r>
    </w:p>
    <w:p w14:paraId="23BEBA1C">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（三）能力素质明显提高。</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确保有一批劳动力得到</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职业农民</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技术培训和职业技能培训</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、乡土人才培训</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并实现转移就业，有良好的村规民约，</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创建家庭农场。</w:t>
      </w:r>
    </w:p>
    <w:p w14:paraId="765F04A7">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color w:val="0D0D0D" w:themeColor="text1" w:themeTint="F2"/>
          <w:sz w:val="32"/>
          <w:szCs w:val="32"/>
          <w14:textFill>
            <w14:solidFill>
              <w14:schemeClr w14:val="tx1">
                <w14:lumMod w14:val="95000"/>
                <w14:lumOff w14:val="5000"/>
              </w14:schemeClr>
            </w14:solidFill>
          </w14:textFill>
        </w:rPr>
        <w:t>（四）基本保障初步建立。</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有合格的卫生院、卫生室和乡村医生</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、儿童之家、妇女之家、乡村幼儿园</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，逐步实现农村居民有法律保障、群众有医疗保障、困难群众有生活保障、老年人有养老保障</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、留守妇女儿童有保障</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p>
    <w:p w14:paraId="12387D5C">
      <w:pPr>
        <w:keepNext w:val="0"/>
        <w:keepLines w:val="0"/>
        <w:pageBreakBefore w:val="0"/>
        <w:kinsoku/>
        <w:wordWrap/>
        <w:overflowPunct/>
        <w:autoSpaceDE/>
        <w:autoSpaceDN/>
        <w:bidi w:val="0"/>
        <w:adjustRightInd/>
        <w:spacing w:line="600" w:lineRule="exact"/>
        <w:ind w:firstLine="482" w:firstLineChars="15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（五）基本队伍坚强有力。</w:t>
      </w:r>
      <w:r>
        <w:rPr>
          <w:rFonts w:hint="eastAsia" w:asciiTheme="minorEastAsia" w:hAnsiTheme="minorEastAsia" w:eastAsiaTheme="minorEastAsia" w:cstheme="minorEastAsia"/>
          <w:bCs/>
          <w:color w:val="0D0D0D" w:themeColor="text1" w:themeTint="F2"/>
          <w:sz w:val="32"/>
          <w:szCs w:val="32"/>
          <w14:textFill>
            <w14:solidFill>
              <w14:schemeClr w14:val="tx1">
                <w14:lumMod w14:val="95000"/>
                <w14:lumOff w14:val="5000"/>
              </w14:schemeClr>
            </w14:solidFill>
          </w14:textFill>
        </w:rPr>
        <w:t>村（社区）有科技文化活动综合场所，</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村（社区）“三委”班子健全，</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实施支书主任一肩挑，加强党的基础组织建设；实施</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村民自治制度完善，各项管理制度健全，社会秩序良好。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乡风文明，治理有效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p>
    <w:p w14:paraId="78FE3B4A">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二、加快推进“三农”工作，</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实现</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农村</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生活富裕</w:t>
      </w:r>
    </w:p>
    <w:p w14:paraId="5CC9FDBF">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民之大事在农。要始终把解决好“三农”问题作为政府工作的重中之重，任何时候都不能放松。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必须立足建兴的基础条件和发展潜力，完善发展规划，优化产业布局，放活经营机制，强化政策扶持，稳定烤烟产业，巩固畜牧产业，提升林药产业，培植后续产业，着力推进高原特色农业发展，确保农村经济稳步增长、务农群众持续增收。</w:t>
      </w:r>
    </w:p>
    <w:p w14:paraId="5085A8D3">
      <w:pPr>
        <w:keepNext w:val="0"/>
        <w:keepLines w:val="0"/>
        <w:pageBreakBefore w:val="0"/>
        <w:widowControl/>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推动高原特色农业提质增效。</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高度重视粮食安全，</w:t>
      </w: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稳定粮食种植</w:t>
      </w:r>
      <w:r>
        <w:rPr>
          <w:rFonts w:hint="eastAsia" w:asciiTheme="minorEastAsia" w:hAnsiTheme="minorEastAsia" w:eastAsiaTheme="minorEastAsia" w:cstheme="minorEastAsia"/>
          <w:b w:val="0"/>
          <w:bCs/>
          <w:color w:val="0D0D0D" w:themeColor="text1" w:themeTint="F2"/>
          <w:sz w:val="32"/>
          <w:szCs w:val="32"/>
          <w:lang w:eastAsia="zh-CN"/>
          <w14:textFill>
            <w14:solidFill>
              <w14:schemeClr w14:val="tx1">
                <w14:lumMod w14:val="95000"/>
                <w14:lumOff w14:val="5000"/>
              </w14:schemeClr>
            </w14:solidFill>
          </w14:textFill>
        </w:rPr>
        <w:t>面积</w:t>
      </w: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b w:val="0"/>
          <w:bCs/>
          <w:color w:val="0D0D0D" w:themeColor="text1" w:themeTint="F2"/>
          <w:sz w:val="32"/>
          <w:szCs w:val="32"/>
          <w:lang w:eastAsia="zh-CN"/>
          <w14:textFill>
            <w14:solidFill>
              <w14:schemeClr w14:val="tx1">
                <w14:lumMod w14:val="95000"/>
                <w14:lumOff w14:val="5000"/>
              </w14:schemeClr>
            </w14:solidFill>
          </w14:textFill>
        </w:rPr>
        <w:t>实施省级粮食生产玉米绿色高质高效示范建设项目</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积极发展多样性农业，提升特色经济作物效益，推进山地牧业、淡水渔业和高效林业发展，加快发展农产品加工和流通业，确保农业增加值增长5％以上。划定耕地红线，加强基本农田保护和耕地质量建设。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盘活存量资产和集体资金，加快引进以蔬菜为主的冷链物流龙头企业，以马鹿社区下河片区蔬菜基地建设为重点，发展以大韭菜为主的蔬菜种植；组织实施马铃薯高产创建示范项目；继续探索林下</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天麻、白芨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种植。落实防火责任，强化火源管控，严防死守，确保不发生重特大森林火灾和人员伤亡事故；切实落实科学管护措施，探索启动林木林地流转试点工作，把资源优势转化为经济优势，加大经济果林种植和管护力度。大力发展中药材，逐步建立种植、管护、销售并最终实现增加收入的良性发展机制；完成马鹿牲畜交易市场建设项目，实施马鹿集镇生猪定点屠宰场、检疫点建设，引导做好补栏扩栏，稳步扩大养殖规模，着力加强疫病防控，切实降低产业风险。</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着力培育各类新型农业经营主体，积极发展多种形式适度规模经营，加快转变农业发展方式，千方百计增加农民收入。推行农业标准化清洁生产，</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解决农业面源污染治理，</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推进农产品质量安全体系建设，推动农产品品牌创建与市场开拓。</w:t>
      </w:r>
    </w:p>
    <w:p w14:paraId="73D99110">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加快建设美丽</w:t>
      </w: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乡</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村。</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编制美丽乡村建设总体规划，继续开展美丽乡村示范点、</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示范村、</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五型村庄示范村建设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，推进集特色农业、生态环境、民族文化和美丽乡村为一体的</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美丽乡村</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建设。继续完善农村生产生活设施，重点解决全乡农村人饮安全问题。</w:t>
      </w:r>
    </w:p>
    <w:p w14:paraId="2E85A1DF">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深化农村改革。</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以“农业强、农村美、农民富”为目标，全面落实深化农村改革配套措施，进一步释放农村发展活力。逐步建立农村产权交易平台，规范有序流转土地。要强化进度、赶上节奏、勇于担当。要以启动</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项目规划为契机，深入研究上级部门重大规划、重大政策和重点投资导向，善于从规划中谋划项目，从政策中捕捉项目，从投资导向中发现项目，从现有的资源优势和产业特色中寻找项目，从市场需求和工作实践中创造项目，</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增强经济社会发展活力。</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 xml:space="preserve">       </w:t>
      </w:r>
    </w:p>
    <w:p w14:paraId="32D25C14">
      <w:pPr>
        <w:keepNext w:val="0"/>
        <w:keepLines w:val="0"/>
        <w:pageBreakBefore w:val="0"/>
        <w:kinsoku/>
        <w:wordWrap/>
        <w:overflowPunct/>
        <w:autoSpaceDE/>
        <w:autoSpaceDN/>
        <w:bidi w:val="0"/>
        <w:adjustRightInd/>
        <w:spacing w:line="600" w:lineRule="exact"/>
        <w:ind w:firstLine="2570" w:firstLineChars="800"/>
        <w:textAlignment w:val="auto"/>
        <w:outlineLvl w:val="1"/>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pPr>
      <w:bookmarkStart w:id="16" w:name="_Toc1502"/>
      <w:r>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t>第二节  基础设施建设</w:t>
      </w:r>
      <w:bookmarkEnd w:id="16"/>
    </w:p>
    <w:p w14:paraId="0CFDE88D">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加强基础设施建设，不断改善发展条件</w:t>
      </w:r>
      <w:r>
        <w:rPr>
          <w:rFonts w:hint="eastAsia" w:asciiTheme="minorEastAsia" w:hAnsiTheme="minorEastAsia" w:eastAsiaTheme="minorEastAsia" w:cstheme="minorEastAsia"/>
          <w:b w:val="0"/>
          <w:bCs/>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基础设施是推动发展的重要前提。要着力加快路网、水网建设，形成有效支撑建兴发展的综合基础设施体系。</w:t>
      </w:r>
    </w:p>
    <w:p w14:paraId="6C9AFC52">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 xml:space="preserve"> 抓好综合交通基础设施建设。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继续加大综合交通体系建设前期工作力度，争取有更多项目立项或开工建设。</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力争硬化</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曼岗公路</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，争取实施老陈寨至大力气、错纳甲至松树山等</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14条53公里“一组一路”道路硬化；加强农村公路管养，实施“美丽公路”建设。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实施建</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孟路、中盘路</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乡村公路改扩建，继续加快全乡机耕路的新开挖和乡村组管护。</w:t>
      </w:r>
    </w:p>
    <w:p w14:paraId="6F3C5563">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抓好水利基础设施建设。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推进一批重点水利工程，加强配套沟渠、管网修复和建设</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启动实施中寨、马鹿、盘龙</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3个村(社区)农村饮水安全巩固提升项目，完成建兴村、挖窖村、中寨村农业管网架设、</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完成马鹿水库除险加固</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，启动新寨河、洋坪等“五小水利”工程前期工作，完成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建兴大沟、二沟，挖窖大沟、二沟，盘龙大沟等沟渠水毁修复，马鹿河道上段治理工程、马鹿下河片区河道治理、等工程。</w:t>
      </w:r>
    </w:p>
    <w:p w14:paraId="119EDC4E">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抓好集镇基础设施建设。</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发挥规划引领作用，维护规划严肃性，强化城乡规划执行力；完善村庄规划信息管理体制，配齐村（社区）规划管理员，着力解决群众反映强烈的乱搭乱建、乱堆乱放等突出问题。进一步提升集镇精细化管理水平，健全集镇管理长效机制。围绕山水融合、城乡融合、产城融合，加快推进建兴集镇</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、易地搬迁点</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建设后续工作，全面完成</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足球场、篮球场、陀螺场、湿地公园</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建设、</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茶山公园、</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马鹿河上段治理、集镇污水处理厂、集镇垃圾处理厂、生猪屠宰场、行政办公区右侧特色宜居</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长廊</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工程、建兴中</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心校改扩建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腊鲁</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小寨</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乡村振兴示范点</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等项目。</w:t>
      </w:r>
    </w:p>
    <w:p w14:paraId="33BC2F3A">
      <w:pPr>
        <w:keepNext w:val="0"/>
        <w:keepLines w:val="0"/>
        <w:pageBreakBefore w:val="0"/>
        <w:kinsoku/>
        <w:wordWrap/>
        <w:overflowPunct/>
        <w:autoSpaceDE/>
        <w:autoSpaceDN/>
        <w:bidi w:val="0"/>
        <w:adjustRightInd/>
        <w:spacing w:line="600" w:lineRule="exact"/>
        <w:ind w:firstLine="675" w:firstLineChars="200"/>
        <w:textAlignment w:val="auto"/>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p>
    <w:p w14:paraId="3735135D">
      <w:pPr>
        <w:keepNext w:val="0"/>
        <w:keepLines w:val="0"/>
        <w:pageBreakBefore w:val="0"/>
        <w:kinsoku/>
        <w:wordWrap/>
        <w:overflowPunct/>
        <w:autoSpaceDE/>
        <w:autoSpaceDN/>
        <w:bidi w:val="0"/>
        <w:adjustRightInd/>
        <w:spacing w:line="600" w:lineRule="exact"/>
        <w:ind w:firstLine="1349" w:firstLineChars="400"/>
        <w:textAlignment w:val="auto"/>
        <w:outlineLvl w:val="0"/>
        <w:rPr>
          <w:rFonts w:hint="eastAsia" w:asciiTheme="minorEastAsia" w:hAnsiTheme="minorEastAsia" w:eastAsiaTheme="minorEastAsia" w:cstheme="minorEastAsia"/>
          <w:sz w:val="32"/>
          <w:szCs w:val="32"/>
        </w:rPr>
      </w:pPr>
      <w:bookmarkStart w:id="17" w:name="_Toc29569"/>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第五章  主要工程、专项行动、重大计划</w:t>
      </w:r>
      <w:bookmarkEnd w:id="17"/>
    </w:p>
    <w:p w14:paraId="311EA916">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一、</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加快实施工业强乡战略，壮大乡域经济实力</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坚持把发展工业作为推进经济发展、加快转变发展方式的首要任务，坚定不移地实施工业强乡战略，</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围绕优势资源转化和优势产业发展，稳存量、创增量，推项目、增投资，着力加快推进工业转</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招商落地</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w:t>
      </w:r>
    </w:p>
    <w:p w14:paraId="45706893">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提高协调服务水平。</w:t>
      </w:r>
      <w:r>
        <w:rPr>
          <w:rFonts w:hint="eastAsia" w:asciiTheme="minorEastAsia" w:hAnsiTheme="minorEastAsia" w:eastAsiaTheme="minorEastAsia" w:cstheme="minorEastAsia"/>
          <w:b w:val="0"/>
          <w:bCs/>
          <w:color w:val="0D0D0D" w:themeColor="text1" w:themeTint="F2"/>
          <w:sz w:val="32"/>
          <w:szCs w:val="32"/>
          <w:lang w:eastAsia="zh-CN"/>
          <w14:textFill>
            <w14:solidFill>
              <w14:schemeClr w14:val="tx1">
                <w14:lumMod w14:val="95000"/>
                <w14:lumOff w14:val="5000"/>
              </w14:schemeClr>
            </w14:solidFill>
          </w14:textFill>
        </w:rPr>
        <w:t>优化营商环境，</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强对存量企业、新上项目的协调服务水平，做好要素保障工作，保障正常生产经营，增强企业发展信心。坚持优势资源向优势企业集中，全力支持好现有企业扩大产能、加强技改、配套发展，尤其要继续支持鸿誉公司妥善解决好企农互动、保障加工原料稳定的问题，</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完善狗头坡片区水网、路网，</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支持</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布谷鸟公司“阳光玫瑰”葡萄种植扩面扩产；</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支持桂瑞斯公司尽快完成水源建设、管网配套及组织实施配方施肥问题，支持盛康公司巩固百亩</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食用菌</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基地建设成果、大力发展林下种植</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药材等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、促进企农互动、共同发展，支持大唐公司依法做好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联兴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风电</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、光伏发电</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开发的土地及林地征占工作，支持</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相关企业</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加快推进</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蛇纹石矿业开发</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建设。要敏锐把握招商引资的新趋势、新动向，坚持政策一宽再宽、利益一让再让、服务一改再改、环境一造再造，全力盯住合同项目，强化跟踪服务，争取早日落地建设；紧紧抓住意向性项目，加强协调联络，促进项目转化；认真做好项目前期论证和包装策划，力争储备项目2个。</w:t>
      </w:r>
    </w:p>
    <w:p w14:paraId="13261FD5">
      <w:pPr>
        <w:keepNext w:val="0"/>
        <w:keepLines w:val="0"/>
        <w:pageBreakBefore w:val="0"/>
        <w:kinsoku/>
        <w:wordWrap/>
        <w:overflowPunct/>
        <w:autoSpaceDE/>
        <w:autoSpaceDN/>
        <w:bidi w:val="0"/>
        <w:adjustRightInd/>
        <w:spacing w:line="600" w:lineRule="exact"/>
        <w:ind w:firstLine="640" w:firstLineChars="200"/>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sz w:val="32"/>
          <w:szCs w:val="32"/>
          <w14:textFill>
            <w14:solidFill>
              <w14:schemeClr w14:val="tx1">
                <w14:lumMod w14:val="95000"/>
                <w14:lumOff w14:val="5000"/>
              </w14:schemeClr>
            </w14:solidFill>
          </w14:textFill>
        </w:rPr>
        <w:t>聚力抓好重大项目。</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牢固树立投资是拉动建兴经济增长第一动力的意识，以项目为核心，以工业为重点，强势推进重点项目建设，全力做好项目谋划工作，千方百计扩大投资总量。要认真做好固定资产投资目标责任分解落实工作，全面落实“七位一体”工作机制，建立健全重大项目党政班子领导联系负责制，以“一个项目、一名主抓领导、一套班子、一个方案、一抓到底”的方式，制定计划，明确时间，倒排工期，倒逼进度，实施全程化跟踪服务和督查问责，及时协调解决项目审批、规划选址、征地拆迁、环境评价等关键问题，确保</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马鹿大酒店、加油站二期等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项目建成投入使用，实施蛇纹石综合利用</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马鹿河道（上段）治理、</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建孟路、建元</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路</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等乡村组道路</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改扩建、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乡村振兴项目</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推进、</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光伏发电场、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联兴风电场（三期）</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等</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项目。</w:t>
      </w:r>
    </w:p>
    <w:p w14:paraId="4F62BA13">
      <w:pPr>
        <w:keepNext w:val="0"/>
        <w:keepLines w:val="0"/>
        <w:pageBreakBefore w:val="0"/>
        <w:widowControl/>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二</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、大力发展现代服务业，提高三产比重和水平</w:t>
      </w:r>
    </w:p>
    <w:p w14:paraId="04479602">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按照“拓宽领域、增强功能、优化结构、优势互补”的要求，面向民生，面向生产，面向农村，加快培育消费热点，提高消费对经济增长的贡献率。</w:t>
      </w:r>
    </w:p>
    <w:p w14:paraId="3724D3EF">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积极发展旅游业</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以建设新平新兴生态休闲度假旅游小镇为目标，依托洋坪景区、黄草坝等库坝资源和帽盒红色文化三大优势，按照新平县旅游产业总体规划，整合洋坪草甸、观山河、黄草坝、建兴小石林、仙人洞</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帽盒山革命纪念馆等旅游资源，</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修改完善老箐旅游规划，实施</w:t>
      </w:r>
      <w:r>
        <w:rPr>
          <w:rFonts w:hint="eastAsia" w:asciiTheme="minorEastAsia" w:hAnsiTheme="minorEastAsia" w:eastAsiaTheme="minorEastAsia" w:cstheme="minorEastAsia"/>
          <w:color w:val="0D0D0D" w:themeColor="text1" w:themeTint="F2"/>
          <w:kern w:val="2"/>
          <w:sz w:val="32"/>
          <w:szCs w:val="32"/>
          <w:lang w:eastAsia="zh-CN"/>
          <w14:textFill>
            <w14:solidFill>
              <w14:schemeClr w14:val="tx1">
                <w14:lumMod w14:val="95000"/>
                <w14:lumOff w14:val="5000"/>
              </w14:schemeClr>
            </w14:solidFill>
          </w14:textFill>
        </w:rPr>
        <w:t>十里桃花观光园项目，</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推进老箐重楼庄园建设；策划包装旅游项目，加大旅游招商推介力度，力争实施洋坪景区露营地、游道建设，</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申报</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帽盒山</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A级景区，</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着力打造</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特色</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精品旅游线路。</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加大项目建设力度，完善基础设施，提高接待能力，争取“</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”期间规划</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避暑休闲</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基地，在</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马光路、小狗路沿线</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设置游人步道和服务设施，丰富体验项目，丰富旅游产品，创新营销方式，培育一批精品景区和线路，加快推进旅游产业发展。谋划和实施一批旅游基础设施项目建设，完善旅游标识牌，进入新平-漠沙-墨江-版纳-元江自驾旅游环线计划，打响建兴生态休闲旅游小镇品牌，促进旅游资源的集约化利用和品牌化经营，延长服务链、产业链和经济链，把旅游产业打造成为建兴乡新的经济增长极。</w:t>
      </w:r>
    </w:p>
    <w:p w14:paraId="7A6F5BC2">
      <w:pPr>
        <w:keepNext w:val="0"/>
        <w:keepLines w:val="0"/>
        <w:pageBreakBefore w:val="0"/>
        <w:widowControl/>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全面发展生活性服务业。</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着眼集镇建设，充分发挥生活性服务业吸纳就业、扩大消费的重要作用，积极发展、规范提升消费服务业和新兴行业。盘活马鹿、双街两个集贸市场</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，大力发展夜经济</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；加快供销超市、万村千乡连锁店建设，培育扶持龙头餐饮企业，增强餐饮住宿业的整体竞争力；鼓励开展多种形式文化休闲活动，</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以节聚人、以节促游，</w:t>
      </w:r>
      <w:r>
        <w:rPr>
          <w:rFonts w:hint="eastAsia" w:asciiTheme="minorEastAsia" w:hAnsiTheme="minorEastAsia" w:eastAsiaTheme="minorEastAsia" w:cstheme="minorEastAsia"/>
          <w:b w:val="0"/>
          <w:bCs w:val="0"/>
          <w:color w:val="0D0D0D" w:themeColor="text1" w:themeTint="F2"/>
          <w:sz w:val="32"/>
          <w:szCs w:val="32"/>
          <w14:textFill>
            <w14:solidFill>
              <w14:schemeClr w14:val="tx1">
                <w14:lumMod w14:val="95000"/>
                <w14:lumOff w14:val="5000"/>
              </w14:schemeClr>
            </w14:solidFill>
          </w14:textFill>
        </w:rPr>
        <w:t>推进文化与旅游</w:t>
      </w:r>
      <w:r>
        <w:rPr>
          <w:rFonts w:hint="eastAsia" w:asciiTheme="minorEastAsia" w:hAnsiTheme="minorEastAsia" w:eastAsiaTheme="minorEastAsia" w:cstheme="minorEastAsia"/>
          <w:b w:val="0"/>
          <w:bCs w:val="0"/>
          <w:color w:val="0D0D0D" w:themeColor="text1" w:themeTint="F2"/>
          <w:sz w:val="32"/>
          <w:szCs w:val="32"/>
          <w:lang w:eastAsia="zh-CN"/>
          <w14:textFill>
            <w14:solidFill>
              <w14:schemeClr w14:val="tx1">
                <w14:lumMod w14:val="95000"/>
                <w14:lumOff w14:val="5000"/>
              </w14:schemeClr>
            </w14:solidFill>
          </w14:textFill>
        </w:rPr>
        <w:t>有机融合，举办</w:t>
      </w:r>
      <w:r>
        <w:rPr>
          <w:rFonts w:hint="eastAsia" w:asciiTheme="minorEastAsia" w:hAnsiTheme="minorEastAsia" w:eastAsiaTheme="minorEastAsia" w:cstheme="minorEastAsia"/>
          <w:b w:val="0"/>
          <w:bCs w:val="0"/>
          <w:color w:val="0D0D0D" w:themeColor="text1" w:themeTint="F2"/>
          <w:sz w:val="32"/>
          <w:szCs w:val="32"/>
          <w:lang w:val="en-US" w:eastAsia="zh-CN"/>
          <w14:textFill>
            <w14:solidFill>
              <w14:schemeClr w14:val="tx1">
                <w14:lumMod w14:val="95000"/>
                <w14:lumOff w14:val="5000"/>
              </w14:schemeClr>
            </w14:solidFill>
          </w14:textFill>
        </w:rPr>
        <w:t>腊鲁开歌节等民俗节庆活动，</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促进多种文化形式的交流融合。开展多样化健身活动，引导居民健身消费。拓展社区服务领域，创新社区服务形式，鼓励发展卫生服务、家政服务、老年服务、幼儿服务为主的</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村</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社区服务。</w:t>
      </w: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 xml:space="preserve">               </w:t>
      </w:r>
    </w:p>
    <w:p w14:paraId="4DD2473C">
      <w:pPr>
        <w:keepNext w:val="0"/>
        <w:keepLines w:val="0"/>
        <w:pageBreakBefore w:val="0"/>
        <w:widowControl/>
        <w:kinsoku/>
        <w:wordWrap/>
        <w:overflowPunct/>
        <w:autoSpaceDE/>
        <w:autoSpaceDN/>
        <w:bidi w:val="0"/>
        <w:adjustRightInd/>
        <w:spacing w:line="600" w:lineRule="exact"/>
        <w:ind w:firstLine="480"/>
        <w:jc w:val="left"/>
        <w:textAlignment w:val="auto"/>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三</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、加快产业结构调整步伐，构建现代产业体系</w:t>
      </w:r>
    </w:p>
    <w:p w14:paraId="34D1208C">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产业是建兴发展的支撑。要促一产、推二产、提速三产，促进产业结构调整和转型升级，培育新的增长点和增长极。</w:t>
      </w:r>
    </w:p>
    <w:p w14:paraId="0E00C741">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按照市、县产业调整政策，结合建兴乡实际，在产业结构调整方面，主要抓好传统产业改造升级、新兴产业培育壮大两项重点工作。</w:t>
      </w:r>
    </w:p>
    <w:p w14:paraId="64D5FB30">
      <w:pPr>
        <w:keepNext w:val="0"/>
        <w:keepLines w:val="0"/>
        <w:pageBreakBefore w:val="0"/>
        <w:kinsoku/>
        <w:wordWrap/>
        <w:overflowPunct/>
        <w:autoSpaceDE/>
        <w:autoSpaceDN/>
        <w:bidi w:val="0"/>
        <w:adjustRightInd/>
        <w:spacing w:line="600" w:lineRule="exact"/>
        <w:ind w:firstLine="643" w:firstLineChars="200"/>
        <w:textAlignment w:val="auto"/>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改造提升传统优势产业。</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按照“内涵扩大为主，改造提升并举”的思路，立足现有产业基础和技术条件，加快推进传统优势产业的升级改造步伐。</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农业</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以种、养业为核心。</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畜牧业，突出专业村组，</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创建家庭农场，</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以帽盒、马鹿、磨味等养殖专业村组和养殖大户为主；</w:t>
      </w:r>
      <w:r>
        <w:rPr>
          <w:rFonts w:hint="eastAsia" w:asciiTheme="minorEastAsia" w:hAnsiTheme="minorEastAsia" w:eastAsiaTheme="minorEastAsia" w:cstheme="minorEastAsia"/>
          <w:color w:val="0D0D0D" w:themeColor="text1" w:themeTint="F2"/>
          <w:sz w:val="32"/>
          <w:szCs w:val="32"/>
          <w:lang w:val="zh-CN"/>
          <w14:textFill>
            <w14:solidFill>
              <w14:schemeClr w14:val="tx1">
                <w14:lumMod w14:val="95000"/>
                <w14:lumOff w14:val="5000"/>
              </w14:schemeClr>
            </w14:solidFill>
          </w14:textFill>
        </w:rPr>
        <w:t>林业以杉木</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为重点，主要以马鹿、帽盒、磨味三个村为重点；茶叶以帽盒、马鹿、磨味重点，核桃布局于全乡；粮食种植遍及全乡；特色蔬菜种植以帽盒、马鹿</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、建兴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为重点，逐年向适宜地区规模化扩展；药材种植布局于各村的冷凉适宜地区，因地制宜发展洋芋、蜂蜜、荞麦、</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食用菌</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等特色产品。“</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”期间，争取“三个一”</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项目</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即“一个核桃加工厂、一个茶叶加工厂、一个</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农特产品交易中心</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”，逐步</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建成全县最大的中药材生产</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交易</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基地、蜂蜜生产基地和仔猪交易市场。</w:t>
      </w:r>
    </w:p>
    <w:p w14:paraId="33158825">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培育壮大新兴产业。</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抓住国家加快发展战略性新兴产业的机遇，以低碳、绿色、生态为目标，重点引导培育</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电商物流、农特产品</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加工、药材加工及风电</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、光伏发电</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等新兴产业发展，突出壮大领军企业，谋划重大项目，切实抓好</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联兴</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风电场、</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光伏发电、</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蛇纹石综合利用</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等项目建设，把新兴产业逐步打造成为建兴乡的后续支柱产业。</w:t>
      </w:r>
    </w:p>
    <w:p w14:paraId="7B892E9B">
      <w:pPr>
        <w:keepNext w:val="0"/>
        <w:keepLines w:val="0"/>
        <w:pageBreakBefore w:val="0"/>
        <w:widowControl/>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四</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、加强生态建设和环境保护，推动绿色可持续发展</w:t>
      </w:r>
    </w:p>
    <w:p w14:paraId="01402B23">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生态环境是建兴的宝贵财富。</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要树立“绿水青山就是金山银山”的理念，</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要深入实施“生态立乡、环境优先”战略，增强可持续发展能力，加快转变经济发展方式，构建资源节约、环境友好的生产方式和消费模式。</w:t>
      </w:r>
    </w:p>
    <w:p w14:paraId="6D80F0F9">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强化生态建设。</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坚守生态保护红线，进一步推进退耕还林还草工程，加大天然林保护、防护林建设、低效林改造和陡坡地生态治理力度。加强自然保护区生物多样性保护，实施好森林生态效益补偿和公益林管护。抓好生态脆弱地区生态修复，保护和恢复湿地生态，</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建设马鹿生态湿地公园，</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综合治理水土流失，</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鼓励</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开展植树</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植草活动</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w:t>
      </w:r>
    </w:p>
    <w:p w14:paraId="70213AF9">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强化环境保护。</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坚持“预防为主、保护优先”的方针，深入开展人居环境综合整治，完善污水防治、垃圾处理</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、农业</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面源</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污染治理</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体系，推进城乡环保“一体化”建设。大力开展植树</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植草</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，大幅提高森林覆盖率</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、绿化率，实施山林长制</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。加强重点库、坝、河流周边流域水污染防治，实施最严格的水资源管理制度</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，实施河长制</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。开展工业污染专项治理，提高环境突发事件应急处置能力。加强农业面源、危险废物、</w:t>
      </w:r>
    </w:p>
    <w:p w14:paraId="68FC7CCC">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重金属污染防治，综合防治农业污染、水产养殖和畜禽养殖污染，控制土壤污染。进一步加大资金投入，不断推进环保能力建设。强化环境监管，严厉查处违法排污、破坏生态的行为。</w:t>
      </w:r>
    </w:p>
    <w:p w14:paraId="329BB431">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发展循环经济。</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按照“减量化、再利用、资源化”的原则，推进企业循环、区域循环，工业、农业、集镇循环，构建低投入、低消耗、低排放、高效率的增长方式。全面推进清洁生产，淘汰落后产能，加强节能技改项目建设，推进清洁生产示范企业、生态循环型乡村建设，构建循环经济型社会。推进农村生态环境综合治理，逐步改变农村脏乱差状况。搞好农村生活垃圾和污水资源化、无害化处理，实现肥料就地还田、秸秆集中利用。以节能、节水、节地、节材为重点，加强能源、水资源、土地和可再生资源的综合利用和管理。</w:t>
      </w:r>
    </w:p>
    <w:p w14:paraId="7F49F08D">
      <w:pPr>
        <w:keepNext w:val="0"/>
        <w:keepLines w:val="0"/>
        <w:pageBreakBefore w:val="0"/>
        <w:widowControl/>
        <w:kinsoku/>
        <w:wordWrap/>
        <w:overflowPunct/>
        <w:autoSpaceDE/>
        <w:autoSpaceDN/>
        <w:bidi w:val="0"/>
        <w:adjustRightInd/>
        <w:spacing w:line="600" w:lineRule="exact"/>
        <w:ind w:firstLine="643" w:firstLineChars="200"/>
        <w:jc w:val="left"/>
        <w:textAlignment w:val="auto"/>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五</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、统筹协调经济社会发展，进一步保障和改善民生</w:t>
      </w:r>
    </w:p>
    <w:p w14:paraId="4DA3D00C">
      <w:pPr>
        <w:keepNext w:val="0"/>
        <w:keepLines w:val="0"/>
        <w:pageBreakBefore w:val="0"/>
        <w:widowControl/>
        <w:kinsoku/>
        <w:wordWrap/>
        <w:overflowPunct/>
        <w:autoSpaceDE/>
        <w:autoSpaceDN/>
        <w:bidi w:val="0"/>
        <w:adjustRightInd/>
        <w:spacing w:line="600" w:lineRule="exact"/>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 xml:space="preserve">    注重保障和改善民生，繁荣社会各项事业，是贯彻落实科学发展观的重要内容，是构建和谐社会的重要举措。坚持以人为本的发展理念，下大力保障和改善民生，推进社会事业繁荣发展，努力实现经济社会又好又快发展。</w:t>
      </w:r>
    </w:p>
    <w:p w14:paraId="5C89E188">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教育</w:t>
      </w: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事业</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发展好学前教育，完善各村（社区）幼儿园建设，要在办园条件、适龄儿童入园率上明显提高，同时巩固九年义务教育成果，深化教育教学改革。全面推进素质教育，提高教育教学质量。</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强化农村基础教育，努力提高农村教育规范化、标准化、均衡化水平；全面推行素质教育，提高教学质量；加强教师队伍建设，不断优化年龄文化结构。</w:t>
      </w:r>
    </w:p>
    <w:p w14:paraId="0F286D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right="0" w:firstLine="643" w:firstLineChars="200"/>
        <w:jc w:val="both"/>
        <w:textAlignment w:val="auto"/>
        <w:rPr>
          <w:rFonts w:hint="eastAsia" w:asciiTheme="minorEastAsia" w:hAnsiTheme="minorEastAsia" w:eastAsiaTheme="minorEastAsia" w:cstheme="minorEastAsia"/>
          <w:i w:val="0"/>
          <w:caps w:val="0"/>
          <w:color w:val="0D0D0D" w:themeColor="text1" w:themeTint="F2"/>
          <w:spacing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bCs/>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文体事业。</w:t>
      </w:r>
      <w:r>
        <w:rPr>
          <w:rFonts w:hint="eastAsia" w:asciiTheme="minorEastAsia" w:hAnsiTheme="minorEastAsia" w:eastAsiaTheme="minorEastAsia" w:cstheme="minorEastAsia"/>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实施文体惠民工程，完善公共文体服务体系建设，开展好人民群众喜闻乐见、健康向上的文体活动，抓好送文化下乡活动，积极推进信息资源共享，乡综合文化站、村（社区）文化室建设，积极开展全民健身活动，抓好各社区、村组的文化活动场地建设，组装高标准的健身器材，满足不同人群的文化娱乐休闲健身需求，到“十四五”期末，各村（社区）组都有文化广场或活动场地，都有广场舞文艺演出队。</w:t>
      </w:r>
    </w:p>
    <w:p w14:paraId="260E6B21">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卫生</w:t>
      </w: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健康</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w:t>
      </w:r>
      <w:r>
        <w:rPr>
          <w:rFonts w:hint="eastAsia" w:asciiTheme="minorEastAsia" w:hAnsiTheme="minorEastAsia" w:eastAsiaTheme="minorEastAsia" w:cstheme="minorEastAsia"/>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爱国卫生运动常态化，不断提高疾病预防和监督能力，提高公共卫生服务水平，提高处置突发公共卫生事件的应急能力。加强产妇孕前检查，提高人口素质，实现人与社会全面协调可持续发展，扎实开展全国第七次人口普查工作。</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一是优化区域医疗卫生资源布局。加强乡卫生院和村（社区）卫生服务机构建设步伐，新增医疗卫生资源重点向农村倾斜，解决农民看病难、看病贵问题。二是建立覆盖城乡居民的医疗保障体系。巩固和完善新农合制度，不断扩大参合范围，逐步提高保障标准，减轻群众就医负担。三是建立健全公共卫生服务体系。继续抓好疾病预防控制体系建设；抓好妇女儿童保障体系建设；积极做好艾滋病防治工作；抓好标准化、规范化卫生监督体系建设；四是发展中医药事业，完善乡卫生院和村卫生室的中医药服务。五实施国家基本药物制度，逐步建立公益性的管理体制和新的运行机制。</w:t>
      </w:r>
    </w:p>
    <w:p w14:paraId="681B90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pacing w:before="0" w:beforeAutospacing="0" w:afterAutospacing="0" w:line="600" w:lineRule="exact"/>
        <w:ind w:left="0" w:right="0" w:firstLine="643"/>
        <w:jc w:val="both"/>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社会保障。</w:t>
      </w:r>
      <w:r>
        <w:rPr>
          <w:rFonts w:hint="eastAsia" w:asciiTheme="minorEastAsia" w:hAnsiTheme="minorEastAsia" w:eastAsiaTheme="minorEastAsia" w:cstheme="minorEastAsia"/>
          <w:b/>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一是就业问题</w:t>
      </w:r>
      <w:r>
        <w:rPr>
          <w:rFonts w:hint="eastAsia" w:asciiTheme="minorEastAsia" w:hAnsiTheme="minorEastAsia" w:eastAsiaTheme="minorEastAsia" w:cstheme="minorEastAsia"/>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千方百计促进就业，依托政策，争取就业岗位让有志有为青年就业择业，同时创造条件，鼓励有志青年回乡创业。在积极努力，依托政策的前提下，拓宽就业渠道，在发挥二、三产业对增加就业的积极作用，大力开展就业培训，拓宽就业，建立健全套劳动就业保障机制，依法输送就业人员，同时建立劳动保障执法监督机制，维护就业劳动的合法权益，建立稳定的劳动关系。</w:t>
      </w:r>
      <w:r>
        <w:rPr>
          <w:rFonts w:hint="eastAsia" w:asciiTheme="minorEastAsia" w:hAnsiTheme="minorEastAsia" w:eastAsiaTheme="minorEastAsia" w:cstheme="minorEastAsia"/>
          <w:b/>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二是社会保障。</w:t>
      </w:r>
      <w:r>
        <w:rPr>
          <w:rFonts w:hint="eastAsia" w:asciiTheme="minorEastAsia" w:hAnsiTheme="minorEastAsia" w:eastAsiaTheme="minorEastAsia" w:cstheme="minorEastAsia"/>
          <w:i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建立健全可靠的社会保障体系，以养老、医疗为保障核心，以扶危、助残、救孤、应急为重点，以社会福利、社会救助、社会互助为重要内容，构建与经济发展水平相应的社会保障体系。对城镇、农村最低生活保障，特困群体救助，做到制度化，应保尽保，重点施保，到“十四五”期末，农村低保实现政策规范内应保尽保，弱势群体的生产生活全部有所保障。</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坚持政府引导、财政补贴，推进丧俗改革、实施惠民殡葬，确保火化区火化率100%并全部进入公墓。着力抓好农村危房改造和地质灾害治理工作，确保群众生命财产安全。</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以满足中低收入老年群体基本服务需求为重点，建立起以居家养老为基础，社区服务为依托，机构养老为补充的养老服务体系。建立健全统一、协调的社会保障和救助工作管理服务网络，加快社会保障信息网络建设，提高社会保障管理服务水平。</w:t>
      </w:r>
    </w:p>
    <w:p w14:paraId="6CA20C93">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社会管理。</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切实转变政府职能，突出社会管理的职责，加快服务型政府建设。积极构建党委领导、政府负责、社会协同、公众参与的社会管理新格局。加强和改进党的基层组织工作，</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实施支书主任一肩挑，</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发挥群众组织和社会组织的作用，提高村（社区）自治和服务功能。完善人民调解、行政调解、司法调解三位一体的工作体系。建立社会稳定风险评估机制。健全利益协调、诉求表达、矛盾调处和权益保障等综合调控机制。做好新形势下的群众工作，加强和改进信访工作，正确处理新时期人民内部矛盾，把不稳定因素化解在基层和萌芽状态。强化流动人口服务管理、特殊人群帮教管理、社会组织管理服务、社会治安重点地区综合治理、网络虚拟社会建设管理。推进基层民主建设，完善村（社区）功能，健全村民自治制度，创新民主权利实现形式和保障机制。深化社会治安防控体系建设。依法严厉打击各种违法犯罪活动，提高人民群众的安全感。完善突发事件应急管理机制，强化安全生产监督管理，切实保障人民群众的生命财产安全。加强气象防灾减灾体系建设，健全灾害性天气监测设备，建成气象灾害防御指挥部和覆盖全乡的气象预警接收终端设备，加大“人工影响天气”工程建设投入力度。</w:t>
      </w:r>
    </w:p>
    <w:p w14:paraId="5F02D341">
      <w:pPr>
        <w:keepNext w:val="0"/>
        <w:keepLines w:val="0"/>
        <w:pageBreakBefore w:val="0"/>
        <w:widowControl/>
        <w:kinsoku/>
        <w:wordWrap/>
        <w:overflowPunct/>
        <w:autoSpaceDE/>
        <w:autoSpaceDN/>
        <w:bidi w:val="0"/>
        <w:adjustRightInd/>
        <w:spacing w:line="600" w:lineRule="exact"/>
        <w:ind w:firstLine="588"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color w:val="0D0D0D" w:themeColor="text1" w:themeTint="F2"/>
          <w:kern w:val="0"/>
          <w:sz w:val="32"/>
          <w:szCs w:val="32"/>
          <w:lang w:eastAsia="zh-CN"/>
          <w14:textFill>
            <w14:solidFill>
              <w14:schemeClr w14:val="tx1">
                <w14:lumMod w14:val="95000"/>
                <w14:lumOff w14:val="5000"/>
              </w14:schemeClr>
            </w14:solidFill>
          </w14:textFill>
        </w:rPr>
        <w:t>乡风</w:t>
      </w:r>
      <w:r>
        <w:rPr>
          <w:rFonts w:hint="eastAsia" w:asciiTheme="minorEastAsia" w:hAnsiTheme="minorEastAsia" w:eastAsiaTheme="minorEastAsia" w:cstheme="minorEastAsia"/>
          <w:b/>
          <w:color w:val="0D0D0D" w:themeColor="text1" w:themeTint="F2"/>
          <w:kern w:val="0"/>
          <w:sz w:val="32"/>
          <w:szCs w:val="32"/>
          <w14:textFill>
            <w14:solidFill>
              <w14:schemeClr w14:val="tx1">
                <w14:lumMod w14:val="95000"/>
                <w14:lumOff w14:val="5000"/>
              </w14:schemeClr>
            </w14:solidFill>
          </w14:textFill>
        </w:rPr>
        <w:t>文明和民主法制。</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大力加强思想道德建设。以邓小平理论和</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习近平总书记系列重要讲话精神</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为指导，树立以“八荣八耻”为主要内容的社会主义荣辱观，进一步弘扬爱国主义集体主义精神，推进社会公德、职业道德、家庭美德建设。深入开展文明村镇、文明单位创建活动。深化全民国防教育，做好国防动员工作，深入开展双拥共建，落实优抚政策，密切军政军民团结。大力加强民主法制建设。坚持和完善人民代表大会制度和政治协商制度，推行政务、村务公开，保障人民群众依法行使知情权、参与权、管理权、表达权和监督权。加强村委会、居委会等自治组织建设。做好统计、工会、共青团、妇联、残联、老龄工作。高度重视民族宗教工作，强化民族团结进步教育。努力推进依法治乡，深化普法教育，形成人人学法、守法的良好社会氛围。</w:t>
      </w:r>
    </w:p>
    <w:p w14:paraId="5FB3AD6C">
      <w:pPr>
        <w:keepNext w:val="0"/>
        <w:keepLines w:val="0"/>
        <w:pageBreakBefore w:val="0"/>
        <w:kinsoku/>
        <w:wordWrap/>
        <w:overflowPunct/>
        <w:autoSpaceDE/>
        <w:autoSpaceDN/>
        <w:bidi w:val="0"/>
        <w:adjustRightInd/>
        <w:spacing w:line="600" w:lineRule="exact"/>
        <w:textAlignment w:val="auto"/>
        <w:outlineLvl w:val="0"/>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 xml:space="preserve">   </w:t>
      </w:r>
      <w:bookmarkStart w:id="18" w:name="_Toc27461"/>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第</w:t>
      </w:r>
      <w:r>
        <w:rPr>
          <w:rFonts w:hint="eastAsia" w:asciiTheme="minorEastAsia" w:hAnsiTheme="minorEastAsia" w:eastAsiaTheme="minorEastAsia" w:cstheme="minorEastAsia"/>
          <w:b/>
          <w:color w:val="0D0D0D" w:themeColor="text1" w:themeTint="F2"/>
          <w:sz w:val="32"/>
          <w:szCs w:val="32"/>
          <w:lang w:eastAsia="zh-CN"/>
          <w14:textFill>
            <w14:solidFill>
              <w14:schemeClr w14:val="tx1">
                <w14:lumMod w14:val="95000"/>
                <w14:lumOff w14:val="5000"/>
              </w14:schemeClr>
            </w14:solidFill>
          </w14:textFill>
        </w:rPr>
        <w:t>六</w:t>
      </w:r>
      <w:r>
        <w:rPr>
          <w:rFonts w:hint="eastAsia" w:asciiTheme="minorEastAsia" w:hAnsiTheme="minorEastAsia" w:eastAsiaTheme="minorEastAsia" w:cstheme="minorEastAsia"/>
          <w:b/>
          <w:color w:val="0D0D0D" w:themeColor="text1" w:themeTint="F2"/>
          <w:sz w:val="32"/>
          <w:szCs w:val="32"/>
          <w14:textFill>
            <w14:solidFill>
              <w14:schemeClr w14:val="tx1">
                <w14:lumMod w14:val="95000"/>
                <w14:lumOff w14:val="5000"/>
              </w14:schemeClr>
            </w14:solidFill>
          </w14:textFill>
        </w:rPr>
        <w:t>章 保障措施</w:t>
      </w:r>
      <w:bookmarkEnd w:id="18"/>
    </w:p>
    <w:p w14:paraId="5C3D9146">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完善规划体系，加强协调衔接，健全重大项目实施的保障机制，建立规划实施和评估机制，使规划走向制度化、法制化和规范化，充分调动各方面积极因素，确保实现“</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”规划各项目标任务。</w:t>
      </w:r>
    </w:p>
    <w:p w14:paraId="5D358734">
      <w:pPr>
        <w:pStyle w:val="13"/>
        <w:keepNext w:val="0"/>
        <w:keepLines w:val="0"/>
        <w:pageBreakBefore w:val="0"/>
        <w:numPr>
          <w:ilvl w:val="0"/>
          <w:numId w:val="5"/>
        </w:numPr>
        <w:kinsoku/>
        <w:wordWrap/>
        <w:overflowPunct/>
        <w:autoSpaceDE/>
        <w:autoSpaceDN/>
        <w:bidi w:val="0"/>
        <w:adjustRightInd/>
        <w:spacing w:after="0" w:line="600" w:lineRule="exact"/>
        <w:ind w:firstLine="1686" w:firstLineChars="500"/>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19" w:name="_Toc5092"/>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加强组织领导</w:t>
      </w:r>
      <w:bookmarkEnd w:id="19"/>
    </w:p>
    <w:p w14:paraId="45AFDDFE">
      <w:pPr>
        <w:keepNext w:val="0"/>
        <w:keepLines w:val="0"/>
        <w:pageBreakBefore w:val="0"/>
        <w:kinsoku/>
        <w:wordWrap/>
        <w:overflowPunct/>
        <w:autoSpaceDE/>
        <w:autoSpaceDN/>
        <w:bidi w:val="0"/>
        <w:adjustRightInd/>
        <w:spacing w:line="600" w:lineRule="exact"/>
        <w:ind w:firstLine="627" w:firstLineChars="196"/>
        <w:textAlignment w:val="auto"/>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在坚持“</w:t>
      </w:r>
      <w:r>
        <w:rPr>
          <w:rFonts w:hint="eastAsia" w:asciiTheme="minorEastAsia" w:hAnsiTheme="minorEastAsia" w:eastAsiaTheme="minorEastAsia" w:cstheme="minorEastAsia"/>
          <w:color w:val="000000"/>
          <w:sz w:val="32"/>
          <w:szCs w:val="32"/>
          <w:lang w:eastAsia="zh-CN"/>
        </w:rPr>
        <w:t>五级书记抓乡村振兴</w:t>
      </w:r>
      <w:r>
        <w:rPr>
          <w:rFonts w:hint="eastAsia" w:asciiTheme="minorEastAsia" w:hAnsiTheme="minorEastAsia" w:eastAsiaTheme="minorEastAsia" w:cstheme="minorEastAsia"/>
          <w:color w:val="000000"/>
          <w:sz w:val="32"/>
          <w:szCs w:val="32"/>
        </w:rPr>
        <w:t>”的基础上，按照责任、权力、资金、任务要求，实行党政主要领导负总责，分管领导抓，专人负责管理实施。</w:t>
      </w:r>
      <w:r>
        <w:rPr>
          <w:rFonts w:hint="eastAsia" w:asciiTheme="minorEastAsia" w:hAnsiTheme="minorEastAsia" w:eastAsiaTheme="minorEastAsia" w:cstheme="minorEastAsia"/>
          <w:color w:val="000000"/>
          <w:sz w:val="32"/>
          <w:szCs w:val="32"/>
          <w:lang w:eastAsia="zh-CN"/>
        </w:rPr>
        <w:t>乡</w:t>
      </w:r>
      <w:r>
        <w:rPr>
          <w:rFonts w:hint="eastAsia" w:asciiTheme="minorEastAsia" w:hAnsiTheme="minorEastAsia" w:eastAsiaTheme="minorEastAsia" w:cstheme="minorEastAsia"/>
          <w:color w:val="000000"/>
          <w:sz w:val="32"/>
          <w:szCs w:val="32"/>
        </w:rPr>
        <w:t>人民政府成立</w:t>
      </w:r>
      <w:r>
        <w:rPr>
          <w:rFonts w:hint="eastAsia" w:asciiTheme="minorEastAsia" w:hAnsiTheme="minorEastAsia" w:eastAsiaTheme="minorEastAsia" w:cstheme="minorEastAsia"/>
          <w:color w:val="000000"/>
          <w:sz w:val="32"/>
          <w:szCs w:val="32"/>
          <w:lang w:eastAsia="zh-CN"/>
        </w:rPr>
        <w:t>“十四五”规划</w:t>
      </w:r>
      <w:r>
        <w:rPr>
          <w:rFonts w:hint="eastAsia" w:asciiTheme="minorEastAsia" w:hAnsiTheme="minorEastAsia" w:eastAsiaTheme="minorEastAsia" w:cstheme="minorEastAsia"/>
          <w:color w:val="000000"/>
          <w:sz w:val="32"/>
          <w:szCs w:val="32"/>
        </w:rPr>
        <w:t>领导小组，由书记、</w:t>
      </w:r>
      <w:r>
        <w:rPr>
          <w:rFonts w:hint="eastAsia" w:asciiTheme="minorEastAsia" w:hAnsiTheme="minorEastAsia" w:eastAsiaTheme="minorEastAsia" w:cstheme="minorEastAsia"/>
          <w:color w:val="000000"/>
          <w:sz w:val="32"/>
          <w:szCs w:val="32"/>
          <w:lang w:eastAsia="zh-CN"/>
        </w:rPr>
        <w:t>乡长</w:t>
      </w:r>
      <w:r>
        <w:rPr>
          <w:rFonts w:hint="eastAsia" w:asciiTheme="minorEastAsia" w:hAnsiTheme="minorEastAsia" w:eastAsiaTheme="minorEastAsia" w:cstheme="minorEastAsia"/>
          <w:color w:val="000000"/>
          <w:sz w:val="32"/>
          <w:szCs w:val="32"/>
        </w:rPr>
        <w:t>任组长，分管副</w:t>
      </w:r>
      <w:r>
        <w:rPr>
          <w:rFonts w:hint="eastAsia" w:asciiTheme="minorEastAsia" w:hAnsiTheme="minorEastAsia" w:eastAsiaTheme="minorEastAsia" w:cstheme="minorEastAsia"/>
          <w:color w:val="000000"/>
          <w:sz w:val="32"/>
          <w:szCs w:val="32"/>
          <w:lang w:eastAsia="zh-CN"/>
        </w:rPr>
        <w:t>乡</w:t>
      </w:r>
      <w:r>
        <w:rPr>
          <w:rFonts w:hint="eastAsia" w:asciiTheme="minorEastAsia" w:hAnsiTheme="minorEastAsia" w:eastAsiaTheme="minorEastAsia" w:cstheme="minorEastAsia"/>
          <w:color w:val="000000"/>
          <w:sz w:val="32"/>
          <w:szCs w:val="32"/>
        </w:rPr>
        <w:t>长任副组长，由</w:t>
      </w:r>
      <w:r>
        <w:rPr>
          <w:rFonts w:hint="eastAsia" w:asciiTheme="minorEastAsia" w:hAnsiTheme="minorEastAsia" w:eastAsiaTheme="minorEastAsia" w:cstheme="minorEastAsia"/>
          <w:color w:val="000000"/>
          <w:sz w:val="32"/>
          <w:szCs w:val="32"/>
          <w:lang w:eastAsia="zh-CN"/>
        </w:rPr>
        <w:t>财政所、区域发展与乡村振兴办、环规中心、农业农村中心、农商行、个村（社区）</w:t>
      </w:r>
      <w:r>
        <w:rPr>
          <w:rFonts w:hint="eastAsia" w:asciiTheme="minorEastAsia" w:hAnsiTheme="minorEastAsia" w:eastAsiaTheme="minorEastAsia" w:cstheme="minorEastAsia"/>
          <w:color w:val="000000"/>
          <w:sz w:val="32"/>
          <w:szCs w:val="32"/>
        </w:rPr>
        <w:t>等单位为成员，统筹协调，整合资源，确保项目建设顺利推进。领导小组下设办公室在</w:t>
      </w:r>
      <w:r>
        <w:rPr>
          <w:rFonts w:hint="eastAsia" w:asciiTheme="minorEastAsia" w:hAnsiTheme="minorEastAsia" w:eastAsiaTheme="minorEastAsia" w:cstheme="minorEastAsia"/>
          <w:color w:val="000000"/>
          <w:sz w:val="32"/>
          <w:szCs w:val="32"/>
          <w:lang w:eastAsia="zh-CN"/>
        </w:rPr>
        <w:t>乡区域发展与乡村振兴</w:t>
      </w:r>
      <w:r>
        <w:rPr>
          <w:rFonts w:hint="eastAsia" w:asciiTheme="minorEastAsia" w:hAnsiTheme="minorEastAsia" w:eastAsiaTheme="minorEastAsia" w:cstheme="minorEastAsia"/>
          <w:color w:val="000000"/>
          <w:sz w:val="32"/>
          <w:szCs w:val="32"/>
        </w:rPr>
        <w:t>办公室，负责处理日常事务</w:t>
      </w:r>
      <w:r>
        <w:rPr>
          <w:rFonts w:hint="eastAsia" w:asciiTheme="minorEastAsia" w:hAnsiTheme="minorEastAsia" w:eastAsiaTheme="minorEastAsia" w:cstheme="minorEastAsia"/>
          <w:color w:val="000000"/>
          <w:sz w:val="32"/>
          <w:szCs w:val="32"/>
          <w:lang w:eastAsia="zh-CN"/>
        </w:rPr>
        <w:t>。</w:t>
      </w:r>
      <w:r>
        <w:rPr>
          <w:rFonts w:hint="eastAsia" w:asciiTheme="minorEastAsia" w:hAnsiTheme="minorEastAsia" w:eastAsiaTheme="minorEastAsia" w:cstheme="minorEastAsia"/>
          <w:color w:val="000000"/>
          <w:sz w:val="32"/>
          <w:szCs w:val="32"/>
        </w:rPr>
        <w:t>共同负责建设项目的具体工作，负责资金的管理、监督、使用和工程的督查、管理及验收。</w:t>
      </w:r>
    </w:p>
    <w:p w14:paraId="23A476D4">
      <w:pPr>
        <w:pStyle w:val="13"/>
        <w:keepNext w:val="0"/>
        <w:keepLines w:val="0"/>
        <w:pageBreakBefore w:val="0"/>
        <w:numPr>
          <w:ilvl w:val="0"/>
          <w:numId w:val="5"/>
        </w:numPr>
        <w:kinsoku/>
        <w:wordWrap/>
        <w:overflowPunct/>
        <w:autoSpaceDE/>
        <w:autoSpaceDN/>
        <w:bidi w:val="0"/>
        <w:adjustRightInd/>
        <w:spacing w:after="0" w:line="600" w:lineRule="exact"/>
        <w:ind w:left="420" w:leftChars="200" w:firstLine="1686" w:firstLineChars="500"/>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20" w:name="_Toc13425"/>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明确实施责任</w:t>
      </w:r>
      <w:bookmarkEnd w:id="20"/>
    </w:p>
    <w:p w14:paraId="38A0E445">
      <w:pPr>
        <w:pStyle w:val="13"/>
        <w:keepNext w:val="0"/>
        <w:keepLines w:val="0"/>
        <w:pageBreakBefore w:val="0"/>
        <w:numPr>
          <w:ilvl w:val="0"/>
          <w:numId w:val="0"/>
        </w:numPr>
        <w:kinsoku/>
        <w:wordWrap/>
        <w:overflowPunct/>
        <w:autoSpaceDE/>
        <w:autoSpaceDN/>
        <w:bidi w:val="0"/>
        <w:adjustRightInd/>
        <w:spacing w:after="0" w:line="600" w:lineRule="exact"/>
        <w:ind w:firstLine="640" w:firstLineChars="200"/>
        <w:textAlignment w:val="auto"/>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kern w:val="0"/>
          <w:sz w:val="32"/>
          <w:szCs w:val="32"/>
          <w:lang w:eastAsia="zh-CN"/>
        </w:rPr>
        <w:t>各村（社区）、各部门要站在全乡的高度，各司其职、各负其责，合理抓好“十四五”规划各项工作；</w:t>
      </w:r>
      <w:r>
        <w:rPr>
          <w:rFonts w:hint="eastAsia" w:asciiTheme="minorEastAsia" w:hAnsiTheme="minorEastAsia" w:eastAsiaTheme="minorEastAsia" w:cstheme="minorEastAsia"/>
          <w:kern w:val="0"/>
          <w:sz w:val="32"/>
          <w:szCs w:val="32"/>
        </w:rPr>
        <w:t>扎实开展</w:t>
      </w:r>
      <w:r>
        <w:rPr>
          <w:rFonts w:hint="eastAsia" w:asciiTheme="minorEastAsia" w:hAnsiTheme="minorEastAsia" w:eastAsiaTheme="minorEastAsia" w:cstheme="minorEastAsia"/>
          <w:kern w:val="0"/>
          <w:sz w:val="32"/>
          <w:szCs w:val="32"/>
          <w:lang w:eastAsia="zh-CN"/>
        </w:rPr>
        <w:t>全面建成小康社会</w:t>
      </w:r>
      <w:r>
        <w:rPr>
          <w:rFonts w:hint="eastAsia" w:asciiTheme="minorEastAsia" w:hAnsiTheme="minorEastAsia" w:eastAsiaTheme="minorEastAsia" w:cstheme="minorEastAsia"/>
          <w:kern w:val="0"/>
          <w:sz w:val="32"/>
          <w:szCs w:val="32"/>
        </w:rPr>
        <w:t>“找问题、补短板、抓落实、奔小康”行动，深入推进</w:t>
      </w:r>
      <w:r>
        <w:rPr>
          <w:rFonts w:hint="eastAsia" w:asciiTheme="minorEastAsia" w:hAnsiTheme="minorEastAsia" w:eastAsiaTheme="minorEastAsia" w:cstheme="minorEastAsia"/>
          <w:kern w:val="0"/>
          <w:sz w:val="32"/>
          <w:szCs w:val="32"/>
          <w:lang w:eastAsia="zh-CN"/>
        </w:rPr>
        <w:t>十四五、</w:t>
      </w:r>
      <w:r>
        <w:rPr>
          <w:rFonts w:hint="eastAsia" w:asciiTheme="minorEastAsia" w:hAnsiTheme="minorEastAsia" w:eastAsiaTheme="minorEastAsia" w:cstheme="minorEastAsia"/>
          <w:kern w:val="0"/>
          <w:sz w:val="32"/>
          <w:szCs w:val="32"/>
        </w:rPr>
        <w:t>乡村振兴和城乡融合发展，全面提升人居环境，巩固脱贫成效，确保与全</w:t>
      </w:r>
      <w:r>
        <w:rPr>
          <w:rFonts w:hint="eastAsia" w:asciiTheme="minorEastAsia" w:hAnsiTheme="minorEastAsia" w:eastAsiaTheme="minorEastAsia" w:cstheme="minorEastAsia"/>
          <w:kern w:val="0"/>
          <w:sz w:val="32"/>
          <w:szCs w:val="32"/>
          <w:lang w:eastAsia="zh-CN"/>
        </w:rPr>
        <w:t>县、全市</w:t>
      </w:r>
      <w:r>
        <w:rPr>
          <w:rFonts w:hint="eastAsia" w:asciiTheme="minorEastAsia" w:hAnsiTheme="minorEastAsia" w:eastAsiaTheme="minorEastAsia" w:cstheme="minorEastAsia"/>
          <w:kern w:val="0"/>
          <w:sz w:val="32"/>
          <w:szCs w:val="32"/>
        </w:rPr>
        <w:t>在全省率先全面建成小康社会目标如期实现，</w:t>
      </w:r>
      <w:r>
        <w:rPr>
          <w:rFonts w:hint="eastAsia" w:asciiTheme="minorEastAsia" w:hAnsiTheme="minorEastAsia" w:eastAsiaTheme="minorEastAsia" w:cstheme="minorEastAsia"/>
          <w:kern w:val="0"/>
          <w:sz w:val="32"/>
          <w:szCs w:val="32"/>
          <w:lang w:eastAsia="zh-CN"/>
        </w:rPr>
        <w:t>全乡成立由书记、乡长任组织的领导乡长，</w:t>
      </w:r>
      <w:r>
        <w:rPr>
          <w:rFonts w:hint="eastAsia" w:asciiTheme="minorEastAsia" w:hAnsiTheme="minorEastAsia" w:eastAsiaTheme="minorEastAsia" w:cstheme="minorEastAsia"/>
          <w:sz w:val="32"/>
          <w:szCs w:val="32"/>
        </w:rPr>
        <w:t>领导小组下设办公室在</w:t>
      </w:r>
      <w:r>
        <w:rPr>
          <w:rFonts w:hint="eastAsia" w:asciiTheme="minorEastAsia" w:hAnsiTheme="minorEastAsia" w:eastAsiaTheme="minorEastAsia" w:cstheme="minorEastAsia"/>
          <w:sz w:val="32"/>
          <w:szCs w:val="32"/>
          <w:lang w:eastAsia="zh-CN"/>
        </w:rPr>
        <w:t>乡区域发展与乡村振兴办公室</w:t>
      </w:r>
      <w:r>
        <w:rPr>
          <w:rFonts w:hint="eastAsia" w:asciiTheme="minorEastAsia" w:hAnsiTheme="minorEastAsia" w:eastAsiaTheme="minorEastAsia" w:cstheme="minorEastAsia"/>
          <w:sz w:val="32"/>
          <w:szCs w:val="32"/>
        </w:rPr>
        <w:t>，办公室主任由</w:t>
      </w:r>
      <w:r>
        <w:rPr>
          <w:rFonts w:hint="eastAsia" w:asciiTheme="minorEastAsia" w:hAnsiTheme="minorEastAsia" w:eastAsiaTheme="minorEastAsia" w:cstheme="minorEastAsia"/>
          <w:sz w:val="32"/>
          <w:szCs w:val="32"/>
          <w:lang w:eastAsia="zh-CN"/>
        </w:rPr>
        <w:t>赵福兴</w:t>
      </w:r>
      <w:r>
        <w:rPr>
          <w:rFonts w:hint="eastAsia" w:asciiTheme="minorEastAsia" w:hAnsiTheme="minorEastAsia" w:eastAsiaTheme="minorEastAsia" w:cstheme="minorEastAsia"/>
          <w:sz w:val="32"/>
          <w:szCs w:val="32"/>
        </w:rPr>
        <w:t>兼任，</w:t>
      </w:r>
      <w:r>
        <w:rPr>
          <w:rFonts w:hint="eastAsia" w:asciiTheme="minorEastAsia" w:hAnsiTheme="minorEastAsia" w:eastAsiaTheme="minorEastAsia" w:cstheme="minorEastAsia"/>
          <w:sz w:val="32"/>
          <w:szCs w:val="32"/>
          <w:lang w:eastAsia="zh-CN"/>
        </w:rPr>
        <w:t>副主任由李培靖兼任，</w:t>
      </w:r>
      <w:r>
        <w:rPr>
          <w:rFonts w:hint="eastAsia" w:asciiTheme="minorEastAsia" w:hAnsiTheme="minorEastAsia" w:eastAsiaTheme="minorEastAsia" w:cstheme="minorEastAsia"/>
          <w:sz w:val="32"/>
          <w:szCs w:val="32"/>
        </w:rPr>
        <w:t>办公室成员由</w:t>
      </w:r>
      <w:r>
        <w:rPr>
          <w:rFonts w:hint="eastAsia" w:asciiTheme="minorEastAsia" w:hAnsiTheme="minorEastAsia" w:eastAsiaTheme="minorEastAsia" w:cstheme="minorEastAsia"/>
          <w:sz w:val="32"/>
          <w:szCs w:val="32"/>
          <w:lang w:eastAsia="zh-CN"/>
        </w:rPr>
        <w:t>普思通、罗继川等</w:t>
      </w:r>
      <w:r>
        <w:rPr>
          <w:rFonts w:hint="eastAsia" w:asciiTheme="minorEastAsia" w:hAnsiTheme="minorEastAsia" w:eastAsiaTheme="minorEastAsia" w:cstheme="minorEastAsia"/>
          <w:sz w:val="32"/>
          <w:szCs w:val="32"/>
        </w:rPr>
        <w:t>工作人员组成</w:t>
      </w:r>
      <w:r>
        <w:rPr>
          <w:rFonts w:hint="eastAsia" w:asciiTheme="minorEastAsia" w:hAnsiTheme="minorEastAsia" w:eastAsiaTheme="minorEastAsia" w:cstheme="minorEastAsia"/>
          <w:sz w:val="32"/>
          <w:szCs w:val="32"/>
          <w:lang w:eastAsia="zh-CN"/>
        </w:rPr>
        <w:t>，实行集中办公</w:t>
      </w:r>
      <w:r>
        <w:rPr>
          <w:rFonts w:hint="eastAsia" w:asciiTheme="minorEastAsia" w:hAnsiTheme="minorEastAsia" w:eastAsiaTheme="minorEastAsia" w:cstheme="minorEastAsia"/>
          <w:sz w:val="32"/>
          <w:szCs w:val="32"/>
        </w:rPr>
        <w:t>。承担</w:t>
      </w:r>
      <w:r>
        <w:rPr>
          <w:rFonts w:hint="eastAsia" w:asciiTheme="minorEastAsia" w:hAnsiTheme="minorEastAsia" w:eastAsiaTheme="minorEastAsia" w:cstheme="minorEastAsia"/>
          <w:sz w:val="32"/>
          <w:szCs w:val="32"/>
          <w:lang w:eastAsia="zh-CN"/>
        </w:rPr>
        <w:t>“十四五”规划日常工作。</w:t>
      </w:r>
    </w:p>
    <w:p w14:paraId="5BF823EC">
      <w:pPr>
        <w:pStyle w:val="13"/>
        <w:keepNext w:val="0"/>
        <w:keepLines w:val="0"/>
        <w:pageBreakBefore w:val="0"/>
        <w:numPr>
          <w:ilvl w:val="0"/>
          <w:numId w:val="5"/>
        </w:numPr>
        <w:kinsoku/>
        <w:wordWrap/>
        <w:overflowPunct/>
        <w:autoSpaceDE/>
        <w:autoSpaceDN/>
        <w:bidi w:val="0"/>
        <w:adjustRightInd/>
        <w:spacing w:after="0" w:line="600" w:lineRule="exact"/>
        <w:ind w:left="420" w:leftChars="200" w:firstLine="1686" w:firstLineChars="500"/>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 xml:space="preserve"> </w:t>
      </w:r>
      <w:bookmarkStart w:id="21" w:name="_Toc25854"/>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加强监督评估</w:t>
      </w:r>
      <w:bookmarkEnd w:id="21"/>
    </w:p>
    <w:p w14:paraId="3FFEE69E">
      <w:pPr>
        <w:keepNext w:val="0"/>
        <w:keepLines w:val="0"/>
        <w:pageBreakBefore w:val="0"/>
        <w:widowControl/>
        <w:kinsoku/>
        <w:wordWrap/>
        <w:overflowPunct/>
        <w:autoSpaceDE/>
        <w:autoSpaceDN/>
        <w:bidi w:val="0"/>
        <w:adjustRightInd/>
        <w:spacing w:line="600" w:lineRule="exact"/>
        <w:ind w:firstLine="787" w:firstLineChars="246"/>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一、项目建设管理制度</w:t>
      </w:r>
    </w:p>
    <w:p w14:paraId="3DAC50CB">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实行计划管理和合同制建设，落实项目统管、编制、申报和项目计划下达、执行工作。</w:t>
      </w:r>
    </w:p>
    <w:p w14:paraId="5377F88A">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实施单位、项目建设主管单位和项目技术单位要认真履行职责，严格项目建设质量、规模、规模要求，最大限度发挥扶贫资金的效益。</w:t>
      </w:r>
    </w:p>
    <w:p w14:paraId="49E24DF5">
      <w:pPr>
        <w:keepNext w:val="0"/>
        <w:keepLines w:val="0"/>
        <w:pageBreakBefore w:val="0"/>
        <w:widowControl/>
        <w:kinsoku/>
        <w:wordWrap/>
        <w:overflowPunct/>
        <w:autoSpaceDE/>
        <w:autoSpaceDN/>
        <w:bidi w:val="0"/>
        <w:adjustRightInd/>
        <w:spacing w:line="600" w:lineRule="exact"/>
        <w:ind w:firstLine="787" w:firstLineChars="246"/>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资金财务管理和物资进出库管理制度</w:t>
      </w:r>
    </w:p>
    <w:p w14:paraId="15A223E6">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资金管理必须坚持“统一规划、统筹安排、渠道不乱、性质不变、相对集中、配套使用、确保效益”原则。</w:t>
      </w:r>
    </w:p>
    <w:p w14:paraId="3B1FD5C1">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（二）实行</w:t>
      </w:r>
      <w:r>
        <w:rPr>
          <w:rFonts w:hint="eastAsia" w:asciiTheme="minorEastAsia" w:hAnsiTheme="minorEastAsia" w:eastAsiaTheme="minorEastAsia" w:cstheme="minorEastAsia"/>
          <w:color w:val="000000"/>
          <w:kern w:val="0"/>
          <w:sz w:val="32"/>
          <w:szCs w:val="32"/>
          <w:lang w:eastAsia="zh-CN"/>
        </w:rPr>
        <w:t>专账</w:t>
      </w:r>
      <w:r>
        <w:rPr>
          <w:rFonts w:hint="eastAsia" w:asciiTheme="minorEastAsia" w:hAnsiTheme="minorEastAsia" w:eastAsiaTheme="minorEastAsia" w:cstheme="minorEastAsia"/>
          <w:color w:val="000000"/>
          <w:kern w:val="0"/>
          <w:sz w:val="32"/>
          <w:szCs w:val="32"/>
        </w:rPr>
        <w:t>、专户、专人的“三专” 财务管理制度。严格审批支付制度。积极执行</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资金</w:t>
      </w:r>
      <w:r>
        <w:rPr>
          <w:rFonts w:hint="eastAsia" w:asciiTheme="minorEastAsia" w:hAnsiTheme="minorEastAsia" w:eastAsiaTheme="minorEastAsia" w:cstheme="minorEastAsia"/>
          <w:color w:val="000000"/>
          <w:kern w:val="0"/>
          <w:sz w:val="32"/>
          <w:szCs w:val="32"/>
          <w:lang w:eastAsia="zh-CN"/>
        </w:rPr>
        <w:t>报账</w:t>
      </w:r>
      <w:r>
        <w:rPr>
          <w:rFonts w:hint="eastAsia" w:asciiTheme="minorEastAsia" w:hAnsiTheme="minorEastAsia" w:eastAsiaTheme="minorEastAsia" w:cstheme="minorEastAsia"/>
          <w:color w:val="000000"/>
          <w:kern w:val="0"/>
          <w:sz w:val="32"/>
          <w:szCs w:val="32"/>
        </w:rPr>
        <w:t>制、项目物资政府采购制和物资进出库管理制度。</w:t>
      </w:r>
    </w:p>
    <w:p w14:paraId="5D2E63AB">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（三）财政部门应进行资金监督和审检</w:t>
      </w:r>
      <w:r>
        <w:rPr>
          <w:rFonts w:hint="eastAsia" w:asciiTheme="minorEastAsia" w:hAnsiTheme="minorEastAsia" w:eastAsiaTheme="minorEastAsia" w:cstheme="minorEastAsia"/>
          <w:color w:val="000000"/>
          <w:kern w:val="0"/>
          <w:sz w:val="32"/>
          <w:szCs w:val="32"/>
          <w:lang w:eastAsia="zh-CN"/>
        </w:rPr>
        <w:t>报账</w:t>
      </w:r>
      <w:r>
        <w:rPr>
          <w:rFonts w:hint="eastAsia" w:asciiTheme="minorEastAsia" w:hAnsiTheme="minorEastAsia" w:eastAsiaTheme="minorEastAsia" w:cstheme="minorEastAsia"/>
          <w:color w:val="000000"/>
          <w:kern w:val="0"/>
          <w:sz w:val="32"/>
          <w:szCs w:val="32"/>
        </w:rPr>
        <w:t>工作，遵循资金随项目的原则。按有关规定和工程实施进度调度和</w:t>
      </w:r>
      <w:r>
        <w:rPr>
          <w:rFonts w:hint="eastAsia" w:asciiTheme="minorEastAsia" w:hAnsiTheme="minorEastAsia" w:eastAsiaTheme="minorEastAsia" w:cstheme="minorEastAsia"/>
          <w:color w:val="000000"/>
          <w:kern w:val="0"/>
          <w:sz w:val="32"/>
          <w:szCs w:val="32"/>
          <w:lang w:eastAsia="zh-CN"/>
        </w:rPr>
        <w:t>拨付</w:t>
      </w:r>
      <w:r>
        <w:rPr>
          <w:rFonts w:hint="eastAsia" w:asciiTheme="minorEastAsia" w:hAnsiTheme="minorEastAsia" w:eastAsiaTheme="minorEastAsia" w:cstheme="minorEastAsia"/>
          <w:color w:val="000000"/>
          <w:kern w:val="0"/>
          <w:sz w:val="32"/>
          <w:szCs w:val="32"/>
        </w:rPr>
        <w:t>扶贫资金，建立好各类原始</w:t>
      </w:r>
      <w:r>
        <w:rPr>
          <w:rFonts w:hint="eastAsia" w:asciiTheme="minorEastAsia" w:hAnsiTheme="minorEastAsia" w:eastAsiaTheme="minorEastAsia" w:cstheme="minorEastAsia"/>
          <w:color w:val="000000"/>
          <w:kern w:val="0"/>
          <w:sz w:val="32"/>
          <w:szCs w:val="32"/>
          <w:lang w:eastAsia="zh-CN"/>
        </w:rPr>
        <w:t>台账</w:t>
      </w:r>
      <w:r>
        <w:rPr>
          <w:rFonts w:hint="eastAsia" w:asciiTheme="minorEastAsia" w:hAnsiTheme="minorEastAsia" w:eastAsiaTheme="minorEastAsia" w:cstheme="minorEastAsia"/>
          <w:color w:val="000000"/>
          <w:kern w:val="0"/>
          <w:sz w:val="32"/>
          <w:szCs w:val="32"/>
        </w:rPr>
        <w:t>，同时严格结算质量。对项目所需各类物资按规定采购、存放、使用；严格物资进出库专人管理，登记好物资进出库台账。</w:t>
      </w:r>
    </w:p>
    <w:p w14:paraId="1BA49D2F">
      <w:pPr>
        <w:keepNext w:val="0"/>
        <w:keepLines w:val="0"/>
        <w:pageBreakBefore w:val="0"/>
        <w:widowControl/>
        <w:kinsoku/>
        <w:wordWrap/>
        <w:overflowPunct/>
        <w:autoSpaceDE/>
        <w:autoSpaceDN/>
        <w:bidi w:val="0"/>
        <w:adjustRightInd/>
        <w:spacing w:line="600" w:lineRule="exact"/>
        <w:ind w:firstLine="787" w:firstLineChars="246"/>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三、项目检查验收制度</w:t>
      </w:r>
    </w:p>
    <w:p w14:paraId="4C31FD46">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项目检查内容主要包括：项目计划编制的可行性和效益性，项目合同和各类制度（含公示制度、标志牌、甲乙双方权利、工期、合同、职责、实施方式、工程质量、管护制度、违约责任等）；各类物资采购存放验收、进出库和使用；安全工作、工程内容设计和实施；财务执行情况和项目管理等。</w:t>
      </w:r>
    </w:p>
    <w:p w14:paraId="77A57CC1">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在实施项目验收过程中必须明确项目验收对象、范围和内容，突出抓好项目工程建设、项目资金管理和项目软件三大部分验收。验收单位由乡人民政府会同县级有关部门实施，验收步骤分为自查阶段和县上检查验收两个步骤，验收应采取“看、听、查、评、征”的方式。</w:t>
      </w:r>
    </w:p>
    <w:p w14:paraId="66E6A91A">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（三）项目验收结束后，应及时移交并投入使用，项目主管单位和实施单位应及时完善项目档案。</w:t>
      </w:r>
    </w:p>
    <w:p w14:paraId="7327C39A">
      <w:pPr>
        <w:keepNext w:val="0"/>
        <w:keepLines w:val="0"/>
        <w:pageBreakBefore w:val="0"/>
        <w:widowControl/>
        <w:kinsoku/>
        <w:wordWrap/>
        <w:overflowPunct/>
        <w:autoSpaceDE/>
        <w:autoSpaceDN/>
        <w:bidi w:val="0"/>
        <w:adjustRightInd/>
        <w:spacing w:line="600" w:lineRule="exact"/>
        <w:ind w:firstLine="787" w:firstLineChars="246"/>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四、项目安全管理制度</w:t>
      </w:r>
    </w:p>
    <w:p w14:paraId="3D3AB9A8">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（一）每个项目必须明确安全责任对象、范围并签订安全目标责任书（施工方由负责人分别签订到每个人头）。</w:t>
      </w:r>
    </w:p>
    <w:p w14:paraId="06FEB778">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（二）严格执行各类安全规章制度，定期或不定期地开展安全大检查，及时消除各类安全隐患。</w:t>
      </w:r>
    </w:p>
    <w:p w14:paraId="4EB02016">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（三）认真执行安全责任追究制度和按职责范围承担事故后果责任制度。</w:t>
      </w:r>
    </w:p>
    <w:p w14:paraId="2CA4E22E">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五、项目资金公示制度</w:t>
      </w:r>
    </w:p>
    <w:p w14:paraId="1C5EC539">
      <w:pPr>
        <w:keepNext w:val="0"/>
        <w:keepLines w:val="0"/>
        <w:pageBreakBefore w:val="0"/>
        <w:widowControl/>
        <w:kinsoku/>
        <w:wordWrap/>
        <w:overflowPunct/>
        <w:autoSpaceDE/>
        <w:autoSpaceDN/>
        <w:bidi w:val="0"/>
        <w:adjustRightInd/>
        <w:spacing w:line="600" w:lineRule="exact"/>
        <w:ind w:firstLine="63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（一）坚持一个项目一个公示；公示内容包括资金计划、建设地点、建设内容以及完成和使用情况。</w:t>
      </w:r>
    </w:p>
    <w:p w14:paraId="0DCBA590">
      <w:pPr>
        <w:keepNext w:val="0"/>
        <w:keepLines w:val="0"/>
        <w:pageBreakBefore w:val="0"/>
        <w:widowControl/>
        <w:kinsoku/>
        <w:wordWrap/>
        <w:overflowPunct/>
        <w:autoSpaceDE/>
        <w:autoSpaceDN/>
        <w:bidi w:val="0"/>
        <w:adjustRightInd/>
        <w:spacing w:line="600" w:lineRule="exact"/>
        <w:ind w:firstLine="640" w:firstLineChars="200"/>
        <w:jc w:val="left"/>
        <w:textAlignment w:val="auto"/>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（二）项目启动前，向群众公布</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的计划情况；项目建设中，向群众公布扶贫资金物资的使用情况；项目建设后，向群众公布</w:t>
      </w:r>
      <w:r>
        <w:rPr>
          <w:rFonts w:hint="eastAsia" w:asciiTheme="minorEastAsia" w:hAnsiTheme="minorEastAsia" w:eastAsiaTheme="minorEastAsia" w:cstheme="minorEastAsia"/>
          <w:color w:val="000000"/>
          <w:kern w:val="0"/>
          <w:sz w:val="32"/>
          <w:szCs w:val="32"/>
          <w:lang w:eastAsia="zh-CN"/>
        </w:rPr>
        <w:t>项目</w:t>
      </w:r>
      <w:r>
        <w:rPr>
          <w:rFonts w:hint="eastAsia" w:asciiTheme="minorEastAsia" w:hAnsiTheme="minorEastAsia" w:eastAsiaTheme="minorEastAsia" w:cstheme="minorEastAsia"/>
          <w:color w:val="000000"/>
          <w:kern w:val="0"/>
          <w:sz w:val="32"/>
          <w:szCs w:val="32"/>
        </w:rPr>
        <w:t>验收合格情况。</w:t>
      </w:r>
    </w:p>
    <w:p w14:paraId="744A12D8">
      <w:pPr>
        <w:pStyle w:val="3"/>
        <w:keepNext w:val="0"/>
        <w:keepLines w:val="0"/>
        <w:pageBreakBefore w:val="0"/>
        <w:kinsoku/>
        <w:wordWrap/>
        <w:overflowPunct/>
        <w:autoSpaceDE/>
        <w:autoSpaceDN/>
        <w:bidi w:val="0"/>
        <w:adjustRightInd/>
        <w:spacing w:before="0" w:after="0" w:line="600" w:lineRule="exact"/>
        <w:textAlignment w:val="auto"/>
        <w:outlineLvl w:val="9"/>
        <w:rPr>
          <w:rFonts w:hint="eastAsia" w:asciiTheme="minorEastAsia" w:hAnsiTheme="minorEastAsia" w:eastAsiaTheme="minorEastAsia" w:cstheme="minorEastAsia"/>
          <w:color w:val="000000"/>
          <w:sz w:val="32"/>
          <w:szCs w:val="32"/>
        </w:rPr>
      </w:pPr>
    </w:p>
    <w:p w14:paraId="508C10F1">
      <w:pPr>
        <w:pStyle w:val="13"/>
        <w:keepNext w:val="0"/>
        <w:keepLines w:val="0"/>
        <w:pageBreakBefore w:val="0"/>
        <w:numPr>
          <w:ilvl w:val="0"/>
          <w:numId w:val="0"/>
        </w:numPr>
        <w:kinsoku/>
        <w:wordWrap/>
        <w:overflowPunct/>
        <w:autoSpaceDE/>
        <w:autoSpaceDN/>
        <w:bidi w:val="0"/>
        <w:adjustRightInd/>
        <w:spacing w:after="0" w:line="600" w:lineRule="exact"/>
        <w:ind w:leftChars="700" w:firstLine="1686" w:firstLineChars="500"/>
        <w:textAlignment w:val="auto"/>
        <w:outlineLvl w:val="1"/>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pPr>
      <w:bookmarkStart w:id="22" w:name="_Toc14445"/>
      <w:r>
        <w:rPr>
          <w:rFonts w:hint="eastAsia" w:asciiTheme="minorEastAsia" w:hAnsiTheme="minorEastAsia" w:eastAsiaTheme="minorEastAsia" w:cstheme="minorEastAsia"/>
          <w:b/>
          <w:bCs/>
          <w:i w:val="0"/>
          <w:caps w:val="0"/>
          <w:color w:val="333333"/>
          <w:spacing w:val="8"/>
          <w:sz w:val="32"/>
          <w:szCs w:val="32"/>
          <w:shd w:val="clear" w:color="auto" w:fill="FFFFFF"/>
          <w:lang w:val="en-US" w:eastAsia="zh-CN"/>
        </w:rPr>
        <w:t>第四节   其他</w:t>
      </w:r>
      <w:bookmarkEnd w:id="22"/>
    </w:p>
    <w:p w14:paraId="7583C95D">
      <w:pPr>
        <w:keepNext w:val="0"/>
        <w:keepLines w:val="0"/>
        <w:pageBreakBefore w:val="0"/>
        <w:widowControl/>
        <w:kinsoku/>
        <w:wordWrap/>
        <w:overflowPunct/>
        <w:autoSpaceDE/>
        <w:autoSpaceDN/>
        <w:bidi w:val="0"/>
        <w:adjustRightInd/>
        <w:spacing w:line="600" w:lineRule="exact"/>
        <w:ind w:firstLine="582" w:firstLineChars="182"/>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一、完善规划体系，强化引导功能</w:t>
      </w:r>
      <w:r>
        <w:rPr>
          <w:rFonts w:hint="eastAsia" w:asciiTheme="minorEastAsia" w:hAnsiTheme="minorEastAsia" w:eastAsiaTheme="minorEastAsia" w:cstheme="minorEastAsia"/>
          <w:b w:val="0"/>
          <w:bCs/>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本纲要是“</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期间经济和社会发展的总纲领。各中心站所、职能部门、村（社区）必须统一思想，维护纲要的严肃性和权威性，切实保障规划纲要对全乡经济社会发展的总体指导和调控作用。科学合理地编制和完善各个专项规划、行业规划，做好与本规划纲要的衔接。要制定工作方案、年度计划，重点项目安排、基础设施建设要确保与本纲要指导方向相吻合。</w:t>
      </w:r>
    </w:p>
    <w:p w14:paraId="0AC012A2">
      <w:pPr>
        <w:keepNext w:val="0"/>
        <w:keepLines w:val="0"/>
        <w:pageBreakBefore w:val="0"/>
        <w:widowControl/>
        <w:kinsoku/>
        <w:wordWrap/>
        <w:overflowPunct/>
        <w:autoSpaceDE/>
        <w:autoSpaceDN/>
        <w:bidi w:val="0"/>
        <w:adjustRightInd/>
        <w:spacing w:line="600" w:lineRule="exact"/>
        <w:ind w:firstLine="633" w:firstLineChars="198"/>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二、建立重大建设项目实施的保障机制</w:t>
      </w:r>
      <w:r>
        <w:rPr>
          <w:rFonts w:hint="eastAsia" w:asciiTheme="minorEastAsia" w:hAnsiTheme="minorEastAsia" w:eastAsiaTheme="minorEastAsia" w:cstheme="minorEastAsia"/>
          <w:b w:val="0"/>
          <w:bCs/>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坚持用开放的理念和市场化手段，大力培育和引进多元投资主体，切实保障规划提出的基础设施、工业、农业、服务业、环保、集镇建设、社会事业等重大项目的实施。财政年度计划和长期资金的安排必须围绕规划提出的重大任务，保证规划提出的重大政府投资项目的资金需求；对一般竞争性项目，制定鼓励政策，引导社会投资，努力争取省、市、县在项目和资金方面的支持。制定规划项目工作制度。加大项目前期工作经费的投入，做深做透规划建设项目前期工作。对“</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”规划主要项目进行分类指导、分级负责、分步实施。建立健全项目目标责任制和规划项目动态跟踪管理工作机制。</w:t>
      </w:r>
    </w:p>
    <w:p w14:paraId="2346B867">
      <w:pPr>
        <w:keepNext w:val="0"/>
        <w:keepLines w:val="0"/>
        <w:pageBreakBefore w:val="0"/>
        <w:widowControl/>
        <w:kinsoku/>
        <w:wordWrap/>
        <w:overflowPunct/>
        <w:autoSpaceDE/>
        <w:autoSpaceDN/>
        <w:bidi w:val="0"/>
        <w:adjustRightInd/>
        <w:spacing w:line="600" w:lineRule="exact"/>
        <w:ind w:firstLine="582" w:firstLineChars="182"/>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color w:val="0D0D0D" w:themeColor="text1" w:themeTint="F2"/>
          <w:kern w:val="0"/>
          <w:sz w:val="32"/>
          <w:szCs w:val="32"/>
          <w14:textFill>
            <w14:solidFill>
              <w14:schemeClr w14:val="tx1">
                <w14:lumMod w14:val="95000"/>
                <w14:lumOff w14:val="5000"/>
              </w14:schemeClr>
            </w14:solidFill>
          </w14:textFill>
        </w:rPr>
        <w:t>三、加强规划实施的跟踪和动态调控</w:t>
      </w:r>
      <w:r>
        <w:rPr>
          <w:rFonts w:hint="eastAsia" w:asciiTheme="minorEastAsia" w:hAnsiTheme="minorEastAsia" w:eastAsiaTheme="minorEastAsia" w:cstheme="minorEastAsia"/>
          <w:b w:val="0"/>
          <w:bCs/>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建立完善规划的评估、监督和调整修订机制，加强规划实施的跟踪和动态调控，自觉接受人大对规划实施情况的监督建议。加强规划实施执行的监管力度，提高规划的权威性、严肃性和实施的强制力、约束力。各中心站所、职能部门、村（社区）要定期组织开展动态监测和跟踪检查，及时发现问题并提出针对性对策建议。实行规划评估制度，组织开展对规划实施情况的评估分析，形成评估报告，作为修订规划的重要依据。</w:t>
      </w:r>
    </w:p>
    <w:p w14:paraId="243485AA">
      <w:pPr>
        <w:pStyle w:val="13"/>
        <w:keepNext w:val="0"/>
        <w:keepLines w:val="0"/>
        <w:pageBreakBefore w:val="0"/>
        <w:kinsoku/>
        <w:wordWrap/>
        <w:overflowPunct/>
        <w:autoSpaceDE/>
        <w:autoSpaceDN/>
        <w:bidi w:val="0"/>
        <w:adjustRightInd/>
        <w:spacing w:after="0" w:line="600" w:lineRule="exact"/>
        <w:textAlignment w:val="auto"/>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lang w:val="en-US" w:eastAsia="zh-CN"/>
          <w14:textFill>
            <w14:solidFill>
              <w14:schemeClr w14:val="tx1">
                <w14:lumMod w14:val="95000"/>
                <w14:lumOff w14:val="5000"/>
              </w14:schemeClr>
            </w14:solidFill>
          </w14:textFill>
        </w:rPr>
        <w:t xml:space="preserve">        </w:t>
      </w:r>
      <w:r>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t xml:space="preserve"> </w:t>
      </w:r>
    </w:p>
    <w:p w14:paraId="78EC5F3D">
      <w:pPr>
        <w:pStyle w:val="13"/>
        <w:keepNext w:val="0"/>
        <w:keepLines w:val="0"/>
        <w:pageBreakBefore w:val="0"/>
        <w:kinsoku/>
        <w:wordWrap/>
        <w:overflowPunct/>
        <w:autoSpaceDE/>
        <w:autoSpaceDN/>
        <w:bidi w:val="0"/>
        <w:adjustRightInd/>
        <w:spacing w:after="0" w:line="600" w:lineRule="exact"/>
        <w:ind w:firstLine="1606" w:firstLineChars="500"/>
        <w:textAlignment w:val="auto"/>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t xml:space="preserve"> </w:t>
      </w:r>
      <w:bookmarkStart w:id="23" w:name="_Toc31691"/>
      <w:r>
        <w:rPr>
          <w:rFonts w:hint="eastAsia" w:asciiTheme="minorEastAsia" w:hAnsiTheme="minorEastAsia" w:eastAsiaTheme="minorEastAsia" w:cstheme="minorEastAsia"/>
          <w:b/>
          <w:bCs/>
          <w:color w:val="0D0D0D" w:themeColor="text1" w:themeTint="F2"/>
          <w:kern w:val="0"/>
          <w:sz w:val="32"/>
          <w:szCs w:val="32"/>
          <w:lang w:val="en-US" w:eastAsia="zh-CN"/>
          <w14:textFill>
            <w14:solidFill>
              <w14:schemeClr w14:val="tx1">
                <w14:lumMod w14:val="95000"/>
                <w14:lumOff w14:val="5000"/>
              </w14:schemeClr>
            </w14:solidFill>
          </w14:textFill>
        </w:rPr>
        <w:t>第七章  结语</w:t>
      </w:r>
      <w:bookmarkEnd w:id="23"/>
    </w:p>
    <w:p w14:paraId="52FDDAAF">
      <w:pPr>
        <w:keepNext w:val="0"/>
        <w:keepLines w:val="0"/>
        <w:pageBreakBefore w:val="0"/>
        <w:widowControl/>
        <w:kinsoku/>
        <w:wordWrap/>
        <w:overflowPunct/>
        <w:autoSpaceDE/>
        <w:autoSpaceDN/>
        <w:bidi w:val="0"/>
        <w:adjustRightInd/>
        <w:spacing w:line="600" w:lineRule="exact"/>
        <w:ind w:firstLine="585" w:firstLineChars="183"/>
        <w:jc w:val="left"/>
        <w:textAlignment w:val="auto"/>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全乡上下要在乡党委、政府的正确领导下，高举中国特色社会主义伟大旗帜，</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以毛泽东思想、邓小平理论、党的十八大、</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十九大、</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十</w:t>
      </w:r>
      <w:r>
        <w:rPr>
          <w:rFonts w:hint="eastAsia" w:asciiTheme="minorEastAsia" w:hAnsiTheme="minorEastAsia" w:eastAsiaTheme="minorEastAsia" w:cstheme="minorEastAsia"/>
          <w:color w:val="0D0D0D" w:themeColor="text1" w:themeTint="F2"/>
          <w:sz w:val="32"/>
          <w:szCs w:val="32"/>
          <w:lang w:eastAsia="zh-CN"/>
          <w14:textFill>
            <w14:solidFill>
              <w14:schemeClr w14:val="tx1">
                <w14:lumMod w14:val="95000"/>
                <w14:lumOff w14:val="5000"/>
              </w14:schemeClr>
            </w14:solidFill>
          </w14:textFill>
        </w:rPr>
        <w:t>九</w:t>
      </w:r>
      <w:r>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t>届四中全会和习近平总书记系列重要讲话精神为指导，全面贯彻落实上级党委、政府的决策部署，主动适应经济发展新常态。面对经济发展新常态，我们要有强烈的忧患意识、牢固的进取意识、担当的责任意识，顺应形势变化、坚定发展信心，迎难而上、主动作为，牢牢把握发展主动权，干在实处、走在前列，</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为实现“</w:t>
      </w:r>
      <w:r>
        <w:rPr>
          <w:rFonts w:hint="eastAsia" w:asciiTheme="minorEastAsia" w:hAnsiTheme="minorEastAsia" w:eastAsiaTheme="minorEastAsia" w:cstheme="minorEastAsia"/>
          <w:color w:val="0D0D0D" w:themeColor="text1" w:themeTint="F2"/>
          <w:kern w:val="0"/>
          <w:sz w:val="32"/>
          <w:szCs w:val="32"/>
          <w:lang w:eastAsia="zh-CN"/>
          <w14:textFill>
            <w14:solidFill>
              <w14:schemeClr w14:val="tx1">
                <w14:lumMod w14:val="95000"/>
                <w14:lumOff w14:val="5000"/>
              </w14:schemeClr>
            </w14:solidFill>
          </w14:textFill>
        </w:rPr>
        <w:t>十四五</w:t>
      </w:r>
      <w:r>
        <w:rPr>
          <w:rFonts w:hint="eastAsia" w:asciiTheme="minorEastAsia" w:hAnsiTheme="minorEastAsia" w:eastAsiaTheme="minorEastAsia" w:cstheme="minorEastAsia"/>
          <w:color w:val="0D0D0D" w:themeColor="text1" w:themeTint="F2"/>
          <w:kern w:val="0"/>
          <w:sz w:val="32"/>
          <w:szCs w:val="32"/>
          <w14:textFill>
            <w14:solidFill>
              <w14:schemeClr w14:val="tx1">
                <w14:lumMod w14:val="95000"/>
                <w14:lumOff w14:val="5000"/>
              </w14:schemeClr>
            </w14:solidFill>
          </w14:textFill>
        </w:rPr>
        <w:t>”规划目标、全面建成小康社会而努力奋斗！</w:t>
      </w:r>
    </w:p>
    <w:p w14:paraId="050C1E0F">
      <w:pPr>
        <w:keepNext w:val="0"/>
        <w:keepLines w:val="0"/>
        <w:pageBreakBefore w:val="0"/>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p>
    <w:p w14:paraId="40CD7D56">
      <w:pPr>
        <w:keepNext w:val="0"/>
        <w:keepLines w:val="0"/>
        <w:pageBreakBefore w:val="0"/>
        <w:kinsoku/>
        <w:wordWrap/>
        <w:overflowPunct/>
        <w:autoSpaceDE/>
        <w:autoSpaceDN/>
        <w:bidi w:val="0"/>
        <w:adjustRightInd/>
        <w:spacing w:line="600" w:lineRule="exact"/>
        <w:textAlignment w:val="auto"/>
        <w:rPr>
          <w:rFonts w:hint="eastAsia" w:asciiTheme="minorEastAsia" w:hAnsiTheme="minorEastAsia" w:eastAsiaTheme="minorEastAsia" w:cstheme="minorEastAsia"/>
          <w:color w:val="0D0D0D" w:themeColor="text1" w:themeTint="F2"/>
          <w:sz w:val="32"/>
          <w:szCs w:val="32"/>
          <w14:textFill>
            <w14:solidFill>
              <w14:schemeClr w14:val="tx1">
                <w14:lumMod w14:val="95000"/>
                <w14:lumOff w14:val="5000"/>
              </w14:schemeClr>
            </w14:solidFill>
          </w14:textFill>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简体">
    <w:altName w:val="方正楷体_GBK"/>
    <w:panose1 w:val="02010601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Adobe Fan Heiti Std B">
    <w:panose1 w:val="020B0700000000000000"/>
    <w:charset w:val="88"/>
    <w:family w:val="auto"/>
    <w:pitch w:val="default"/>
    <w:sig w:usb0="00000001"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EEFE4">
    <w:pPr>
      <w:pStyle w:val="6"/>
      <w:tabs>
        <w:tab w:val="right" w:pos="8244"/>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FDFB2">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D8F7">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0A5CDA64">
    <w:pPr>
      <w:pStyle w:val="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E7F81">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5C93F">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85C93F">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3EC31">
    <w:pPr>
      <w:spacing w:line="560" w:lineRule="exact"/>
      <w:ind w:firstLine="562" w:firstLineChars="200"/>
      <w:contextualSpacing/>
      <w:jc w:val="both"/>
      <w:rPr>
        <w:b/>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C28198"/>
    <w:multiLevelType w:val="singleLevel"/>
    <w:tmpl w:val="AEC28198"/>
    <w:lvl w:ilvl="0" w:tentative="0">
      <w:start w:val="1"/>
      <w:numFmt w:val="chineseCounting"/>
      <w:suff w:val="space"/>
      <w:lvlText w:val="第%1节"/>
      <w:lvlJc w:val="left"/>
      <w:rPr>
        <w:rFonts w:hint="eastAsia"/>
      </w:rPr>
    </w:lvl>
  </w:abstractNum>
  <w:abstractNum w:abstractNumId="1">
    <w:nsid w:val="010255C4"/>
    <w:multiLevelType w:val="multilevel"/>
    <w:tmpl w:val="010255C4"/>
    <w:lvl w:ilvl="0" w:tentative="0">
      <w:start w:val="1"/>
      <w:numFmt w:val="japaneseCounting"/>
      <w:lvlText w:val="第%1、"/>
      <w:lvlJc w:val="left"/>
      <w:pPr>
        <w:tabs>
          <w:tab w:val="left" w:pos="1800"/>
        </w:tabs>
        <w:ind w:left="1800" w:hanging="1080"/>
      </w:pPr>
      <w:rPr>
        <w:rFonts w:hint="default" w:ascii="宋体" w:hAnsi="宋体" w:cs="宋体"/>
        <w:b/>
        <w:color w:val="000000"/>
        <w:sz w:val="32"/>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2">
    <w:nsid w:val="1534F911"/>
    <w:multiLevelType w:val="singleLevel"/>
    <w:tmpl w:val="1534F911"/>
    <w:lvl w:ilvl="0" w:tentative="0">
      <w:start w:val="2"/>
      <w:numFmt w:val="chineseCounting"/>
      <w:suff w:val="space"/>
      <w:lvlText w:val="第%1节"/>
      <w:lvlJc w:val="left"/>
      <w:rPr>
        <w:rFonts w:hint="eastAsia"/>
      </w:rPr>
    </w:lvl>
  </w:abstractNum>
  <w:abstractNum w:abstractNumId="3">
    <w:nsid w:val="22C467C7"/>
    <w:multiLevelType w:val="multilevel"/>
    <w:tmpl w:val="22C467C7"/>
    <w:lvl w:ilvl="0" w:tentative="0">
      <w:start w:val="1"/>
      <w:numFmt w:val="japaneseCounting"/>
      <w:lvlText w:val="第%1章"/>
      <w:lvlJc w:val="left"/>
      <w:pPr>
        <w:tabs>
          <w:tab w:val="left" w:pos="2880"/>
        </w:tabs>
        <w:ind w:left="2940" w:hanging="1260"/>
      </w:pPr>
      <w:rPr>
        <w:rFonts w:hint="eastAsia"/>
        <w:b/>
        <w:bCs/>
      </w:rPr>
    </w:lvl>
    <w:lvl w:ilvl="1" w:tentative="0">
      <w:start w:val="1"/>
      <w:numFmt w:val="lowerLetter"/>
      <w:lvlText w:val="%2)"/>
      <w:lvlJc w:val="left"/>
      <w:pPr>
        <w:tabs>
          <w:tab w:val="left" w:pos="2460"/>
        </w:tabs>
        <w:ind w:left="2460" w:hanging="420"/>
      </w:pPr>
    </w:lvl>
    <w:lvl w:ilvl="2" w:tentative="0">
      <w:start w:val="1"/>
      <w:numFmt w:val="lowerRoman"/>
      <w:lvlText w:val="%3."/>
      <w:lvlJc w:val="right"/>
      <w:pPr>
        <w:tabs>
          <w:tab w:val="left" w:pos="2880"/>
        </w:tabs>
        <w:ind w:left="2880" w:hanging="420"/>
      </w:pPr>
    </w:lvl>
    <w:lvl w:ilvl="3" w:tentative="0">
      <w:start w:val="1"/>
      <w:numFmt w:val="decimal"/>
      <w:lvlText w:val="%4."/>
      <w:lvlJc w:val="left"/>
      <w:pPr>
        <w:tabs>
          <w:tab w:val="left" w:pos="3300"/>
        </w:tabs>
        <w:ind w:left="3300" w:hanging="420"/>
      </w:pPr>
    </w:lvl>
    <w:lvl w:ilvl="4" w:tentative="0">
      <w:start w:val="1"/>
      <w:numFmt w:val="lowerLetter"/>
      <w:lvlText w:val="%5)"/>
      <w:lvlJc w:val="left"/>
      <w:pPr>
        <w:tabs>
          <w:tab w:val="left" w:pos="3720"/>
        </w:tabs>
        <w:ind w:left="3720" w:hanging="420"/>
      </w:pPr>
    </w:lvl>
    <w:lvl w:ilvl="5" w:tentative="0">
      <w:start w:val="1"/>
      <w:numFmt w:val="lowerRoman"/>
      <w:lvlText w:val="%6."/>
      <w:lvlJc w:val="right"/>
      <w:pPr>
        <w:tabs>
          <w:tab w:val="left" w:pos="4140"/>
        </w:tabs>
        <w:ind w:left="4140" w:hanging="420"/>
      </w:pPr>
    </w:lvl>
    <w:lvl w:ilvl="6" w:tentative="0">
      <w:start w:val="1"/>
      <w:numFmt w:val="decimal"/>
      <w:lvlText w:val="%7."/>
      <w:lvlJc w:val="left"/>
      <w:pPr>
        <w:tabs>
          <w:tab w:val="left" w:pos="4560"/>
        </w:tabs>
        <w:ind w:left="4560" w:hanging="420"/>
      </w:pPr>
    </w:lvl>
    <w:lvl w:ilvl="7" w:tentative="0">
      <w:start w:val="1"/>
      <w:numFmt w:val="lowerLetter"/>
      <w:lvlText w:val="%8)"/>
      <w:lvlJc w:val="left"/>
      <w:pPr>
        <w:tabs>
          <w:tab w:val="left" w:pos="4980"/>
        </w:tabs>
        <w:ind w:left="4980" w:hanging="420"/>
      </w:pPr>
    </w:lvl>
    <w:lvl w:ilvl="8" w:tentative="0">
      <w:start w:val="1"/>
      <w:numFmt w:val="lowerRoman"/>
      <w:lvlText w:val="%9."/>
      <w:lvlJc w:val="right"/>
      <w:pPr>
        <w:tabs>
          <w:tab w:val="left" w:pos="5400"/>
        </w:tabs>
        <w:ind w:left="5400" w:hanging="420"/>
      </w:pPr>
    </w:lvl>
  </w:abstractNum>
  <w:abstractNum w:abstractNumId="4">
    <w:nsid w:val="35D59EFB"/>
    <w:multiLevelType w:val="singleLevel"/>
    <w:tmpl w:val="35D59EFB"/>
    <w:lvl w:ilvl="0" w:tentative="0">
      <w:start w:val="1"/>
      <w:numFmt w:val="chineseCounting"/>
      <w:suff w:val="space"/>
      <w:lvlText w:val="第%1节"/>
      <w:lvlJc w:val="left"/>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75dc7a5b-5ff2-4986-b2ea-4d6c76e32231"/>
  </w:docVars>
  <w:rsids>
    <w:rsidRoot w:val="6B0E6412"/>
    <w:rsid w:val="01613D4F"/>
    <w:rsid w:val="051C0CE8"/>
    <w:rsid w:val="0821024A"/>
    <w:rsid w:val="08242145"/>
    <w:rsid w:val="09966FBF"/>
    <w:rsid w:val="0A8A00B6"/>
    <w:rsid w:val="0BF054F5"/>
    <w:rsid w:val="0DD055BD"/>
    <w:rsid w:val="0F401491"/>
    <w:rsid w:val="10CF689F"/>
    <w:rsid w:val="11B82E66"/>
    <w:rsid w:val="14963F3D"/>
    <w:rsid w:val="14DE5166"/>
    <w:rsid w:val="15CC1824"/>
    <w:rsid w:val="15FF54D3"/>
    <w:rsid w:val="18523CDD"/>
    <w:rsid w:val="18770242"/>
    <w:rsid w:val="19FB6683"/>
    <w:rsid w:val="1A4F2C11"/>
    <w:rsid w:val="1AA17DAD"/>
    <w:rsid w:val="1B03674F"/>
    <w:rsid w:val="1C7D6944"/>
    <w:rsid w:val="1D5F1C7A"/>
    <w:rsid w:val="1D872FA8"/>
    <w:rsid w:val="1D9F26B3"/>
    <w:rsid w:val="1F0338AD"/>
    <w:rsid w:val="215B4D4C"/>
    <w:rsid w:val="21E01DC0"/>
    <w:rsid w:val="22B611CC"/>
    <w:rsid w:val="22C531C8"/>
    <w:rsid w:val="238C424B"/>
    <w:rsid w:val="23E77758"/>
    <w:rsid w:val="26402002"/>
    <w:rsid w:val="268E7C6E"/>
    <w:rsid w:val="28126EF5"/>
    <w:rsid w:val="28A91AC9"/>
    <w:rsid w:val="2AFF072E"/>
    <w:rsid w:val="2B3C438D"/>
    <w:rsid w:val="2BC0569C"/>
    <w:rsid w:val="2C51387D"/>
    <w:rsid w:val="2D534F49"/>
    <w:rsid w:val="2DCF110D"/>
    <w:rsid w:val="2E135659"/>
    <w:rsid w:val="2EB246DE"/>
    <w:rsid w:val="2EFF73D0"/>
    <w:rsid w:val="2F011A77"/>
    <w:rsid w:val="310F1FA2"/>
    <w:rsid w:val="321213FC"/>
    <w:rsid w:val="32355572"/>
    <w:rsid w:val="3297173A"/>
    <w:rsid w:val="33244E1A"/>
    <w:rsid w:val="337B28B9"/>
    <w:rsid w:val="35531262"/>
    <w:rsid w:val="369E3DFD"/>
    <w:rsid w:val="373030AB"/>
    <w:rsid w:val="37E0225B"/>
    <w:rsid w:val="3898210D"/>
    <w:rsid w:val="390F70C9"/>
    <w:rsid w:val="39620875"/>
    <w:rsid w:val="3D22315A"/>
    <w:rsid w:val="3E207470"/>
    <w:rsid w:val="3FECBCD2"/>
    <w:rsid w:val="3FF22E4F"/>
    <w:rsid w:val="40716CB4"/>
    <w:rsid w:val="434B220E"/>
    <w:rsid w:val="436E7E13"/>
    <w:rsid w:val="44020D13"/>
    <w:rsid w:val="44034EDB"/>
    <w:rsid w:val="441A4B67"/>
    <w:rsid w:val="45912C49"/>
    <w:rsid w:val="46B74CD7"/>
    <w:rsid w:val="47627C60"/>
    <w:rsid w:val="47771CC9"/>
    <w:rsid w:val="49EE21A0"/>
    <w:rsid w:val="4B052BA1"/>
    <w:rsid w:val="4B094DE7"/>
    <w:rsid w:val="4C031C22"/>
    <w:rsid w:val="4D295F42"/>
    <w:rsid w:val="4E962AE5"/>
    <w:rsid w:val="513B1D5C"/>
    <w:rsid w:val="5146192B"/>
    <w:rsid w:val="518350C2"/>
    <w:rsid w:val="52471473"/>
    <w:rsid w:val="534629F4"/>
    <w:rsid w:val="542D6D82"/>
    <w:rsid w:val="561865A7"/>
    <w:rsid w:val="56AA16D8"/>
    <w:rsid w:val="576266AB"/>
    <w:rsid w:val="59111DDD"/>
    <w:rsid w:val="5A6535AB"/>
    <w:rsid w:val="5AB91C82"/>
    <w:rsid w:val="5B7D7F9B"/>
    <w:rsid w:val="5CD805CE"/>
    <w:rsid w:val="5D751817"/>
    <w:rsid w:val="5D81246C"/>
    <w:rsid w:val="5F3D756E"/>
    <w:rsid w:val="5F920D08"/>
    <w:rsid w:val="5FD266CF"/>
    <w:rsid w:val="5FF86A27"/>
    <w:rsid w:val="60D7049F"/>
    <w:rsid w:val="614B07C1"/>
    <w:rsid w:val="632D4612"/>
    <w:rsid w:val="63E159DA"/>
    <w:rsid w:val="64546F79"/>
    <w:rsid w:val="6503611D"/>
    <w:rsid w:val="6699082B"/>
    <w:rsid w:val="683D3E1D"/>
    <w:rsid w:val="68612914"/>
    <w:rsid w:val="699C2538"/>
    <w:rsid w:val="6A932634"/>
    <w:rsid w:val="6B0E6412"/>
    <w:rsid w:val="6B585A46"/>
    <w:rsid w:val="6C6C3520"/>
    <w:rsid w:val="6CA83832"/>
    <w:rsid w:val="6DDF184F"/>
    <w:rsid w:val="6F182399"/>
    <w:rsid w:val="70303D0F"/>
    <w:rsid w:val="723B732B"/>
    <w:rsid w:val="728B0671"/>
    <w:rsid w:val="745464B4"/>
    <w:rsid w:val="75112E04"/>
    <w:rsid w:val="75FD7496"/>
    <w:rsid w:val="76797AF0"/>
    <w:rsid w:val="769653BF"/>
    <w:rsid w:val="79013588"/>
    <w:rsid w:val="7C932CA8"/>
    <w:rsid w:val="7DA32522"/>
    <w:rsid w:val="7E703B00"/>
    <w:rsid w:val="F7BEA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120" w:after="120" w:line="360" w:lineRule="auto"/>
      <w:outlineLvl w:val="1"/>
    </w:pPr>
    <w:rPr>
      <w:rFonts w:ascii="Arial" w:hAnsi="Arial" w:eastAsia="仿宋_GB2312"/>
      <w:b/>
      <w:bCs/>
      <w:sz w:val="28"/>
      <w:szCs w:val="28"/>
    </w:rPr>
  </w:style>
  <w:style w:type="paragraph" w:styleId="2">
    <w:name w:val="heading 3"/>
    <w:basedOn w:val="1"/>
    <w:next w:val="1"/>
    <w:unhideWhenUsed/>
    <w:qFormat/>
    <w:uiPriority w:val="0"/>
    <w:pPr>
      <w:spacing w:line="600" w:lineRule="exact"/>
      <w:jc w:val="center"/>
      <w:outlineLvl w:val="2"/>
    </w:pPr>
    <w:rPr>
      <w:rFonts w:ascii="方正楷体简体" w:hAnsi="宋体" w:eastAsia="方正楷体简体" w:cs="方正楷体简体"/>
      <w:sz w:val="36"/>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topLinePunct/>
      <w:spacing w:line="360" w:lineRule="auto"/>
      <w:ind w:firstLine="397" w:firstLineChars="200"/>
    </w:pPr>
    <w:rPr>
      <w:sz w:val="24"/>
      <w:szCs w:val="20"/>
    </w:rPr>
  </w:style>
  <w:style w:type="paragraph" w:styleId="5">
    <w:name w:val="toc 5"/>
    <w:basedOn w:val="1"/>
    <w:next w:val="1"/>
    <w:unhideWhenUsed/>
    <w:qFormat/>
    <w:uiPriority w:val="39"/>
    <w:pPr>
      <w:ind w:left="1680" w:leftChars="8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paragraph" w:customStyle="1" w:styleId="13">
    <w:name w:val="正文首行缩进 21"/>
    <w:basedOn w:val="1"/>
    <w:qFormat/>
    <w:uiPriority w:val="0"/>
    <w:pPr>
      <w:spacing w:after="120"/>
      <w:ind w:left="420" w:leftChars="200" w:firstLine="420" w:firstLineChars="200"/>
    </w:pPr>
    <w:rPr>
      <w:rFonts w:ascii="Calibri" w:hAnsi="Calibri"/>
      <w:kern w:val="0"/>
      <w:sz w:val="28"/>
      <w:szCs w:val="28"/>
    </w:rPr>
  </w:style>
  <w:style w:type="paragraph" w:customStyle="1" w:styleId="14">
    <w:name w:val="msonormal 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图表目录1"/>
    <w:basedOn w:val="16"/>
    <w:next w:val="1"/>
    <w:qFormat/>
    <w:uiPriority w:val="0"/>
    <w:pPr>
      <w:ind w:left="200" w:leftChars="200" w:hanging="200" w:hangingChars="200"/>
    </w:pPr>
  </w:style>
  <w:style w:type="paragraph" w:customStyle="1" w:styleId="1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5"/>
    <w:qFormat/>
    <w:uiPriority w:val="0"/>
    <w:pPr>
      <w:widowControl w:val="0"/>
      <w:jc w:val="both"/>
    </w:pPr>
    <w:rPr>
      <w:rFonts w:ascii="Calibri" w:hAnsi="Calibri" w:eastAsia="宋体" w:cs="黑体"/>
      <w:kern w:val="2"/>
      <w:sz w:val="21"/>
      <w:szCs w:val="24"/>
      <w:lang w:val="en-US" w:eastAsia="zh-CN" w:bidi="ar-SA"/>
    </w:r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22532</Words>
  <Characters>22860</Characters>
  <Lines>0</Lines>
  <Paragraphs>0</Paragraphs>
  <TotalTime>10</TotalTime>
  <ScaleCrop>false</ScaleCrop>
  <LinksUpToDate>false</LinksUpToDate>
  <CharactersWithSpaces>23178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2020-02-15T09:29:00Z</dcterms:created>
  <dc:creator>P u 、</dc:creator>
  <cp:lastModifiedBy>kylin</cp:lastModifiedBy>
  <dcterms:modified xsi:type="dcterms:W3CDTF">2026-07-13T08:59:57Z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79B410665EA8287D8D38546A5655D6B5_43</vt:lpwstr>
  </property>
</Properties>
</file>