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1735F">
      <w:pPr>
        <w:spacing w:line="540" w:lineRule="exact"/>
        <w:jc w:val="center"/>
        <w:rPr>
          <w:rFonts w:hint="eastAsia" w:ascii="宋体" w:hAnsi="宋体" w:eastAsia="宋体" w:cs="宋体"/>
          <w:sz w:val="44"/>
          <w:szCs w:val="44"/>
        </w:rPr>
      </w:pPr>
    </w:p>
    <w:p w14:paraId="1E9D1B6F">
      <w:pPr>
        <w:spacing w:line="540" w:lineRule="exact"/>
        <w:jc w:val="center"/>
        <w:rPr>
          <w:rFonts w:hint="eastAsia" w:ascii="宋体" w:hAnsi="宋体" w:eastAsia="宋体" w:cs="宋体"/>
          <w:sz w:val="44"/>
          <w:szCs w:val="44"/>
        </w:rPr>
      </w:pPr>
    </w:p>
    <w:p w14:paraId="2AC10DA8">
      <w:pPr>
        <w:spacing w:line="540" w:lineRule="exact"/>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新平彝族傣族自治县人民政府</w:t>
      </w:r>
    </w:p>
    <w:p w14:paraId="16177881">
      <w:pPr>
        <w:spacing w:line="540" w:lineRule="exact"/>
        <w:jc w:val="center"/>
        <w:rPr>
          <w:rFonts w:hint="eastAsia" w:asciiTheme="majorEastAsia" w:hAnsiTheme="majorEastAsia" w:eastAsiaTheme="majorEastAsia" w:cstheme="majorEastAsia"/>
          <w:sz w:val="44"/>
          <w:szCs w:val="44"/>
        </w:rPr>
      </w:pPr>
      <w:bookmarkStart w:id="0" w:name="_GoBack"/>
      <w:r>
        <w:rPr>
          <w:rFonts w:hint="eastAsia" w:asciiTheme="majorEastAsia" w:hAnsiTheme="majorEastAsia" w:eastAsiaTheme="majorEastAsia" w:cstheme="majorEastAsia"/>
          <w:sz w:val="44"/>
          <w:szCs w:val="44"/>
        </w:rPr>
        <w:t>关于印发新平彝族傣族自治县非道路移动机械低排放控制区划定方案的通知</w:t>
      </w:r>
      <w:bookmarkEnd w:id="0"/>
    </w:p>
    <w:p w14:paraId="095EDF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_GBK" w:cs="Times New Roman"/>
          <w:sz w:val="44"/>
          <w:szCs w:val="44"/>
        </w:rPr>
      </w:pPr>
      <w:r>
        <w:rPr>
          <w:rFonts w:hint="eastAsia" w:ascii="楷体_GB2312" w:hAnsi="楷体_GB2312" w:eastAsia="楷体_GB2312" w:cs="楷体_GB2312"/>
          <w:b w:val="0"/>
          <w:bCs w:val="0"/>
          <w:sz w:val="32"/>
          <w:szCs w:val="32"/>
        </w:rPr>
        <w:t>新政规〔202</w:t>
      </w: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rPr>
        <w:t>号</w:t>
      </w:r>
    </w:p>
    <w:p w14:paraId="76F7231A">
      <w:pPr>
        <w:spacing w:line="540" w:lineRule="exact"/>
        <w:jc w:val="left"/>
        <w:rPr>
          <w:rFonts w:hint="eastAsia" w:ascii="Times New Roman" w:hAnsi="Times New Roman" w:eastAsia="方正仿宋_GBK" w:cs="方正仿宋_GBK"/>
          <w:sz w:val="32"/>
          <w:szCs w:val="32"/>
        </w:rPr>
      </w:pPr>
    </w:p>
    <w:p w14:paraId="5BA6FA72">
      <w:pPr>
        <w:pStyle w:val="2"/>
        <w:keepNext w:val="0"/>
        <w:keepLines w:val="0"/>
        <w:pageBreakBefore w:val="0"/>
        <w:widowControl w:val="0"/>
        <w:kinsoku/>
        <w:wordWrap/>
        <w:overflowPunct/>
        <w:topLinePunct w:val="0"/>
        <w:autoSpaceDE/>
        <w:autoSpaceDN/>
        <w:bidi w:val="0"/>
        <w:spacing w:line="520" w:lineRule="exact"/>
        <w:ind w:left="0" w:leftChars="0" w:right="0" w:rightChars="0" w:firstLine="0" w:firstLineChars="0"/>
        <w:textAlignment w:val="auto"/>
        <w:outlineLvl w:val="9"/>
        <w:rPr>
          <w:rFonts w:hint="eastAsia" w:ascii="仿宋_GB2312" w:hAnsi="仿宋_GB2312" w:eastAsia="仿宋_GB2312" w:cs="仿宋_GB2312"/>
          <w:sz w:val="44"/>
          <w:szCs w:val="44"/>
        </w:rPr>
      </w:pPr>
      <w:r>
        <w:rPr>
          <w:rFonts w:hint="eastAsia" w:ascii="仿宋_GB2312" w:hAnsi="仿宋_GB2312" w:eastAsia="仿宋_GB2312" w:cs="仿宋_GB2312"/>
          <w:sz w:val="32"/>
          <w:szCs w:val="32"/>
        </w:rPr>
        <w:t>各乡镇人民政府、街道办事处，县直各单位</w:t>
      </w:r>
      <w:r>
        <w:rPr>
          <w:rFonts w:hint="eastAsia" w:ascii="仿宋_GB2312" w:hAnsi="仿宋_GB2312" w:eastAsia="仿宋_GB2312" w:cs="仿宋_GB2312"/>
          <w:sz w:val="32"/>
          <w:szCs w:val="32"/>
          <w:lang w:eastAsia="zh-CN"/>
        </w:rPr>
        <w:t>：</w:t>
      </w:r>
    </w:p>
    <w:p w14:paraId="5DD6881C">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lang w:val="en-US" w:eastAsia="zh-CN"/>
        </w:rPr>
        <w:t>新平彝族傣族自治县非道路移动机械低排放控制区划定方案</w:t>
      </w:r>
      <w:r>
        <w:rPr>
          <w:rFonts w:hint="eastAsia" w:ascii="仿宋_GB2312" w:hAnsi="仿宋_GB2312" w:eastAsia="仿宋_GB2312" w:cs="仿宋_GB2312"/>
          <w:sz w:val="32"/>
          <w:szCs w:val="32"/>
        </w:rPr>
        <w:t>》于202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日经十七届县人民政府第</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次常务会议审议通过，现印发给你们，请认真贯彻执行。</w:t>
      </w:r>
    </w:p>
    <w:p w14:paraId="02828BF0">
      <w:pPr>
        <w:keepNext w:val="0"/>
        <w:keepLines w:val="0"/>
        <w:pageBreakBefore w:val="0"/>
        <w:widowControl w:val="0"/>
        <w:kinsoku/>
        <w:wordWrap/>
        <w:overflowPunct/>
        <w:topLinePunct w:val="0"/>
        <w:autoSpaceDE/>
        <w:autoSpaceDN/>
        <w:bidi w:val="0"/>
        <w:adjustRightInd/>
        <w:snapToGrid/>
        <w:spacing w:line="680" w:lineRule="exact"/>
        <w:ind w:right="0" w:rightChars="0"/>
        <w:jc w:val="left"/>
        <w:textAlignment w:val="auto"/>
        <w:outlineLvl w:val="9"/>
        <w:rPr>
          <w:rFonts w:hint="eastAsia" w:ascii="仿宋_GB2312" w:hAnsi="仿宋_GB2312" w:eastAsia="仿宋_GB2312" w:cs="仿宋_GB2312"/>
          <w:sz w:val="32"/>
          <w:szCs w:val="32"/>
        </w:rPr>
      </w:pPr>
    </w:p>
    <w:p w14:paraId="6C63B066">
      <w:pPr>
        <w:keepNext w:val="0"/>
        <w:keepLines w:val="0"/>
        <w:pageBreakBefore w:val="0"/>
        <w:widowControl w:val="0"/>
        <w:kinsoku/>
        <w:wordWrap/>
        <w:overflowPunct/>
        <w:topLinePunct w:val="0"/>
        <w:autoSpaceDE/>
        <w:autoSpaceDN/>
        <w:bidi w:val="0"/>
        <w:adjustRightInd/>
        <w:snapToGrid/>
        <w:spacing w:line="680" w:lineRule="exact"/>
        <w:ind w:left="0" w:leftChars="0" w:right="0" w:rightChars="0"/>
        <w:jc w:val="left"/>
        <w:textAlignment w:val="auto"/>
        <w:outlineLvl w:val="9"/>
        <w:rPr>
          <w:rFonts w:hint="eastAsia" w:ascii="仿宋_GB2312" w:hAnsi="仿宋_GB2312" w:eastAsia="仿宋_GB2312" w:cs="仿宋_GB2312"/>
          <w:sz w:val="32"/>
          <w:szCs w:val="32"/>
        </w:rPr>
      </w:pPr>
    </w:p>
    <w:p w14:paraId="58377F31">
      <w:pPr>
        <w:keepNext w:val="0"/>
        <w:keepLines w:val="0"/>
        <w:pageBreakBefore w:val="0"/>
        <w:widowControl w:val="0"/>
        <w:kinsoku/>
        <w:wordWrap/>
        <w:overflowPunct/>
        <w:topLinePunct w:val="0"/>
        <w:autoSpaceDE/>
        <w:autoSpaceDN/>
        <w:bidi w:val="0"/>
        <w:spacing w:line="520" w:lineRule="exact"/>
        <w:ind w:left="0" w:leftChars="0" w:right="0" w:rightChars="0" w:firstLine="5120" w:firstLineChars="16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p w14:paraId="24C693DB">
      <w:pPr>
        <w:keepNext w:val="0"/>
        <w:keepLines w:val="0"/>
        <w:pageBreakBefore w:val="0"/>
        <w:widowControl w:val="0"/>
        <w:kinsoku/>
        <w:wordWrap/>
        <w:overflowPunct/>
        <w:topLinePunct w:val="0"/>
        <w:autoSpaceDE/>
        <w:autoSpaceDN/>
        <w:bidi w:val="0"/>
        <w:spacing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14:paraId="4D552B4D">
      <w:pPr>
        <w:spacing w:line="560" w:lineRule="exact"/>
        <w:jc w:val="center"/>
        <w:rPr>
          <w:rFonts w:hint="eastAsia" w:ascii="Times New Roman" w:hAnsi="Times New Roman" w:eastAsia="方正小标宋简体" w:cs="方正小标宋简体"/>
          <w:color w:val="000000"/>
          <w:sz w:val="44"/>
          <w:szCs w:val="44"/>
        </w:rPr>
      </w:pPr>
    </w:p>
    <w:p w14:paraId="2DDCE2B0">
      <w:pPr>
        <w:spacing w:line="560" w:lineRule="exact"/>
        <w:jc w:val="center"/>
        <w:rPr>
          <w:rFonts w:hint="eastAsia" w:ascii="Times New Roman" w:hAnsi="Times New Roman" w:eastAsia="方正小标宋简体" w:cs="方正小标宋简体"/>
          <w:color w:val="000000"/>
          <w:sz w:val="44"/>
          <w:szCs w:val="44"/>
        </w:rPr>
      </w:pPr>
    </w:p>
    <w:p w14:paraId="339CCE4A">
      <w:pPr>
        <w:spacing w:line="560" w:lineRule="exact"/>
        <w:jc w:val="center"/>
        <w:rPr>
          <w:rFonts w:hint="eastAsia" w:ascii="Times New Roman" w:hAnsi="Times New Roman" w:eastAsia="方正小标宋简体" w:cs="方正小标宋简体"/>
          <w:color w:val="000000"/>
          <w:sz w:val="44"/>
          <w:szCs w:val="44"/>
        </w:rPr>
      </w:pPr>
    </w:p>
    <w:p w14:paraId="0A2712DA">
      <w:pPr>
        <w:spacing w:line="560" w:lineRule="exact"/>
        <w:jc w:val="center"/>
        <w:rPr>
          <w:rFonts w:hint="eastAsia" w:ascii="Times New Roman" w:hAnsi="Times New Roman" w:eastAsia="方正小标宋简体" w:cs="方正小标宋简体"/>
          <w:color w:val="000000"/>
          <w:sz w:val="44"/>
          <w:szCs w:val="44"/>
        </w:rPr>
      </w:pPr>
    </w:p>
    <w:p w14:paraId="04F0F255">
      <w:pPr>
        <w:spacing w:line="560" w:lineRule="exact"/>
        <w:jc w:val="center"/>
        <w:rPr>
          <w:rFonts w:hint="eastAsia" w:ascii="Times New Roman" w:hAnsi="Times New Roman" w:eastAsia="方正小标宋简体" w:cs="方正小标宋简体"/>
          <w:color w:val="000000"/>
          <w:sz w:val="44"/>
          <w:szCs w:val="44"/>
        </w:rPr>
      </w:pPr>
    </w:p>
    <w:p w14:paraId="0226292A">
      <w:pPr>
        <w:spacing w:line="560" w:lineRule="exact"/>
        <w:jc w:val="both"/>
        <w:rPr>
          <w:rFonts w:hint="eastAsia" w:ascii="Times New Roman" w:hAnsi="Times New Roman" w:eastAsia="方正小标宋简体" w:cs="方正小标宋简体"/>
          <w:color w:val="000000"/>
          <w:sz w:val="44"/>
          <w:szCs w:val="44"/>
        </w:rPr>
      </w:pPr>
    </w:p>
    <w:p w14:paraId="7AD2EB13">
      <w:pPr>
        <w:spacing w:line="560" w:lineRule="exact"/>
        <w:jc w:val="both"/>
        <w:rPr>
          <w:rFonts w:hint="eastAsia" w:ascii="Times New Roman" w:hAnsi="Times New Roman" w:eastAsia="方正小标宋简体" w:cs="方正小标宋简体"/>
          <w:color w:val="000000"/>
          <w:sz w:val="44"/>
          <w:szCs w:val="44"/>
        </w:rPr>
      </w:pPr>
    </w:p>
    <w:p w14:paraId="7B40A790">
      <w:pPr>
        <w:pStyle w:val="4"/>
        <w:adjustRightInd w:val="0"/>
        <w:snapToGrid w:val="0"/>
        <w:spacing w:after="0" w:line="520" w:lineRule="exact"/>
        <w:ind w:left="0" w:leftChars="0" w:right="0" w:rightChars="0" w:firstLine="0" w:firstLineChars="0"/>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新平彝族傣族自治县非道路移动机械低排放</w:t>
      </w:r>
    </w:p>
    <w:p w14:paraId="287BAFF1">
      <w:pPr>
        <w:pStyle w:val="4"/>
        <w:adjustRightInd w:val="0"/>
        <w:snapToGrid w:val="0"/>
        <w:spacing w:after="0" w:line="520" w:lineRule="exact"/>
        <w:ind w:left="0" w:leftChars="0" w:right="0" w:rightChars="0" w:firstLine="0" w:firstLineChars="0"/>
        <w:jc w:val="center"/>
        <w:rPr>
          <w:rFonts w:ascii="方正小标宋_GBK" w:hAnsi="方正小标宋_GBK" w:eastAsia="方正小标宋_GBK" w:cs="Times New Roman"/>
          <w:sz w:val="44"/>
          <w:szCs w:val="44"/>
        </w:rPr>
      </w:pPr>
      <w:r>
        <w:rPr>
          <w:rFonts w:hint="eastAsia" w:asciiTheme="majorEastAsia" w:hAnsiTheme="majorEastAsia" w:eastAsiaTheme="majorEastAsia" w:cstheme="majorEastAsia"/>
          <w:sz w:val="44"/>
          <w:szCs w:val="44"/>
        </w:rPr>
        <w:t>控制区划定方案</w:t>
      </w:r>
    </w:p>
    <w:p w14:paraId="1FEE2939">
      <w:pPr>
        <w:pStyle w:val="4"/>
        <w:adjustRightInd w:val="0"/>
        <w:snapToGrid w:val="0"/>
        <w:spacing w:after="0" w:line="520" w:lineRule="exact"/>
        <w:ind w:firstLine="880" w:firstLineChars="200"/>
        <w:jc w:val="center"/>
        <w:rPr>
          <w:rFonts w:ascii="方正小标宋_GBK" w:hAnsi="方正小标宋_GBK" w:eastAsia="方正小标宋_GBK" w:cs="Times New Roman"/>
          <w:sz w:val="44"/>
          <w:szCs w:val="44"/>
        </w:rPr>
      </w:pPr>
    </w:p>
    <w:p w14:paraId="17ED566A">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为改善环境空气质量，减少非道路移动机械污染物排放，根据《中华人民共和国大气污染防治法》《国务院关于印发打赢蓝天保卫战三年行动计划的通知》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国发〔2018〕22号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《云南省人民政府关于印发打赢蓝天保卫战三年行动计划的通知》《云南省柴油货车</w:t>
      </w:r>
      <w:r>
        <w:rPr>
          <w:rFonts w:hint="eastAsia" w:ascii="仿宋_GB2312" w:hAnsi="仿宋_GB2312" w:eastAsia="仿宋_GB2312" w:cs="仿宋_GB2312"/>
          <w:sz w:val="32"/>
          <w:szCs w:val="32"/>
          <w:lang w:eastAsia="zh-CN"/>
        </w:rPr>
        <w:t>污染防治攻坚战</w:t>
      </w:r>
      <w:r>
        <w:rPr>
          <w:rFonts w:hint="eastAsia" w:ascii="仿宋_GB2312" w:hAnsi="仿宋_GB2312" w:eastAsia="仿宋_GB2312" w:cs="仿宋_GB2312"/>
          <w:sz w:val="32"/>
          <w:szCs w:val="32"/>
        </w:rPr>
        <w:t>实施方案》（云政办发〔2019〕37号）等文件精神，依法划定新平县非道路移动机械低排放控制区。</w:t>
      </w:r>
    </w:p>
    <w:p w14:paraId="101E065C">
      <w:pPr>
        <w:pStyle w:val="4"/>
        <w:adjustRightInd w:val="0"/>
        <w:snapToGrid w:val="0"/>
        <w:spacing w:after="0"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一、非道路移动机械低排放控制区范围</w:t>
      </w:r>
    </w:p>
    <w:p w14:paraId="308B065A">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新平县县城中心城区：范围北起大戛高速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县城段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、南至五彩云楼，东连工业园区桂山片区（不含桂山片区），西到三家村用地边界，总面积13.13平方公里。</w:t>
      </w:r>
    </w:p>
    <w:p w14:paraId="3B6CA743">
      <w:pPr>
        <w:pStyle w:val="4"/>
        <w:adjustRightInd w:val="0"/>
        <w:snapToGrid w:val="0"/>
        <w:spacing w:after="0"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二、非道路移动机械种类及高排放标准</w:t>
      </w:r>
    </w:p>
    <w:p w14:paraId="40CF1074">
      <w:pPr>
        <w:pStyle w:val="4"/>
        <w:adjustRightInd w:val="0"/>
        <w:snapToGrid w:val="0"/>
        <w:spacing w:after="0" w:line="520" w:lineRule="exact"/>
        <w:ind w:firstLine="640" w:firstLineChars="200"/>
        <w:rPr>
          <w:rFonts w:ascii="方正楷体_GBK" w:hAnsi="方正楷体_GBK" w:eastAsia="方正楷体_GBK" w:cs="Times New Roman"/>
          <w:sz w:val="32"/>
          <w:szCs w:val="32"/>
        </w:rPr>
      </w:pPr>
      <w:r>
        <w:rPr>
          <w:rFonts w:hint="eastAsia" w:ascii="楷体_GB2312" w:hAnsi="楷体_GB2312" w:eastAsia="楷体_GB2312" w:cs="楷体_GB2312"/>
          <w:sz w:val="32"/>
          <w:szCs w:val="32"/>
        </w:rPr>
        <w:t>（一）非道路移动机械种类</w:t>
      </w:r>
    </w:p>
    <w:p w14:paraId="6334DB3D">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非道路移动机械是指装用柴油机的工程机械，主要包括但不限于：挖掘机、装载机、推土机、压路机、摊铺机、起重机、旋挖机、强夯机、履带吊车、内燃桩工机械、叉车、空气压缩机、发电机组等。</w:t>
      </w:r>
    </w:p>
    <w:p w14:paraId="1441796B">
      <w:pPr>
        <w:pStyle w:val="4"/>
        <w:adjustRightInd w:val="0"/>
        <w:snapToGrid w:val="0"/>
        <w:spacing w:after="0" w:line="52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（二）高排放非道路移动机械鉴定标准</w:t>
      </w:r>
    </w:p>
    <w:p w14:paraId="286262F0">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1.排放黑烟等明显可视污染物的；</w:t>
      </w:r>
    </w:p>
    <w:p w14:paraId="5AF82928">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2.经检验，污染物排放超过《非道路柴油移动机械排气烟度限值及测量方法》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GB36886-2018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规定限值的；</w:t>
      </w:r>
    </w:p>
    <w:p w14:paraId="364DBD24">
      <w:pPr>
        <w:pStyle w:val="4"/>
        <w:keepNext w:val="0"/>
        <w:keepLines w:val="0"/>
        <w:pageBreakBefore w:val="0"/>
        <w:widowControl w:val="0"/>
        <w:kinsoku w:val="0"/>
        <w:wordWrap/>
        <w:overflowPunct/>
        <w:topLinePunct/>
        <w:autoSpaceDE/>
        <w:autoSpaceDN/>
        <w:bidi w:val="0"/>
        <w:adjustRightInd w:val="0"/>
        <w:snapToGrid w:val="0"/>
        <w:spacing w:after="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3.所装用柴油机达不到《非道路柴油移动机械用柴油机排气污染物排放限值及测量方法</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中国第三、四阶段</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》（GB20891-2014）第三阶段标准的。</w:t>
      </w:r>
    </w:p>
    <w:p w14:paraId="67820471">
      <w:pPr>
        <w:pStyle w:val="4"/>
        <w:adjustRightInd w:val="0"/>
        <w:snapToGrid w:val="0"/>
        <w:spacing w:after="0"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三、控制区管控要求</w:t>
      </w:r>
    </w:p>
    <w:p w14:paraId="13193395">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（一）低排放控制区范围内，排放不达标及未进行编码登记的非道路移动机械禁止入场作业。</w:t>
      </w:r>
    </w:p>
    <w:p w14:paraId="2A479927">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）鼓励购置使用新能源非道路移动机械，依据法律法规加快高排放非道路移动机械强制报废。</w:t>
      </w:r>
    </w:p>
    <w:p w14:paraId="6C16778E">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）执行应急抢险任务的非道路移动机械不受本通告约束。</w:t>
      </w:r>
    </w:p>
    <w:p w14:paraId="1797C454">
      <w:pPr>
        <w:pStyle w:val="4"/>
        <w:adjustRightInd w:val="0"/>
        <w:snapToGrid w:val="0"/>
        <w:spacing w:after="0"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四、法律责任</w:t>
      </w:r>
    </w:p>
    <w:p w14:paraId="4049E1F1">
      <w:pPr>
        <w:pStyle w:val="4"/>
        <w:adjustRightInd w:val="0"/>
        <w:snapToGrid w:val="0"/>
        <w:spacing w:after="0"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中华人民共和国大气污染防治法》《云南省大气污染防治条例》中“关于高排放禁用区和达标排放有关规定”的企业或个人，由玉溪生态环境局新平分局进行依法处罚，县公安局、县交通运输局等部门协助开展工作。</w:t>
      </w:r>
    </w:p>
    <w:p w14:paraId="4B79794C">
      <w:pPr>
        <w:pStyle w:val="4"/>
        <w:adjustRightInd w:val="0"/>
        <w:snapToGrid w:val="0"/>
        <w:spacing w:after="0"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五、实施时间</w:t>
      </w:r>
    </w:p>
    <w:p w14:paraId="3872F765">
      <w:pPr>
        <w:pStyle w:val="4"/>
        <w:adjustRightInd w:val="0"/>
        <w:snapToGrid w:val="0"/>
        <w:spacing w:after="0" w:line="520" w:lineRule="exact"/>
        <w:ind w:firstLine="640" w:firstLineChars="200"/>
        <w:rPr>
          <w:rFonts w:ascii="Times New Roman" w:hAnsi="Times New Roman" w:eastAsia="方正仿宋_GBK" w:cs="Times New Roman"/>
          <w:sz w:val="32"/>
          <w:szCs w:val="32"/>
        </w:rPr>
      </w:pPr>
      <w:r>
        <w:rPr>
          <w:rFonts w:hint="eastAsia" w:ascii="仿宋_GB2312" w:hAnsi="仿宋_GB2312" w:eastAsia="仿宋_GB2312" w:cs="仿宋_GB2312"/>
          <w:sz w:val="32"/>
          <w:szCs w:val="32"/>
        </w:rPr>
        <w:t>本方案自202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日起施行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val="en-US" w:eastAsia="zh-CN"/>
        </w:rPr>
        <w:t>2020年11月9日印发的《新平彝族傣族自治县非道路移动机械低排放控制区划定方案的通知》（新政规〔2020〕5号）同时废止</w:t>
      </w:r>
      <w:r>
        <w:rPr>
          <w:rFonts w:hint="eastAsia" w:ascii="仿宋_GB2312" w:hAnsi="仿宋_GB2312" w:eastAsia="仿宋_GB2312" w:cs="仿宋_GB2312"/>
          <w:sz w:val="32"/>
          <w:szCs w:val="32"/>
        </w:rPr>
        <w:t>。</w:t>
      </w:r>
    </w:p>
    <w:p w14:paraId="03F32B24">
      <w:pPr>
        <w:pStyle w:val="4"/>
        <w:adjustRightInd w:val="0"/>
        <w:snapToGrid w:val="0"/>
        <w:spacing w:after="0" w:line="520" w:lineRule="exact"/>
        <w:ind w:firstLine="640" w:firstLineChars="200"/>
        <w:rPr>
          <w:rFonts w:hint="eastAsia" w:ascii="方正仿宋_GBK" w:hAnsi="方正仿宋_GBK" w:eastAsia="方正仿宋_GBK" w:cs="方正仿宋_GBK"/>
          <w:sz w:val="32"/>
          <w:szCs w:val="32"/>
        </w:rPr>
      </w:pPr>
    </w:p>
    <w:p w14:paraId="3580D8DA">
      <w:pPr>
        <w:widowControl/>
        <w:spacing w:line="600" w:lineRule="exact"/>
        <w:ind w:firstLine="6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附件：新平县非道路移动机械低排放控制区范围示意图</w:t>
      </w:r>
    </w:p>
    <w:p w14:paraId="12B626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p>
    <w:p w14:paraId="1A903427">
      <w:pPr>
        <w:pStyle w:val="2"/>
        <w:rPr>
          <w:rFonts w:hint="eastAsia" w:ascii="仿宋_GB2312" w:hAnsi="仿宋_GB2312" w:eastAsia="仿宋_GB2312" w:cs="仿宋_GB2312"/>
          <w:sz w:val="32"/>
          <w:szCs w:val="32"/>
          <w:lang w:val="en-US" w:eastAsia="zh-CN"/>
        </w:rPr>
      </w:pPr>
    </w:p>
    <w:p w14:paraId="1378F174">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55CBDEC">
      <w:pPr>
        <w:pStyle w:val="2"/>
        <w:spacing w:line="520" w:lineRule="exact"/>
        <w:ind w:firstLine="0" w:firstLineChars="0"/>
        <w:jc w:val="center"/>
        <w:rPr>
          <w:rFonts w:hint="eastAsia" w:asciiTheme="majorEastAsia" w:hAnsiTheme="majorEastAsia" w:eastAsiaTheme="majorEastAsia" w:cstheme="majorEastAsia"/>
          <w:spacing w:val="-11"/>
          <w:sz w:val="44"/>
          <w:szCs w:val="44"/>
        </w:rPr>
      </w:pPr>
      <w:r>
        <w:rPr>
          <w:rFonts w:hint="eastAsia" w:asciiTheme="majorEastAsia" w:hAnsiTheme="majorEastAsia" w:eastAsiaTheme="majorEastAsia" w:cstheme="majorEastAsia"/>
          <w:spacing w:val="-11"/>
          <w:sz w:val="44"/>
          <w:szCs w:val="44"/>
        </w:rPr>
        <w:t>新平县非道路移动机械低排放控制区范围示意图</w:t>
      </w:r>
    </w:p>
    <w:p w14:paraId="1017397E">
      <w:pPr>
        <w:pStyle w:val="2"/>
        <w:spacing w:line="520" w:lineRule="exact"/>
        <w:ind w:firstLine="1260" w:firstLineChars="600"/>
        <w:rPr>
          <w:rFonts w:hint="eastAsia" w:ascii="Times New Roman" w:hAnsi="Times New Roman" w:eastAsia="方正仿宋_GBK" w:cs="方正仿宋_GBK"/>
          <w:sz w:val="32"/>
          <w:szCs w:val="32"/>
        </w:rPr>
      </w:pPr>
      <w:r>
        <w:drawing>
          <wp:anchor distT="0" distB="0" distL="114300" distR="114300" simplePos="0" relativeHeight="251659264" behindDoc="1" locked="0" layoutInCell="1" allowOverlap="1">
            <wp:simplePos x="0" y="0"/>
            <wp:positionH relativeFrom="column">
              <wp:posOffset>-738505</wp:posOffset>
            </wp:positionH>
            <wp:positionV relativeFrom="paragraph">
              <wp:posOffset>144145</wp:posOffset>
            </wp:positionV>
            <wp:extent cx="6987540" cy="4502150"/>
            <wp:effectExtent l="0" t="0" r="3810" b="12700"/>
            <wp:wrapNone/>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6"/>
                    <a:stretch>
                      <a:fillRect/>
                    </a:stretch>
                  </pic:blipFill>
                  <pic:spPr>
                    <a:xfrm>
                      <a:off x="0" y="0"/>
                      <a:ext cx="6987540" cy="4502150"/>
                    </a:xfrm>
                    <a:prstGeom prst="rect">
                      <a:avLst/>
                    </a:prstGeom>
                    <a:noFill/>
                    <a:ln w="9525">
                      <a:noFill/>
                    </a:ln>
                  </pic:spPr>
                </pic:pic>
              </a:graphicData>
            </a:graphic>
          </wp:anchor>
        </w:drawing>
      </w:r>
    </w:p>
    <w:p w14:paraId="0EA0AFC7">
      <w:pPr>
        <w:pStyle w:val="2"/>
        <w:spacing w:line="520" w:lineRule="exact"/>
        <w:ind w:firstLine="1920" w:firstLineChars="600"/>
        <w:rPr>
          <w:rFonts w:hint="eastAsia" w:ascii="Times New Roman" w:hAnsi="Times New Roman" w:eastAsia="方正仿宋_GBK" w:cs="方正仿宋_GBK"/>
          <w:sz w:val="32"/>
          <w:szCs w:val="32"/>
        </w:rPr>
      </w:pPr>
    </w:p>
    <w:p w14:paraId="1FFE9934">
      <w:pPr>
        <w:pStyle w:val="2"/>
        <w:spacing w:line="520" w:lineRule="exact"/>
        <w:ind w:firstLine="1920" w:firstLineChars="600"/>
        <w:rPr>
          <w:rFonts w:hint="eastAsia" w:ascii="Times New Roman" w:hAnsi="Times New Roman" w:eastAsia="方正仿宋_GBK" w:cs="方正仿宋_GBK"/>
          <w:sz w:val="32"/>
          <w:szCs w:val="32"/>
        </w:rPr>
      </w:pPr>
    </w:p>
    <w:p w14:paraId="6A4358A6">
      <w:pPr>
        <w:pStyle w:val="2"/>
        <w:spacing w:line="520" w:lineRule="exact"/>
        <w:ind w:firstLine="1920" w:firstLineChars="600"/>
        <w:rPr>
          <w:rFonts w:hint="eastAsia" w:ascii="Times New Roman" w:hAnsi="Times New Roman" w:eastAsia="方正仿宋_GBK" w:cs="方正仿宋_GBK"/>
          <w:sz w:val="32"/>
          <w:szCs w:val="32"/>
        </w:rPr>
      </w:pPr>
    </w:p>
    <w:p w14:paraId="2E434595">
      <w:pPr>
        <w:pStyle w:val="2"/>
        <w:spacing w:line="520" w:lineRule="exact"/>
        <w:ind w:firstLine="1920" w:firstLineChars="600"/>
        <w:rPr>
          <w:rFonts w:hint="eastAsia" w:ascii="Times New Roman" w:hAnsi="Times New Roman" w:eastAsia="方正仿宋_GBK" w:cs="方正仿宋_GBK"/>
          <w:sz w:val="32"/>
          <w:szCs w:val="32"/>
        </w:rPr>
      </w:pPr>
    </w:p>
    <w:p w14:paraId="57C16489">
      <w:pPr>
        <w:pStyle w:val="2"/>
        <w:spacing w:line="520" w:lineRule="exact"/>
        <w:ind w:firstLine="1920" w:firstLineChars="600"/>
        <w:rPr>
          <w:rFonts w:hint="eastAsia" w:ascii="Times New Roman" w:hAnsi="Times New Roman" w:eastAsia="方正仿宋_GBK" w:cs="方正仿宋_GBK"/>
          <w:sz w:val="32"/>
          <w:szCs w:val="32"/>
        </w:rPr>
      </w:pPr>
    </w:p>
    <w:p w14:paraId="6B9BD5A6">
      <w:pPr>
        <w:pStyle w:val="2"/>
        <w:spacing w:line="520" w:lineRule="exact"/>
        <w:ind w:firstLine="1920" w:firstLineChars="600"/>
        <w:rPr>
          <w:rFonts w:hint="eastAsia" w:ascii="Times New Roman" w:hAnsi="Times New Roman" w:eastAsia="方正仿宋_GBK" w:cs="方正仿宋_GBK"/>
          <w:sz w:val="32"/>
          <w:szCs w:val="32"/>
        </w:rPr>
      </w:pPr>
    </w:p>
    <w:p w14:paraId="5A62CDCD">
      <w:pPr>
        <w:pStyle w:val="2"/>
        <w:spacing w:line="520" w:lineRule="exact"/>
        <w:ind w:firstLine="1920" w:firstLineChars="600"/>
        <w:rPr>
          <w:rFonts w:hint="eastAsia" w:ascii="Times New Roman" w:hAnsi="Times New Roman" w:eastAsia="方正仿宋_GBK" w:cs="方正仿宋_GBK"/>
          <w:sz w:val="32"/>
          <w:szCs w:val="32"/>
        </w:rPr>
      </w:pPr>
    </w:p>
    <w:p w14:paraId="35A9E1CD">
      <w:pPr>
        <w:pStyle w:val="2"/>
        <w:spacing w:line="520" w:lineRule="exact"/>
        <w:ind w:firstLine="1920" w:firstLineChars="600"/>
        <w:rPr>
          <w:rFonts w:hint="eastAsia" w:ascii="Times New Roman" w:hAnsi="Times New Roman" w:eastAsia="方正仿宋_GBK" w:cs="方正仿宋_GBK"/>
          <w:sz w:val="32"/>
          <w:szCs w:val="32"/>
        </w:rPr>
      </w:pPr>
    </w:p>
    <w:p w14:paraId="1F1B3001">
      <w:pPr>
        <w:pStyle w:val="2"/>
        <w:spacing w:line="520" w:lineRule="exact"/>
        <w:ind w:firstLine="1920" w:firstLineChars="600"/>
        <w:rPr>
          <w:rFonts w:hint="eastAsia" w:ascii="Times New Roman" w:hAnsi="Times New Roman" w:eastAsia="方正仿宋_GBK" w:cs="方正仿宋_GBK"/>
          <w:sz w:val="32"/>
          <w:szCs w:val="32"/>
        </w:rPr>
      </w:pPr>
    </w:p>
    <w:p w14:paraId="36A8F523">
      <w:pPr>
        <w:pStyle w:val="2"/>
        <w:spacing w:line="520" w:lineRule="exact"/>
        <w:ind w:firstLine="1920" w:firstLineChars="600"/>
        <w:rPr>
          <w:rFonts w:hint="eastAsia" w:ascii="Times New Roman" w:hAnsi="Times New Roman" w:eastAsia="方正仿宋_GBK" w:cs="方正仿宋_GBK"/>
          <w:sz w:val="32"/>
          <w:szCs w:val="32"/>
        </w:rPr>
      </w:pPr>
    </w:p>
    <w:p w14:paraId="184259AD">
      <w:pPr>
        <w:pStyle w:val="2"/>
        <w:spacing w:line="520" w:lineRule="exact"/>
        <w:ind w:firstLine="1920" w:firstLineChars="600"/>
        <w:rPr>
          <w:rFonts w:hint="eastAsia" w:ascii="Times New Roman" w:hAnsi="Times New Roman" w:eastAsia="方正仿宋_GBK" w:cs="方正仿宋_GBK"/>
          <w:sz w:val="32"/>
          <w:szCs w:val="32"/>
        </w:rPr>
      </w:pPr>
    </w:p>
    <w:p w14:paraId="572497DA">
      <w:pPr>
        <w:pStyle w:val="2"/>
        <w:spacing w:line="520" w:lineRule="exact"/>
        <w:ind w:firstLine="1920" w:firstLineChars="600"/>
        <w:rPr>
          <w:rFonts w:hint="eastAsia" w:ascii="Times New Roman" w:hAnsi="Times New Roman" w:eastAsia="方正仿宋_GBK" w:cs="方正仿宋_GBK"/>
          <w:sz w:val="32"/>
          <w:szCs w:val="32"/>
        </w:rPr>
      </w:pPr>
    </w:p>
    <w:p w14:paraId="0A7050A6">
      <w:pPr>
        <w:pStyle w:val="2"/>
        <w:spacing w:line="520" w:lineRule="exact"/>
        <w:ind w:firstLine="1920" w:firstLineChars="600"/>
        <w:rPr>
          <w:rFonts w:hint="eastAsia" w:ascii="Times New Roman" w:hAnsi="Times New Roman" w:eastAsia="方正仿宋_GBK" w:cs="方正仿宋_GBK"/>
          <w:sz w:val="32"/>
          <w:szCs w:val="32"/>
        </w:rPr>
      </w:pPr>
    </w:p>
    <w:p w14:paraId="0A2D15DE">
      <w:pPr>
        <w:pStyle w:val="2"/>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注：图中红线范围为新平县非道路移动机械低排放控制区范围。</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48511">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CE53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48CE53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7B9769D1">
    <w:pPr>
      <w:pStyle w:val="8"/>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 xml:space="preserve">X  </w:t>
    </w:r>
    <w:r>
      <w:rPr>
        <w:rFonts w:hint="eastAsia" w:ascii="宋体" w:hAnsi="宋体" w:cs="宋体"/>
        <w:b/>
        <w:bCs/>
        <w:color w:val="005192"/>
        <w:sz w:val="28"/>
        <w:szCs w:val="44"/>
        <w:lang w:val="en-US" w:eastAsia="zh-CN"/>
      </w:rPr>
      <w:t>新平</w:t>
    </w:r>
    <w:r>
      <w:rPr>
        <w:rFonts w:hint="eastAsia" w:ascii="宋体" w:hAnsi="宋体" w:eastAsia="宋体" w:cs="宋体"/>
        <w:b/>
        <w:bCs/>
        <w:color w:val="005192"/>
        <w:sz w:val="28"/>
        <w:szCs w:val="44"/>
        <w:lang w:val="en-US" w:eastAsia="zh-CN"/>
      </w:rPr>
      <w:t xml:space="preserve">县人民政府发布     </w:t>
    </w:r>
  </w:p>
  <w:p w14:paraId="14E2B4E3">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14258">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1AC6F11A">
    <w:pPr>
      <w:pStyle w:val="8"/>
      <w:keepNext w:val="0"/>
      <w:keepLines w:val="0"/>
      <w:pageBreakBefore w:val="0"/>
      <w:widowControl w:val="0"/>
      <w:kinsoku/>
      <w:wordWrap/>
      <w:overflowPunct/>
      <w:topLinePunct w:val="0"/>
      <w:autoSpaceDE/>
      <w:autoSpaceDN/>
      <w:bidi w:val="0"/>
      <w:adjustRightInd/>
      <w:snapToGrid w:val="0"/>
      <w:jc w:val="left"/>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eastAsia="zh-CN"/>
      </w:rPr>
      <w:t>新平</w:t>
    </w:r>
    <w:r>
      <w:rPr>
        <w:rFonts w:hint="eastAsia" w:ascii="宋体" w:hAnsi="宋体" w:eastAsia="宋体" w:cs="宋体"/>
        <w:b/>
        <w:bCs/>
        <w:color w:val="005192"/>
        <w:sz w:val="32"/>
        <w:lang w:val="en-US" w:eastAsia="zh-CN"/>
      </w:rPr>
      <w:t>县人民政府行政规范性文件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iM2FlZGE1NDU2MDZkMmIyNDdmM2MxMzE0MDk0N2YifQ=="/>
    <w:docVar w:name="KSO_WPS_MARK_KEY" w:val="18857254-f212-44a7-ade0-2337924cd9a7"/>
  </w:docVars>
  <w:rsids>
    <w:rsidRoot w:val="00172A27"/>
    <w:rsid w:val="018479FF"/>
    <w:rsid w:val="019E71BD"/>
    <w:rsid w:val="03245C40"/>
    <w:rsid w:val="04B679C3"/>
    <w:rsid w:val="076F3180"/>
    <w:rsid w:val="080F63D8"/>
    <w:rsid w:val="08167EB9"/>
    <w:rsid w:val="09216A76"/>
    <w:rsid w:val="092A407A"/>
    <w:rsid w:val="09341458"/>
    <w:rsid w:val="0B0912D7"/>
    <w:rsid w:val="0DB92B26"/>
    <w:rsid w:val="0F522C3F"/>
    <w:rsid w:val="12E823D6"/>
    <w:rsid w:val="13DF18A0"/>
    <w:rsid w:val="1498188C"/>
    <w:rsid w:val="152D2DCA"/>
    <w:rsid w:val="19A0114B"/>
    <w:rsid w:val="1A8A3E64"/>
    <w:rsid w:val="1DEC284C"/>
    <w:rsid w:val="1E6523AC"/>
    <w:rsid w:val="202C3A66"/>
    <w:rsid w:val="22440422"/>
    <w:rsid w:val="227E33E9"/>
    <w:rsid w:val="262E1C2B"/>
    <w:rsid w:val="269E163A"/>
    <w:rsid w:val="31A15F24"/>
    <w:rsid w:val="34772901"/>
    <w:rsid w:val="34EF7DB6"/>
    <w:rsid w:val="395347B5"/>
    <w:rsid w:val="39A232A0"/>
    <w:rsid w:val="39E745AA"/>
    <w:rsid w:val="3B5A6BBB"/>
    <w:rsid w:val="3EDA13A6"/>
    <w:rsid w:val="3EEE16DE"/>
    <w:rsid w:val="414B2FE6"/>
    <w:rsid w:val="42F058B7"/>
    <w:rsid w:val="436109F6"/>
    <w:rsid w:val="441A38D4"/>
    <w:rsid w:val="49CD58BA"/>
    <w:rsid w:val="4BC77339"/>
    <w:rsid w:val="4C9236C5"/>
    <w:rsid w:val="4E0B4BDC"/>
    <w:rsid w:val="4E9E3717"/>
    <w:rsid w:val="4F4C5F3E"/>
    <w:rsid w:val="4F8C7F50"/>
    <w:rsid w:val="505C172E"/>
    <w:rsid w:val="50C94866"/>
    <w:rsid w:val="52F46F0B"/>
    <w:rsid w:val="537759F0"/>
    <w:rsid w:val="53D8014D"/>
    <w:rsid w:val="544B0FC5"/>
    <w:rsid w:val="55E064E0"/>
    <w:rsid w:val="566F2E16"/>
    <w:rsid w:val="572C6D10"/>
    <w:rsid w:val="5C1D0A88"/>
    <w:rsid w:val="5DC34279"/>
    <w:rsid w:val="5EA44E90"/>
    <w:rsid w:val="60557DFE"/>
    <w:rsid w:val="608816D1"/>
    <w:rsid w:val="60EF4E7F"/>
    <w:rsid w:val="60F94038"/>
    <w:rsid w:val="627D02FD"/>
    <w:rsid w:val="6367491F"/>
    <w:rsid w:val="65EE377B"/>
    <w:rsid w:val="665233C1"/>
    <w:rsid w:val="66EA538E"/>
    <w:rsid w:val="694C04E7"/>
    <w:rsid w:val="6AD9688B"/>
    <w:rsid w:val="6D0E3F22"/>
    <w:rsid w:val="6DBF13A4"/>
    <w:rsid w:val="71D80E37"/>
    <w:rsid w:val="741572C3"/>
    <w:rsid w:val="747B39F3"/>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1624" w:semiHidden="0" w:name="Body Text Indent 2"/>
    <w:lsdException w:qFormat="1" w:unhideWhenUsed="0" w:uiPriority="1624"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uiPriority w:val="0"/>
    <w:pPr>
      <w:spacing w:after="120"/>
    </w:pPr>
  </w:style>
  <w:style w:type="paragraph" w:styleId="5">
    <w:name w:val="Body Text Indent"/>
    <w:basedOn w:val="1"/>
    <w:qFormat/>
    <w:uiPriority w:val="1624"/>
    <w:pPr>
      <w:spacing w:line="580" w:lineRule="exact"/>
      <w:ind w:firstLine="600"/>
    </w:pPr>
    <w:rPr>
      <w:rFonts w:ascii="仿宋_GB2312" w:eastAsia="仿宋_GB2312"/>
      <w:b/>
      <w:bCs/>
      <w:sz w:val="30"/>
    </w:rPr>
  </w:style>
  <w:style w:type="paragraph" w:styleId="6">
    <w:name w:val="Body Text Indent 2"/>
    <w:basedOn w:val="1"/>
    <w:qFormat/>
    <w:uiPriority w:val="1624"/>
    <w:pPr>
      <w:ind w:firstLine="600"/>
    </w:pPr>
    <w:rPr>
      <w:rFonts w:ascii="仿宋_GB2312" w:eastAsia="仿宋_GB2312"/>
      <w:b/>
      <w:bCs/>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1624"/>
    <w:pPr>
      <w:ind w:firstLine="642" w:firstLineChars="200"/>
    </w:pPr>
    <w:rPr>
      <w:rFonts w:ascii="仿宋_GB2312" w:eastAsia="仿宋_GB2312"/>
      <w:b/>
      <w:bCs/>
      <w:sz w:val="32"/>
    </w:rPr>
  </w:style>
  <w:style w:type="paragraph" w:styleId="10">
    <w:name w:val="Normal (Web)"/>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qFormat/>
    <w:uiPriority w:val="0"/>
    <w:rPr>
      <w:color w:val="363636"/>
      <w:u w:val="none"/>
    </w:rPr>
  </w:style>
  <w:style w:type="paragraph" w:customStyle="1" w:styleId="16">
    <w:name w:val="p0"/>
    <w:basedOn w:val="1"/>
    <w:qFormat/>
    <w:uiPriority w:val="0"/>
    <w:pPr>
      <w:widowControl/>
    </w:pPr>
    <w:rPr>
      <w:kern w:val="0"/>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1062</Words>
  <Characters>1121</Characters>
  <Lines>1</Lines>
  <Paragraphs>1</Paragraphs>
  <TotalTime>0</TotalTime>
  <ScaleCrop>false</ScaleCrop>
  <LinksUpToDate>false</LinksUpToDate>
  <CharactersWithSpaces>1121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kylin</cp:lastModifiedBy>
  <cp:lastPrinted>2021-10-26T11:30:00Z</cp:lastPrinted>
  <dcterms:modified xsi:type="dcterms:W3CDTF">2026-07-28T11:36:35Z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B34CB20EE7654742C323686A08571C9F_43</vt:lpwstr>
  </property>
</Properties>
</file>