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311384">
      <w:pPr>
        <w:keepNext w:val="0"/>
        <w:keepLines w:val="0"/>
        <w:pageBreakBefore w:val="0"/>
        <w:widowControl/>
        <w:kinsoku/>
        <w:wordWrap/>
        <w:overflowPunct/>
        <w:topLinePunct w:val="0"/>
        <w:autoSpaceDE/>
        <w:autoSpaceDN/>
        <w:bidi w:val="0"/>
        <w:adjustRightInd/>
        <w:snapToGrid/>
        <w:spacing w:line="740" w:lineRule="exact"/>
        <w:jc w:val="center"/>
        <w:textAlignment w:val="baseline"/>
        <w:rPr>
          <w:rFonts w:hint="eastAsia" w:ascii="Times New Roman" w:hAnsi="Times New Roman" w:eastAsia="方正小标宋_GBK" w:cs="方正小标宋_GBK"/>
          <w:color w:val="000000"/>
          <w:kern w:val="0"/>
          <w:sz w:val="44"/>
          <w:szCs w:val="44"/>
          <w:shd w:val="clear" w:color="auto" w:fill="FFFFFF"/>
        </w:rPr>
      </w:pPr>
      <w:r>
        <w:rPr>
          <w:rFonts w:hint="eastAsia" w:ascii="Times New Roman" w:hAnsi="Times New Roman" w:eastAsia="方正小标宋_GBK" w:cs="方正小标宋_GBK"/>
          <w:color w:val="000000"/>
          <w:kern w:val="0"/>
          <w:sz w:val="44"/>
          <w:szCs w:val="44"/>
          <w:shd w:val="clear" w:color="auto" w:fill="FFFFFF"/>
        </w:rPr>
        <w:t>新平彝族傣族自治县农业农村局</w:t>
      </w:r>
    </w:p>
    <w:p w14:paraId="190F19E3">
      <w:pPr>
        <w:keepNext w:val="0"/>
        <w:keepLines w:val="0"/>
        <w:pageBreakBefore w:val="0"/>
        <w:widowControl/>
        <w:kinsoku/>
        <w:wordWrap/>
        <w:overflowPunct/>
        <w:topLinePunct w:val="0"/>
        <w:autoSpaceDE/>
        <w:autoSpaceDN/>
        <w:bidi w:val="0"/>
        <w:adjustRightInd/>
        <w:snapToGrid/>
        <w:spacing w:line="740" w:lineRule="exact"/>
        <w:jc w:val="center"/>
        <w:textAlignment w:val="baseline"/>
        <w:rPr>
          <w:rFonts w:hint="eastAsia" w:ascii="Times New Roman" w:hAnsi="Times New Roman" w:eastAsia="方正小标宋_GBK" w:cs="方正小标宋_GBK"/>
          <w:color w:val="000000"/>
          <w:kern w:val="0"/>
          <w:sz w:val="44"/>
          <w:szCs w:val="44"/>
          <w:shd w:val="clear" w:color="auto" w:fill="FFFFFF"/>
        </w:rPr>
      </w:pPr>
      <w:r>
        <w:rPr>
          <w:rFonts w:hint="eastAsia" w:ascii="Times New Roman" w:hAnsi="Times New Roman" w:eastAsia="方正小标宋_GBK" w:cs="方正小标宋_GBK"/>
          <w:color w:val="000000"/>
          <w:kern w:val="0"/>
          <w:sz w:val="44"/>
          <w:szCs w:val="44"/>
          <w:shd w:val="clear" w:color="auto" w:fill="FFFFFF"/>
        </w:rPr>
        <w:t>行政处罚决定书</w:t>
      </w:r>
    </w:p>
    <w:p w14:paraId="38AA9627">
      <w:pPr>
        <w:keepNext w:val="0"/>
        <w:keepLines w:val="0"/>
        <w:pageBreakBefore w:val="0"/>
        <w:widowControl/>
        <w:kinsoku/>
        <w:wordWrap/>
        <w:overflowPunct/>
        <w:topLinePunct w:val="0"/>
        <w:autoSpaceDE/>
        <w:autoSpaceDN/>
        <w:bidi w:val="0"/>
        <w:adjustRightInd/>
        <w:snapToGrid/>
        <w:spacing w:line="530" w:lineRule="exact"/>
        <w:jc w:val="right"/>
        <w:textAlignment w:val="baseline"/>
        <w:rPr>
          <w:rFonts w:hint="eastAsia" w:ascii="Times New Roman" w:hAnsi="Times New Roman" w:eastAsia="方正仿宋_GBK" w:cs="方正仿宋_GBK"/>
          <w:color w:val="000000"/>
          <w:kern w:val="0"/>
          <w:sz w:val="32"/>
          <w:szCs w:val="32"/>
          <w:shd w:val="clear" w:color="auto" w:fill="FFFFFF"/>
        </w:rPr>
      </w:pPr>
      <w:bookmarkStart w:id="0" w:name="_GoBack"/>
      <w:r>
        <w:rPr>
          <w:rFonts w:hint="eastAsia" w:ascii="Times New Roman" w:hAnsi="Times New Roman" w:eastAsia="方正仿宋_GBK" w:cs="方正仿宋_GBK"/>
          <w:color w:val="000000"/>
          <w:kern w:val="0"/>
          <w:sz w:val="32"/>
          <w:szCs w:val="32"/>
          <w:shd w:val="clear" w:color="auto" w:fill="FFFFFF"/>
        </w:rPr>
        <w:t>新农（</w:t>
      </w:r>
      <w:r>
        <w:rPr>
          <w:rFonts w:hint="eastAsia" w:ascii="Times New Roman" w:hAnsi="Times New Roman" w:eastAsia="方正仿宋_GBK" w:cs="方正仿宋_GBK"/>
          <w:color w:val="000000"/>
          <w:kern w:val="0"/>
          <w:sz w:val="32"/>
          <w:szCs w:val="32"/>
          <w:shd w:val="clear" w:color="auto" w:fill="FFFFFF"/>
          <w:lang w:eastAsia="zh-CN"/>
        </w:rPr>
        <w:t>农产品</w:t>
      </w:r>
      <w:r>
        <w:rPr>
          <w:rFonts w:hint="eastAsia" w:ascii="Times New Roman" w:hAnsi="Times New Roman" w:eastAsia="方正仿宋_GBK" w:cs="方正仿宋_GBK"/>
          <w:color w:val="000000"/>
          <w:kern w:val="0"/>
          <w:sz w:val="32"/>
          <w:szCs w:val="32"/>
          <w:shd w:val="clear" w:color="auto" w:fill="FFFFFF"/>
        </w:rPr>
        <w:t>）罚</w:t>
      </w:r>
      <w:r>
        <w:rPr>
          <w:rFonts w:hint="eastAsia" w:ascii="Times New Roman" w:hAnsi="Times New Roman" w:eastAsia="方正仿宋_GBK" w:cs="方正仿宋_GBK"/>
          <w:color w:val="000000"/>
          <w:sz w:val="32"/>
          <w:szCs w:val="32"/>
        </w:rPr>
        <w:t>〔202</w:t>
      </w:r>
      <w:r>
        <w:rPr>
          <w:rFonts w:hint="eastAsia" w:ascii="Times New Roman" w:hAnsi="Times New Roman" w:eastAsia="方正仿宋_GBK" w:cs="方正仿宋_GBK"/>
          <w:color w:val="000000"/>
          <w:sz w:val="32"/>
          <w:szCs w:val="32"/>
          <w:lang w:val="en-US" w:eastAsia="zh-CN"/>
        </w:rPr>
        <w:t>6</w:t>
      </w:r>
      <w:r>
        <w:rPr>
          <w:rFonts w:hint="eastAsia" w:ascii="Times New Roman" w:hAnsi="Times New Roman" w:eastAsia="方正仿宋_GBK" w:cs="方正仿宋_GBK"/>
          <w:color w:val="000000"/>
          <w:sz w:val="32"/>
          <w:szCs w:val="32"/>
        </w:rPr>
        <w:t>〕</w:t>
      </w:r>
      <w:r>
        <w:rPr>
          <w:rFonts w:hint="eastAsia" w:ascii="Times New Roman" w:hAnsi="Times New Roman" w:eastAsia="方正仿宋_GBK" w:cs="方正仿宋_GBK"/>
          <w:color w:val="000000"/>
          <w:sz w:val="32"/>
          <w:szCs w:val="32"/>
          <w:highlight w:val="none"/>
          <w:lang w:val="en-US" w:eastAsia="zh-CN"/>
        </w:rPr>
        <w:t>2</w:t>
      </w:r>
      <w:r>
        <w:rPr>
          <w:rFonts w:hint="eastAsia" w:ascii="Times New Roman" w:hAnsi="Times New Roman" w:eastAsia="方正仿宋_GBK" w:cs="方正仿宋_GBK"/>
          <w:color w:val="000000"/>
          <w:kern w:val="0"/>
          <w:sz w:val="32"/>
          <w:szCs w:val="32"/>
          <w:shd w:val="clear" w:color="auto" w:fill="FFFFFF"/>
        </w:rPr>
        <w:t>号</w:t>
      </w:r>
    </w:p>
    <w:bookmarkEnd w:id="0"/>
    <w:p w14:paraId="1A7B773E">
      <w:pPr>
        <w:keepNext w:val="0"/>
        <w:keepLines w:val="0"/>
        <w:pageBreakBefore w:val="0"/>
        <w:kinsoku/>
        <w:wordWrap/>
        <w:overflowPunct/>
        <w:topLinePunct w:val="0"/>
        <w:autoSpaceDE/>
        <w:autoSpaceDN/>
        <w:bidi w:val="0"/>
        <w:adjustRightInd/>
        <w:snapToGrid/>
        <w:spacing w:line="530" w:lineRule="exact"/>
        <w:jc w:val="both"/>
        <w:rPr>
          <w:rFonts w:hint="eastAsia" w:ascii="Times New Roman" w:hAnsi="Times New Roman" w:eastAsia="方正仿宋_GBK" w:cs="方正仿宋_GBK"/>
          <w:color w:val="auto"/>
          <w:sz w:val="32"/>
          <w:szCs w:val="32"/>
        </w:rPr>
      </w:pPr>
    </w:p>
    <w:p w14:paraId="1AFF0A47">
      <w:pPr>
        <w:keepNext w:val="0"/>
        <w:keepLines w:val="0"/>
        <w:pageBreakBefore w:val="0"/>
        <w:kinsoku/>
        <w:wordWrap/>
        <w:overflowPunct/>
        <w:topLinePunct w:val="0"/>
        <w:autoSpaceDE/>
        <w:autoSpaceDN/>
        <w:bidi w:val="0"/>
        <w:adjustRightInd/>
        <w:snapToGrid/>
        <w:spacing w:line="530" w:lineRule="exact"/>
        <w:ind w:left="0" w:firstLine="641"/>
        <w:jc w:val="both"/>
        <w:textAlignment w:val="auto"/>
        <w:rPr>
          <w:rFonts w:hint="eastAsia" w:ascii="Times New Roman" w:hAnsi="Times New Roman" w:eastAsia="方正仿宋_GBK" w:cs="方正仿宋_GBK"/>
          <w:color w:val="000000"/>
          <w:sz w:val="32"/>
          <w:szCs w:val="32"/>
          <w:lang w:val="en-US" w:eastAsia="zh-CN"/>
        </w:rPr>
      </w:pPr>
      <w:r>
        <w:rPr>
          <w:rFonts w:hint="eastAsia" w:ascii="Times New Roman" w:hAnsi="Times New Roman" w:eastAsia="方正仿宋_GBK" w:cs="方正仿宋_GBK"/>
          <w:color w:val="auto"/>
          <w:sz w:val="32"/>
          <w:szCs w:val="32"/>
        </w:rPr>
        <w:t>当事人：</w:t>
      </w:r>
      <w:r>
        <w:rPr>
          <w:rFonts w:hint="eastAsia" w:ascii="Times New Roman" w:hAnsi="Times New Roman" w:eastAsia="方正仿宋_GBK" w:cs="方正仿宋_GBK"/>
          <w:color w:val="auto"/>
          <w:sz w:val="32"/>
          <w:szCs w:val="32"/>
          <w:lang w:eastAsia="zh-CN"/>
        </w:rPr>
        <w:t>刀</w:t>
      </w:r>
      <w:r>
        <w:rPr>
          <w:rFonts w:ascii="Times New Roman" w:hAnsi="Times New Roman" w:eastAsia="方正仿宋_GBK" w:cs="方正仿宋_GBK"/>
          <w:color w:val="auto"/>
          <w:sz w:val="32"/>
          <w:szCs w:val="32"/>
          <w:lang w:eastAsia="zh-CN"/>
        </w:rPr>
        <w:t>某某</w:t>
      </w:r>
      <w:r>
        <w:rPr>
          <w:rFonts w:hint="eastAsia" w:ascii="Times New Roman" w:hAnsi="Times New Roman" w:eastAsia="方正仿宋_GBK" w:cs="方正仿宋_GBK"/>
          <w:color w:val="auto"/>
          <w:sz w:val="32"/>
          <w:szCs w:val="32"/>
          <w:lang w:val="en-US" w:eastAsia="zh-CN"/>
        </w:rPr>
        <w:t>，</w:t>
      </w:r>
      <w:r>
        <w:rPr>
          <w:rFonts w:hint="eastAsia" w:ascii="Times New Roman" w:hAnsi="Times New Roman" w:eastAsia="方正仿宋_GBK" w:cs="方正仿宋_GBK"/>
          <w:color w:val="auto"/>
          <w:sz w:val="32"/>
          <w:szCs w:val="32"/>
          <w:lang w:eastAsia="zh-CN"/>
        </w:rPr>
        <w:t>男，傣族</w:t>
      </w:r>
      <w:r>
        <w:rPr>
          <w:rFonts w:hint="eastAsia" w:ascii="Times New Roman" w:hAnsi="Times New Roman" w:eastAsia="方正仿宋_GBK" w:cs="方正仿宋_GBK"/>
          <w:color w:val="auto"/>
          <w:sz w:val="32"/>
          <w:szCs w:val="32"/>
          <w:lang w:val="en-US" w:eastAsia="zh-CN"/>
        </w:rPr>
        <w:t>，身份证号码：</w:t>
      </w:r>
      <w:r>
        <w:rPr>
          <w:rFonts w:hint="eastAsia" w:ascii="Times New Roman" w:hAnsi="Times New Roman" w:eastAsia="方正仿宋_GBK" w:cs="方正仿宋_GBK"/>
          <w:sz w:val="32"/>
          <w:szCs w:val="32"/>
          <w:lang w:val="en-US" w:eastAsia="zh-CN"/>
        </w:rPr>
        <w:t>5324281965****0938</w:t>
      </w:r>
      <w:r>
        <w:rPr>
          <w:rFonts w:hint="eastAsia" w:ascii="Times New Roman" w:hAnsi="Times New Roman" w:eastAsia="方正仿宋_GBK" w:cs="方正仿宋_GBK"/>
          <w:color w:val="auto"/>
          <w:sz w:val="32"/>
          <w:szCs w:val="32"/>
          <w:lang w:val="en-US" w:eastAsia="zh-CN"/>
        </w:rPr>
        <w:t>，住所：新平县漠沙镇曼勒社区。</w:t>
      </w:r>
    </w:p>
    <w:p w14:paraId="1A17125F">
      <w:pPr>
        <w:keepNext w:val="0"/>
        <w:keepLines w:val="0"/>
        <w:pageBreakBefore w:val="0"/>
        <w:widowControl w:val="0"/>
        <w:kinsoku/>
        <w:wordWrap/>
        <w:overflowPunct/>
        <w:topLinePunct w:val="0"/>
        <w:autoSpaceDE/>
        <w:autoSpaceDN/>
        <w:bidi w:val="0"/>
        <w:adjustRightInd/>
        <w:snapToGrid/>
        <w:spacing w:line="530" w:lineRule="exact"/>
        <w:ind w:firstLine="640" w:firstLineChars="200"/>
        <w:jc w:val="both"/>
        <w:textAlignment w:val="auto"/>
        <w:rPr>
          <w:rFonts w:hint="eastAsia" w:ascii="Times New Roman" w:hAnsi="Times New Roman" w:eastAsia="方正仿宋_GBK" w:cs="方正仿宋_GBK"/>
          <w:color w:val="000000"/>
          <w:sz w:val="32"/>
          <w:szCs w:val="32"/>
          <w:lang w:val="en-US" w:eastAsia="zh-CN"/>
        </w:rPr>
      </w:pPr>
      <w:r>
        <w:rPr>
          <w:rFonts w:hint="eastAsia" w:ascii="Times New Roman" w:hAnsi="Times New Roman" w:eastAsia="方正仿宋_GBK" w:cs="方正仿宋_GBK"/>
          <w:color w:val="000000"/>
          <w:sz w:val="32"/>
          <w:szCs w:val="32"/>
          <w:lang w:eastAsia="zh-CN"/>
        </w:rPr>
        <w:t>当事人生产销售农药残留不符合农产品安全标准的农产品</w:t>
      </w:r>
      <w:r>
        <w:rPr>
          <w:rFonts w:hint="eastAsia" w:ascii="Times New Roman" w:hAnsi="Times New Roman" w:eastAsia="方正仿宋_GBK" w:cs="方正仿宋_GBK"/>
          <w:color w:val="000000"/>
          <w:sz w:val="32"/>
          <w:szCs w:val="32"/>
          <w:lang w:val="en-US" w:eastAsia="zh-CN"/>
        </w:rPr>
        <w:t>一案，经新平县农业农村局（以下简称本机关）依法调查，现查明：</w:t>
      </w:r>
    </w:p>
    <w:p w14:paraId="3B372A20">
      <w:pPr>
        <w:keepNext w:val="0"/>
        <w:keepLines w:val="0"/>
        <w:pageBreakBefore w:val="0"/>
        <w:widowControl w:val="0"/>
        <w:kinsoku/>
        <w:wordWrap/>
        <w:overflowPunct/>
        <w:topLinePunct w:val="0"/>
        <w:autoSpaceDE/>
        <w:autoSpaceDN/>
        <w:bidi w:val="0"/>
        <w:adjustRightInd/>
        <w:snapToGrid/>
        <w:spacing w:line="530" w:lineRule="exact"/>
        <w:ind w:firstLine="640" w:firstLineChars="200"/>
        <w:jc w:val="both"/>
        <w:textAlignment w:val="auto"/>
        <w:rPr>
          <w:rFonts w:hint="eastAsia" w:ascii="Times New Roman" w:hAnsi="Times New Roman" w:eastAsia="方正仿宋_GBK" w:cs="方正仿宋_GBK"/>
          <w:color w:val="000000"/>
          <w:sz w:val="32"/>
          <w:szCs w:val="32"/>
          <w:lang w:eastAsia="zh-CN"/>
        </w:rPr>
      </w:pPr>
      <w:r>
        <w:rPr>
          <w:rFonts w:hint="eastAsia" w:ascii="Times New Roman" w:hAnsi="Times New Roman" w:eastAsia="方正仿宋_GBK" w:cs="方正仿宋_GBK"/>
          <w:b w:val="0"/>
          <w:bCs/>
          <w:color w:val="auto"/>
          <w:sz w:val="32"/>
          <w:szCs w:val="32"/>
          <w:u w:val="none"/>
          <w:lang w:val="en-US" w:eastAsia="zh-CN"/>
        </w:rPr>
        <w:t>2026年4月1日</w:t>
      </w:r>
      <w:r>
        <w:rPr>
          <w:rFonts w:hint="eastAsia" w:ascii="Times New Roman" w:hAnsi="Times New Roman" w:eastAsia="方正仿宋_GBK" w:cs="方正仿宋_GBK"/>
          <w:color w:val="000000"/>
          <w:sz w:val="32"/>
          <w:szCs w:val="32"/>
          <w:lang w:val="en-US" w:eastAsia="zh-CN"/>
        </w:rPr>
        <w:t>，本机关</w:t>
      </w:r>
      <w:r>
        <w:rPr>
          <w:rFonts w:hint="eastAsia" w:ascii="Times New Roman" w:hAnsi="Times New Roman" w:eastAsia="方正仿宋_GBK" w:cs="方正仿宋_GBK"/>
          <w:color w:val="auto"/>
          <w:sz w:val="32"/>
          <w:szCs w:val="32"/>
          <w:lang w:val="en-US" w:eastAsia="zh-CN"/>
        </w:rPr>
        <w:t>根据《玉溪市农业农村局关于组织做好2026年重点品种专项监督抽查不合格样品处置工作的通知》（</w:t>
      </w:r>
      <w:r>
        <w:rPr>
          <w:rFonts w:hint="eastAsia" w:ascii="Times New Roman" w:hAnsi="Times New Roman" w:eastAsia="方正仿宋_GBK" w:cs="方正仿宋_GBK"/>
          <w:b w:val="0"/>
          <w:bCs/>
          <w:color w:val="auto"/>
          <w:sz w:val="32"/>
          <w:szCs w:val="32"/>
          <w:u w:val="none"/>
        </w:rPr>
        <w:t>〔</w:t>
      </w:r>
      <w:r>
        <w:rPr>
          <w:rFonts w:hint="eastAsia" w:ascii="Times New Roman" w:hAnsi="Times New Roman" w:eastAsia="方正仿宋_GBK" w:cs="方正仿宋_GBK"/>
          <w:b w:val="0"/>
          <w:bCs/>
          <w:color w:val="auto"/>
          <w:sz w:val="32"/>
          <w:szCs w:val="32"/>
          <w:u w:val="none"/>
          <w:lang w:val="en-US" w:eastAsia="zh-CN"/>
        </w:rPr>
        <w:t>2026</w:t>
      </w:r>
      <w:r>
        <w:rPr>
          <w:rFonts w:hint="eastAsia" w:ascii="Times New Roman" w:hAnsi="Times New Roman" w:eastAsia="方正仿宋_GBK" w:cs="方正仿宋_GBK"/>
          <w:b w:val="0"/>
          <w:bCs/>
          <w:color w:val="auto"/>
          <w:sz w:val="32"/>
          <w:szCs w:val="32"/>
          <w:u w:val="none"/>
        </w:rPr>
        <w:t>〕—</w:t>
      </w:r>
      <w:r>
        <w:rPr>
          <w:rFonts w:hint="eastAsia" w:ascii="Times New Roman" w:hAnsi="Times New Roman" w:eastAsia="方正仿宋_GBK" w:cs="方正仿宋_GBK"/>
          <w:b w:val="0"/>
          <w:bCs/>
          <w:color w:val="auto"/>
          <w:sz w:val="32"/>
          <w:szCs w:val="32"/>
          <w:u w:val="none"/>
          <w:lang w:val="en-US" w:eastAsia="zh-CN"/>
        </w:rPr>
        <w:t>158）要求</w:t>
      </w:r>
      <w:r>
        <w:rPr>
          <w:rFonts w:hint="eastAsia" w:ascii="Times New Roman" w:hAnsi="Times New Roman" w:eastAsia="方正仿宋_GBK" w:cs="方正仿宋_GBK"/>
          <w:color w:val="000000"/>
          <w:sz w:val="32"/>
          <w:szCs w:val="32"/>
          <w:lang w:val="en-US" w:eastAsia="zh-CN"/>
        </w:rPr>
        <w:t>，对</w:t>
      </w:r>
      <w:r>
        <w:rPr>
          <w:rFonts w:hint="eastAsia" w:ascii="Times New Roman" w:hAnsi="Times New Roman" w:eastAsia="方正仿宋_GBK" w:cs="方正仿宋_GBK"/>
          <w:color w:val="auto"/>
          <w:sz w:val="32"/>
          <w:szCs w:val="32"/>
          <w:lang w:val="en-US" w:eastAsia="zh-CN"/>
        </w:rPr>
        <w:t>新平县漠沙镇曼勒社区达耳</w:t>
      </w:r>
      <w:r>
        <w:rPr>
          <w:rFonts w:hint="eastAsia" w:ascii="Times New Roman" w:hAnsi="Times New Roman" w:eastAsia="方正仿宋_GBK" w:cs="方正仿宋_GBK"/>
          <w:sz w:val="32"/>
          <w:szCs w:val="32"/>
          <w:lang w:val="en-US" w:eastAsia="zh-CN"/>
        </w:rPr>
        <w:t>31号</w:t>
      </w:r>
      <w:r>
        <w:rPr>
          <w:rFonts w:hint="eastAsia" w:ascii="Times New Roman" w:hAnsi="Times New Roman" w:eastAsia="方正仿宋_GBK" w:cs="方正仿宋_GBK"/>
          <w:color w:val="auto"/>
          <w:sz w:val="32"/>
          <w:szCs w:val="32"/>
          <w:lang w:val="en-US" w:eastAsia="zh-CN"/>
        </w:rPr>
        <w:t>当事人种植的长豇豆进行抽样检测</w:t>
      </w:r>
      <w:r>
        <w:rPr>
          <w:rFonts w:hint="eastAsia" w:ascii="Times New Roman" w:hAnsi="Times New Roman" w:eastAsia="方正仿宋_GBK" w:cs="方正仿宋_GBK"/>
          <w:color w:val="000000"/>
          <w:sz w:val="32"/>
          <w:szCs w:val="32"/>
          <w:lang w:val="en-US" w:eastAsia="zh-CN"/>
        </w:rPr>
        <w:t>。</w:t>
      </w:r>
      <w:r>
        <w:rPr>
          <w:rFonts w:hint="eastAsia" w:ascii="Times New Roman" w:hAnsi="Times New Roman" w:eastAsia="方正仿宋_GBK" w:cs="方正仿宋_GBK"/>
          <w:b w:val="0"/>
          <w:bCs/>
          <w:color w:val="auto"/>
          <w:sz w:val="32"/>
          <w:szCs w:val="32"/>
          <w:u w:val="none"/>
          <w:lang w:val="en-US" w:eastAsia="zh-CN"/>
        </w:rPr>
        <w:t>2026年5月9日，</w:t>
      </w:r>
      <w:r>
        <w:rPr>
          <w:rFonts w:hint="eastAsia" w:ascii="Times New Roman" w:hAnsi="Times New Roman" w:eastAsia="方正仿宋_GBK" w:cs="方正仿宋_GBK"/>
          <w:color w:val="auto"/>
          <w:sz w:val="32"/>
          <w:szCs w:val="32"/>
          <w:lang w:eastAsia="zh-CN"/>
        </w:rPr>
        <w:t>本机关</w:t>
      </w:r>
      <w:r>
        <w:rPr>
          <w:rFonts w:hint="eastAsia" w:ascii="Times New Roman" w:hAnsi="Times New Roman" w:eastAsia="方正仿宋_GBK" w:cs="方正仿宋_GBK"/>
          <w:color w:val="auto"/>
          <w:sz w:val="32"/>
          <w:szCs w:val="32"/>
        </w:rPr>
        <w:t>收到</w:t>
      </w:r>
      <w:r>
        <w:rPr>
          <w:rFonts w:hint="eastAsia" w:ascii="Times New Roman" w:hAnsi="Times New Roman" w:eastAsia="方正仿宋_GBK" w:cs="方正仿宋_GBK"/>
          <w:b w:val="0"/>
          <w:bCs/>
          <w:color w:val="auto"/>
          <w:sz w:val="32"/>
          <w:szCs w:val="32"/>
          <w:u w:val="none"/>
          <w:lang w:val="en-US" w:eastAsia="zh-CN"/>
        </w:rPr>
        <w:t>玉溪市检验检测认证院出具的</w:t>
      </w:r>
      <w:r>
        <w:rPr>
          <w:rFonts w:hint="eastAsia" w:ascii="Times New Roman" w:hAnsi="Times New Roman" w:eastAsia="方正仿宋_GBK" w:cs="方正仿宋_GBK"/>
          <w:color w:val="auto"/>
          <w:sz w:val="32"/>
          <w:szCs w:val="32"/>
          <w:lang w:val="en-US" w:eastAsia="zh-CN"/>
        </w:rPr>
        <w:t>检验报告（</w:t>
      </w:r>
      <w:r>
        <w:rPr>
          <w:rFonts w:hint="eastAsia" w:ascii="Times New Roman" w:hAnsi="Times New Roman" w:eastAsia="方正仿宋_GBK" w:cs="方正仿宋_GBK"/>
          <w:color w:val="auto"/>
          <w:sz w:val="32"/>
          <w:szCs w:val="32"/>
          <w:highlight w:val="none"/>
          <w:lang w:val="en-US" w:eastAsia="zh-CN"/>
        </w:rPr>
        <w:t>№：NC20260906）</w:t>
      </w:r>
      <w:r>
        <w:rPr>
          <w:rFonts w:hint="eastAsia" w:ascii="Times New Roman" w:hAnsi="Times New Roman" w:eastAsia="方正仿宋_GBK" w:cs="方正仿宋_GBK"/>
          <w:color w:val="auto"/>
          <w:sz w:val="32"/>
          <w:szCs w:val="32"/>
          <w:lang w:val="en-US" w:eastAsia="zh-CN"/>
        </w:rPr>
        <w:t>，抽样编号为YXXP1ZJ26043的样品长豇豆</w:t>
      </w:r>
      <w:r>
        <w:rPr>
          <w:rFonts w:hint="eastAsia" w:ascii="Times New Roman" w:hAnsi="Times New Roman" w:eastAsia="方正仿宋_GBK" w:cs="方正仿宋_GBK"/>
          <w:sz w:val="32"/>
          <w:szCs w:val="32"/>
          <w:u w:val="none"/>
          <w:shd w:val="clear" w:color="auto" w:fill="FFFFFF"/>
        </w:rPr>
        <w:t>所检项目</w:t>
      </w:r>
      <w:r>
        <w:rPr>
          <w:rFonts w:hint="eastAsia" w:ascii="Times New Roman" w:hAnsi="Times New Roman" w:eastAsia="方正仿宋_GBK" w:cs="方正仿宋_GBK"/>
          <w:sz w:val="32"/>
          <w:szCs w:val="32"/>
          <w:u w:val="none"/>
          <w:shd w:val="clear" w:color="auto" w:fill="FFFFFF"/>
          <w:lang w:val="en-US" w:eastAsia="zh-CN"/>
        </w:rPr>
        <w:t>倍硫磷</w:t>
      </w:r>
      <w:r>
        <w:rPr>
          <w:rFonts w:hint="eastAsia" w:ascii="Times New Roman" w:hAnsi="Times New Roman" w:eastAsia="方正仿宋_GBK" w:cs="方正仿宋_GBK"/>
          <w:sz w:val="32"/>
          <w:szCs w:val="32"/>
          <w:u w:val="none"/>
          <w:shd w:val="clear" w:color="auto" w:fill="FFFFFF"/>
        </w:rPr>
        <w:t>实测数据为0.14mg/kg</w:t>
      </w:r>
      <w:r>
        <w:rPr>
          <w:rFonts w:hint="eastAsia" w:ascii="Times New Roman" w:hAnsi="Times New Roman" w:eastAsia="方正仿宋_GBK" w:cs="方正仿宋_GBK"/>
          <w:color w:val="000000"/>
          <w:sz w:val="32"/>
          <w:szCs w:val="32"/>
          <w:lang w:eastAsia="zh-CN"/>
        </w:rPr>
        <w:t>。</w:t>
      </w:r>
      <w:r>
        <w:rPr>
          <w:rFonts w:hint="eastAsia" w:ascii="Times New Roman" w:hAnsi="Times New Roman" w:eastAsia="方正仿宋_GBK" w:cs="方正仿宋_GBK"/>
          <w:bCs/>
          <w:sz w:val="32"/>
          <w:szCs w:val="32"/>
        </w:rPr>
        <w:t>依据GB2763-2026</w:t>
      </w:r>
      <w:r>
        <w:rPr>
          <w:rFonts w:hint="eastAsia" w:ascii="Times New Roman" w:hAnsi="Times New Roman" w:eastAsia="方正仿宋_GBK" w:cs="方正仿宋_GBK"/>
          <w:bCs/>
          <w:sz w:val="32"/>
          <w:szCs w:val="32"/>
          <w:lang w:eastAsia="zh-CN"/>
        </w:rPr>
        <w:t>（</w:t>
      </w:r>
      <w:r>
        <w:rPr>
          <w:rFonts w:hint="eastAsia" w:ascii="Times New Roman" w:hAnsi="Times New Roman" w:eastAsia="方正仿宋_GBK" w:cs="方正仿宋_GBK"/>
          <w:bCs/>
          <w:sz w:val="32"/>
          <w:szCs w:val="32"/>
        </w:rPr>
        <w:t>食品安全国家标准 食品中农药最大残留限量</w:t>
      </w:r>
      <w:r>
        <w:rPr>
          <w:rFonts w:hint="eastAsia" w:ascii="Times New Roman" w:hAnsi="Times New Roman" w:eastAsia="方正仿宋_GBK" w:cs="方正仿宋_GBK"/>
          <w:bCs/>
          <w:sz w:val="32"/>
          <w:szCs w:val="32"/>
          <w:lang w:eastAsia="zh-CN"/>
        </w:rPr>
        <w:t>）</w:t>
      </w:r>
      <w:r>
        <w:rPr>
          <w:rFonts w:hint="eastAsia" w:ascii="Times New Roman" w:hAnsi="Times New Roman" w:eastAsia="方正仿宋_GBK" w:cs="方正仿宋_GBK"/>
          <w:bCs/>
          <w:sz w:val="32"/>
          <w:szCs w:val="32"/>
        </w:rPr>
        <w:t>要求，</w:t>
      </w:r>
      <w:r>
        <w:rPr>
          <w:rFonts w:hint="eastAsia" w:ascii="Times New Roman" w:hAnsi="Times New Roman" w:eastAsia="方正仿宋_GBK" w:cs="方正仿宋_GBK"/>
          <w:sz w:val="32"/>
          <w:szCs w:val="32"/>
          <w:u w:val="none"/>
          <w:shd w:val="clear" w:color="auto" w:fill="FFFFFF"/>
          <w:lang w:val="en-US" w:eastAsia="zh-CN"/>
        </w:rPr>
        <w:t>倍硫磷</w:t>
      </w:r>
      <w:r>
        <w:rPr>
          <w:rFonts w:hint="eastAsia" w:ascii="Times New Roman" w:hAnsi="Times New Roman" w:eastAsia="方正仿宋_GBK" w:cs="方正仿宋_GBK"/>
          <w:bCs/>
          <w:sz w:val="32"/>
          <w:szCs w:val="32"/>
        </w:rPr>
        <w:t>最大残留量≤0.</w:t>
      </w:r>
      <w:r>
        <w:rPr>
          <w:rFonts w:hint="eastAsia" w:ascii="Times New Roman" w:hAnsi="Times New Roman" w:eastAsia="方正仿宋_GBK" w:cs="方正仿宋_GBK"/>
          <w:bCs/>
          <w:sz w:val="32"/>
          <w:szCs w:val="32"/>
          <w:lang w:val="en-US" w:eastAsia="zh-CN"/>
        </w:rPr>
        <w:t>05</w:t>
      </w:r>
      <w:r>
        <w:rPr>
          <w:rFonts w:hint="eastAsia" w:ascii="Times New Roman" w:hAnsi="Times New Roman" w:eastAsia="方正仿宋_GBK" w:cs="方正仿宋_GBK"/>
          <w:bCs/>
          <w:sz w:val="32"/>
          <w:szCs w:val="32"/>
        </w:rPr>
        <w:t>mg/kg，判定该批次样品不合格</w:t>
      </w:r>
      <w:r>
        <w:rPr>
          <w:rFonts w:hint="eastAsia" w:ascii="Times New Roman" w:hAnsi="Times New Roman" w:eastAsia="方正仿宋_GBK" w:cs="方正仿宋_GBK"/>
          <w:color w:val="000000"/>
          <w:sz w:val="32"/>
          <w:szCs w:val="32"/>
          <w:lang w:val="en-US" w:eastAsia="zh-CN"/>
        </w:rPr>
        <w:t>，本机关执法人员于</w:t>
      </w:r>
      <w:r>
        <w:rPr>
          <w:rFonts w:hint="eastAsia" w:ascii="Times New Roman" w:hAnsi="Times New Roman" w:eastAsia="方正仿宋_GBK" w:cs="方正仿宋_GBK"/>
          <w:bCs/>
          <w:sz w:val="32"/>
          <w:szCs w:val="32"/>
          <w:lang w:val="en-US" w:eastAsia="zh-CN"/>
        </w:rPr>
        <w:t>2026年5月20日</w:t>
      </w:r>
      <w:r>
        <w:rPr>
          <w:rFonts w:hint="eastAsia" w:ascii="Times New Roman" w:hAnsi="Times New Roman" w:eastAsia="方正仿宋_GBK" w:cs="方正仿宋_GBK"/>
          <w:color w:val="000000"/>
          <w:sz w:val="32"/>
          <w:szCs w:val="32"/>
          <w:lang w:val="en-US" w:eastAsia="zh-CN"/>
        </w:rPr>
        <w:t>将《新平县农业农村局检测结果告知书》（</w:t>
      </w:r>
      <w:r>
        <w:rPr>
          <w:rFonts w:hint="eastAsia" w:ascii="Times New Roman" w:hAnsi="Times New Roman" w:eastAsia="方正仿宋_GBK" w:cs="方正仿宋_GBK"/>
          <w:color w:val="000000"/>
          <w:sz w:val="32"/>
          <w:szCs w:val="32"/>
          <w:lang w:eastAsia="zh-CN"/>
        </w:rPr>
        <w:t>新农（农产品）检告〔2026〕1号）</w:t>
      </w:r>
      <w:r>
        <w:rPr>
          <w:rFonts w:hint="eastAsia" w:ascii="Times New Roman" w:hAnsi="Times New Roman" w:eastAsia="方正仿宋_GBK" w:cs="方正仿宋_GBK"/>
          <w:color w:val="000000"/>
          <w:sz w:val="32"/>
          <w:szCs w:val="32"/>
          <w:lang w:val="en-US" w:eastAsia="zh-CN"/>
        </w:rPr>
        <w:t>送达当事人。</w:t>
      </w:r>
      <w:r>
        <w:rPr>
          <w:rFonts w:hint="eastAsia" w:ascii="Times New Roman" w:hAnsi="Times New Roman" w:eastAsia="方正仿宋_GBK" w:cs="方正仿宋_GBK"/>
          <w:color w:val="auto"/>
          <w:sz w:val="32"/>
          <w:szCs w:val="32"/>
          <w:lang w:val="en-US" w:eastAsia="zh-CN"/>
        </w:rPr>
        <w:t>2026年6月5日，本机关对当事人违法行为立案调查</w:t>
      </w:r>
      <w:r>
        <w:rPr>
          <w:rFonts w:hint="eastAsia" w:ascii="Times New Roman" w:hAnsi="Times New Roman" w:eastAsia="方正仿宋_GBK" w:cs="方正仿宋_GBK"/>
          <w:color w:val="000000"/>
          <w:sz w:val="32"/>
          <w:szCs w:val="32"/>
          <w:lang w:eastAsia="zh-CN"/>
        </w:rPr>
        <w:t>。</w:t>
      </w:r>
    </w:p>
    <w:p w14:paraId="4D5D1EA2">
      <w:pPr>
        <w:keepNext w:val="0"/>
        <w:keepLines w:val="0"/>
        <w:pageBreakBefore w:val="0"/>
        <w:kinsoku/>
        <w:wordWrap/>
        <w:overflowPunct/>
        <w:topLinePunct w:val="0"/>
        <w:autoSpaceDE/>
        <w:autoSpaceDN/>
        <w:bidi w:val="0"/>
        <w:adjustRightInd/>
        <w:snapToGrid/>
        <w:spacing w:line="530" w:lineRule="exact"/>
        <w:ind w:firstLine="640" w:firstLineChars="200"/>
        <w:jc w:val="both"/>
        <w:textAlignment w:val="auto"/>
        <w:rPr>
          <w:rFonts w:hint="eastAsia" w:ascii="Times New Roman" w:hAnsi="Times New Roman" w:eastAsia="方正仿宋_GBK" w:cs="方正仿宋_GBK"/>
          <w:color w:val="auto"/>
          <w:sz w:val="32"/>
          <w:szCs w:val="32"/>
          <w:u w:val="none"/>
          <w:lang w:val="en-US" w:eastAsia="zh-CN"/>
        </w:rPr>
      </w:pPr>
      <w:r>
        <w:rPr>
          <w:rFonts w:hint="eastAsia" w:ascii="Times New Roman" w:hAnsi="Times New Roman" w:eastAsia="方正仿宋_GBK" w:cs="方正仿宋_GBK"/>
          <w:color w:val="auto"/>
          <w:sz w:val="32"/>
          <w:szCs w:val="32"/>
          <w:lang w:bidi="ar-SA"/>
        </w:rPr>
        <w:t>202</w:t>
      </w:r>
      <w:r>
        <w:rPr>
          <w:rFonts w:hint="eastAsia" w:ascii="Times New Roman" w:hAnsi="Times New Roman" w:eastAsia="方正仿宋_GBK" w:cs="方正仿宋_GBK"/>
          <w:color w:val="auto"/>
          <w:sz w:val="32"/>
          <w:szCs w:val="32"/>
          <w:lang w:val="en-US" w:eastAsia="zh-CN" w:bidi="ar-SA"/>
        </w:rPr>
        <w:t>6</w:t>
      </w:r>
      <w:r>
        <w:rPr>
          <w:rFonts w:hint="eastAsia" w:ascii="Times New Roman" w:hAnsi="Times New Roman" w:eastAsia="方正仿宋_GBK" w:cs="方正仿宋_GBK"/>
          <w:color w:val="auto"/>
          <w:sz w:val="32"/>
          <w:szCs w:val="32"/>
          <w:lang w:bidi="ar-SA"/>
        </w:rPr>
        <w:t xml:space="preserve"> 年</w:t>
      </w:r>
      <w:r>
        <w:rPr>
          <w:rFonts w:hint="eastAsia" w:ascii="Times New Roman" w:hAnsi="Times New Roman" w:eastAsia="方正仿宋_GBK" w:cs="方正仿宋_GBK"/>
          <w:color w:val="auto"/>
          <w:sz w:val="32"/>
          <w:szCs w:val="32"/>
          <w:lang w:val="en-US" w:eastAsia="zh-CN" w:bidi="ar-SA"/>
        </w:rPr>
        <w:t>6</w:t>
      </w:r>
      <w:r>
        <w:rPr>
          <w:rFonts w:hint="eastAsia" w:ascii="Times New Roman" w:hAnsi="Times New Roman" w:eastAsia="方正仿宋_GBK" w:cs="方正仿宋_GBK"/>
          <w:color w:val="auto"/>
          <w:sz w:val="32"/>
          <w:szCs w:val="32"/>
          <w:lang w:bidi="ar-SA"/>
        </w:rPr>
        <w:t>月</w:t>
      </w:r>
      <w:r>
        <w:rPr>
          <w:rFonts w:hint="eastAsia" w:ascii="Times New Roman" w:hAnsi="Times New Roman" w:eastAsia="方正仿宋_GBK" w:cs="方正仿宋_GBK"/>
          <w:color w:val="auto"/>
          <w:sz w:val="32"/>
          <w:szCs w:val="32"/>
          <w:lang w:val="en-US" w:eastAsia="zh-CN" w:bidi="ar-SA"/>
        </w:rPr>
        <w:t>15</w:t>
      </w:r>
      <w:r>
        <w:rPr>
          <w:rFonts w:hint="eastAsia" w:ascii="Times New Roman" w:hAnsi="Times New Roman" w:eastAsia="方正仿宋_GBK" w:cs="方正仿宋_GBK"/>
          <w:color w:val="auto"/>
          <w:sz w:val="32"/>
          <w:szCs w:val="32"/>
          <w:lang w:bidi="ar-SA"/>
        </w:rPr>
        <w:t>日</w:t>
      </w:r>
      <w:r>
        <w:rPr>
          <w:rFonts w:hint="eastAsia" w:ascii="Times New Roman" w:hAnsi="Times New Roman" w:eastAsia="方正仿宋_GBK" w:cs="方正仿宋_GBK"/>
          <w:color w:val="auto"/>
          <w:sz w:val="32"/>
          <w:szCs w:val="32"/>
          <w:lang w:val="en-US" w:eastAsia="zh-CN" w:bidi="ar-SA"/>
        </w:rPr>
        <w:t>10</w:t>
      </w:r>
      <w:r>
        <w:rPr>
          <w:rFonts w:hint="eastAsia" w:ascii="Times New Roman" w:hAnsi="Times New Roman" w:eastAsia="方正仿宋_GBK" w:cs="方正仿宋_GBK"/>
          <w:color w:val="auto"/>
          <w:sz w:val="32"/>
          <w:szCs w:val="32"/>
          <w:lang w:bidi="ar-SA"/>
        </w:rPr>
        <w:t>时</w:t>
      </w:r>
      <w:r>
        <w:rPr>
          <w:rFonts w:hint="eastAsia" w:ascii="Times New Roman" w:hAnsi="Times New Roman" w:eastAsia="方正仿宋_GBK" w:cs="方正仿宋_GBK"/>
          <w:color w:val="auto"/>
          <w:sz w:val="32"/>
          <w:szCs w:val="32"/>
          <w:lang w:val="en-US" w:eastAsia="zh-CN" w:bidi="ar-SA"/>
        </w:rPr>
        <w:t>15</w:t>
      </w:r>
      <w:r>
        <w:rPr>
          <w:rFonts w:hint="eastAsia" w:ascii="Times New Roman" w:hAnsi="Times New Roman" w:eastAsia="方正仿宋_GBK" w:cs="方正仿宋_GBK"/>
          <w:color w:val="auto"/>
          <w:sz w:val="32"/>
          <w:szCs w:val="32"/>
          <w:lang w:bidi="ar-SA"/>
        </w:rPr>
        <w:t>分至1</w:t>
      </w:r>
      <w:r>
        <w:rPr>
          <w:rFonts w:hint="eastAsia" w:ascii="Times New Roman" w:hAnsi="Times New Roman" w:eastAsia="方正仿宋_GBK" w:cs="方正仿宋_GBK"/>
          <w:color w:val="auto"/>
          <w:sz w:val="32"/>
          <w:szCs w:val="32"/>
          <w:lang w:val="en-US" w:eastAsia="zh-CN" w:bidi="ar-SA"/>
        </w:rPr>
        <w:t>0</w:t>
      </w:r>
      <w:r>
        <w:rPr>
          <w:rFonts w:hint="eastAsia" w:ascii="Times New Roman" w:hAnsi="Times New Roman" w:eastAsia="方正仿宋_GBK" w:cs="方正仿宋_GBK"/>
          <w:color w:val="auto"/>
          <w:sz w:val="32"/>
          <w:szCs w:val="32"/>
          <w:lang w:bidi="ar-SA"/>
        </w:rPr>
        <w:t>时</w:t>
      </w:r>
      <w:r>
        <w:rPr>
          <w:rFonts w:hint="eastAsia" w:ascii="Times New Roman" w:hAnsi="Times New Roman" w:eastAsia="方正仿宋_GBK" w:cs="方正仿宋_GBK"/>
          <w:color w:val="auto"/>
          <w:sz w:val="32"/>
          <w:szCs w:val="32"/>
          <w:lang w:val="en-US" w:eastAsia="zh-CN" w:bidi="ar-SA"/>
        </w:rPr>
        <w:t>25</w:t>
      </w:r>
      <w:r>
        <w:rPr>
          <w:rFonts w:hint="eastAsia" w:ascii="Times New Roman" w:hAnsi="Times New Roman" w:eastAsia="方正仿宋_GBK" w:cs="方正仿宋_GBK"/>
          <w:color w:val="auto"/>
          <w:sz w:val="32"/>
          <w:szCs w:val="32"/>
          <w:lang w:bidi="ar-SA"/>
        </w:rPr>
        <w:t>分</w:t>
      </w:r>
      <w:r>
        <w:rPr>
          <w:rFonts w:hint="eastAsia" w:ascii="Times New Roman" w:hAnsi="Times New Roman" w:eastAsia="方正仿宋_GBK" w:cs="方正仿宋_GBK"/>
          <w:color w:val="auto"/>
          <w:sz w:val="32"/>
          <w:szCs w:val="32"/>
          <w:lang w:val="en-US" w:eastAsia="zh-CN"/>
        </w:rPr>
        <w:t>，本机关执法人员</w:t>
      </w:r>
      <w:r>
        <w:rPr>
          <w:rFonts w:hint="eastAsia" w:ascii="Times New Roman" w:hAnsi="Times New Roman" w:eastAsia="方正仿宋_GBK" w:cs="方正仿宋_GBK"/>
          <w:color w:val="auto"/>
          <w:sz w:val="32"/>
          <w:szCs w:val="32"/>
          <w:u w:val="none"/>
        </w:rPr>
        <w:t>到达新平</w:t>
      </w:r>
      <w:r>
        <w:rPr>
          <w:rFonts w:hint="eastAsia" w:ascii="Times New Roman" w:hAnsi="Times New Roman" w:eastAsia="方正仿宋_GBK" w:cs="方正仿宋_GBK"/>
          <w:color w:val="auto"/>
          <w:sz w:val="32"/>
          <w:szCs w:val="32"/>
          <w:u w:val="none"/>
          <w:lang w:eastAsia="zh-CN"/>
        </w:rPr>
        <w:t>县</w:t>
      </w:r>
      <w:r>
        <w:rPr>
          <w:rFonts w:hint="eastAsia" w:ascii="Times New Roman" w:hAnsi="Times New Roman" w:eastAsia="方正仿宋_GBK" w:cs="方正仿宋_GBK"/>
          <w:color w:val="auto"/>
          <w:sz w:val="32"/>
          <w:szCs w:val="32"/>
          <w:u w:val="none"/>
        </w:rPr>
        <w:t>漠沙镇</w:t>
      </w:r>
      <w:r>
        <w:rPr>
          <w:rFonts w:hint="eastAsia" w:ascii="Times New Roman" w:hAnsi="Times New Roman" w:eastAsia="方正仿宋_GBK" w:cs="方正仿宋_GBK"/>
          <w:color w:val="auto"/>
          <w:sz w:val="32"/>
          <w:szCs w:val="32"/>
          <w:u w:val="none"/>
          <w:lang w:eastAsia="zh-CN"/>
        </w:rPr>
        <w:t>曼勒社区</w:t>
      </w:r>
      <w:r>
        <w:rPr>
          <w:rFonts w:hint="eastAsia" w:ascii="Times New Roman" w:hAnsi="Times New Roman" w:eastAsia="方正仿宋_GBK" w:cs="方正仿宋_GBK"/>
          <w:color w:val="auto"/>
          <w:sz w:val="32"/>
          <w:szCs w:val="32"/>
          <w:u w:val="none"/>
        </w:rPr>
        <w:t>，</w:t>
      </w:r>
      <w:r>
        <w:rPr>
          <w:rFonts w:hint="eastAsia" w:ascii="Times New Roman" w:hAnsi="Times New Roman" w:eastAsia="方正仿宋_GBK" w:cs="方正仿宋_GBK"/>
          <w:color w:val="auto"/>
          <w:sz w:val="32"/>
          <w:szCs w:val="32"/>
          <w:u w:val="none"/>
          <w:lang w:eastAsia="zh-CN"/>
        </w:rPr>
        <w:t>在</w:t>
      </w:r>
      <w:r>
        <w:rPr>
          <w:rFonts w:hint="eastAsia" w:ascii="Times New Roman" w:hAnsi="Times New Roman" w:eastAsia="方正仿宋_GBK" w:cs="方正仿宋_GBK"/>
          <w:color w:val="auto"/>
          <w:sz w:val="32"/>
          <w:szCs w:val="32"/>
          <w:u w:val="none"/>
          <w:lang w:val="en-US" w:eastAsia="zh-CN"/>
        </w:rPr>
        <w:t>当事人</w:t>
      </w:r>
      <w:r>
        <w:rPr>
          <w:rFonts w:hint="eastAsia" w:ascii="Times New Roman" w:hAnsi="Times New Roman" w:eastAsia="方正仿宋_GBK" w:cs="方正仿宋_GBK"/>
          <w:color w:val="auto"/>
          <w:sz w:val="32"/>
          <w:szCs w:val="32"/>
          <w:u w:val="none"/>
          <w:lang w:eastAsia="zh-CN"/>
        </w:rPr>
        <w:t>在场的情况下对其在曼勒社区</w:t>
      </w:r>
      <w:r>
        <w:rPr>
          <w:rFonts w:hint="eastAsia" w:ascii="Times New Roman" w:hAnsi="Times New Roman" w:eastAsia="方正仿宋_GBK" w:cs="方正仿宋_GBK"/>
          <w:color w:val="auto"/>
          <w:sz w:val="32"/>
          <w:szCs w:val="32"/>
          <w:lang w:val="en-US" w:eastAsia="zh-CN" w:bidi="ar-SA"/>
        </w:rPr>
        <w:t>达耳下寨田</w:t>
      </w:r>
      <w:r>
        <w:rPr>
          <w:rFonts w:hint="eastAsia" w:ascii="Times New Roman" w:hAnsi="Times New Roman" w:eastAsia="方正仿宋_GBK" w:cs="方正仿宋_GBK"/>
          <w:color w:val="auto"/>
          <w:sz w:val="32"/>
          <w:szCs w:val="32"/>
          <w:u w:val="none"/>
          <w:lang w:eastAsia="zh-CN"/>
        </w:rPr>
        <w:t>（田块名）长豇豆种植和使用农药情况进行现场检查，种植长豇豆的田块</w:t>
      </w:r>
      <w:r>
        <w:rPr>
          <w:rFonts w:hint="eastAsia" w:ascii="Times New Roman" w:hAnsi="Times New Roman" w:eastAsia="方正仿宋_GBK" w:cs="方正仿宋_GBK"/>
          <w:color w:val="auto"/>
          <w:sz w:val="32"/>
          <w:szCs w:val="32"/>
          <w:u w:val="none"/>
          <w:lang w:val="en-US" w:eastAsia="zh-CN"/>
        </w:rPr>
        <w:t>约1.8亩</w:t>
      </w:r>
      <w:r>
        <w:rPr>
          <w:rFonts w:hint="eastAsia" w:ascii="Times New Roman" w:hAnsi="Times New Roman" w:eastAsia="方正仿宋_GBK" w:cs="方正仿宋_GBK"/>
          <w:color w:val="auto"/>
          <w:sz w:val="32"/>
          <w:szCs w:val="32"/>
          <w:u w:val="none"/>
          <w:lang w:eastAsia="zh-CN"/>
        </w:rPr>
        <w:t>，长豇豆已铲除，田块目前</w:t>
      </w:r>
      <w:r>
        <w:rPr>
          <w:rFonts w:hint="eastAsia" w:ascii="Times New Roman" w:hAnsi="Times New Roman" w:eastAsia="方正仿宋_GBK" w:cs="方正仿宋_GBK"/>
          <w:color w:val="auto"/>
          <w:sz w:val="32"/>
          <w:szCs w:val="32"/>
          <w:lang w:val="en-US" w:eastAsia="zh-CN" w:bidi="ar-SA"/>
        </w:rPr>
        <w:t>种植了水稻</w:t>
      </w:r>
      <w:r>
        <w:rPr>
          <w:rFonts w:hint="eastAsia" w:ascii="Times New Roman" w:hAnsi="Times New Roman" w:eastAsia="方正仿宋_GBK" w:cs="方正仿宋_GBK"/>
          <w:sz w:val="32"/>
          <w:szCs w:val="32"/>
          <w:u w:val="none"/>
          <w:lang w:val="en-US" w:eastAsia="zh-CN"/>
        </w:rPr>
        <w:t>。</w:t>
      </w:r>
      <w:r>
        <w:rPr>
          <w:rFonts w:hint="eastAsia" w:ascii="Times New Roman" w:hAnsi="Times New Roman" w:eastAsia="方正仿宋_GBK" w:cs="方正仿宋_GBK"/>
          <w:color w:val="auto"/>
          <w:sz w:val="32"/>
          <w:szCs w:val="32"/>
          <w:lang w:bidi="ar-SA"/>
        </w:rPr>
        <w:t>202</w:t>
      </w:r>
      <w:r>
        <w:rPr>
          <w:rFonts w:hint="eastAsia" w:ascii="Times New Roman" w:hAnsi="Times New Roman" w:eastAsia="方正仿宋_GBK" w:cs="方正仿宋_GBK"/>
          <w:color w:val="auto"/>
          <w:sz w:val="32"/>
          <w:szCs w:val="32"/>
          <w:lang w:val="en-US" w:eastAsia="zh-CN" w:bidi="ar-SA"/>
        </w:rPr>
        <w:t>6</w:t>
      </w:r>
      <w:r>
        <w:rPr>
          <w:rFonts w:hint="eastAsia" w:ascii="Times New Roman" w:hAnsi="Times New Roman" w:eastAsia="方正仿宋_GBK" w:cs="方正仿宋_GBK"/>
          <w:color w:val="auto"/>
          <w:sz w:val="32"/>
          <w:szCs w:val="32"/>
          <w:lang w:bidi="ar-SA"/>
        </w:rPr>
        <w:t>年</w:t>
      </w:r>
      <w:r>
        <w:rPr>
          <w:rFonts w:hint="eastAsia" w:ascii="Times New Roman" w:hAnsi="Times New Roman" w:eastAsia="方正仿宋_GBK" w:cs="方正仿宋_GBK"/>
          <w:color w:val="auto"/>
          <w:sz w:val="32"/>
          <w:szCs w:val="32"/>
          <w:lang w:val="en-US" w:eastAsia="zh-CN" w:bidi="ar-SA"/>
        </w:rPr>
        <w:t>6</w:t>
      </w:r>
      <w:r>
        <w:rPr>
          <w:rFonts w:hint="eastAsia" w:ascii="Times New Roman" w:hAnsi="Times New Roman" w:eastAsia="方正仿宋_GBK" w:cs="方正仿宋_GBK"/>
          <w:color w:val="auto"/>
          <w:sz w:val="32"/>
          <w:szCs w:val="32"/>
          <w:lang w:bidi="ar-SA"/>
        </w:rPr>
        <w:t>月</w:t>
      </w:r>
      <w:r>
        <w:rPr>
          <w:rFonts w:hint="eastAsia" w:ascii="Times New Roman" w:hAnsi="Times New Roman" w:eastAsia="方正仿宋_GBK" w:cs="方正仿宋_GBK"/>
          <w:color w:val="auto"/>
          <w:sz w:val="32"/>
          <w:szCs w:val="32"/>
          <w:lang w:val="en-US" w:eastAsia="zh-CN" w:bidi="ar-SA"/>
        </w:rPr>
        <w:t>15</w:t>
      </w:r>
      <w:r>
        <w:rPr>
          <w:rFonts w:hint="eastAsia" w:ascii="Times New Roman" w:hAnsi="Times New Roman" w:eastAsia="方正仿宋_GBK" w:cs="方正仿宋_GBK"/>
          <w:color w:val="auto"/>
          <w:sz w:val="32"/>
          <w:szCs w:val="32"/>
          <w:lang w:bidi="ar-SA"/>
        </w:rPr>
        <w:t>日</w:t>
      </w:r>
      <w:r>
        <w:rPr>
          <w:rFonts w:hint="eastAsia" w:ascii="Times New Roman" w:hAnsi="Times New Roman" w:eastAsia="方正仿宋_GBK" w:cs="方正仿宋_GBK"/>
          <w:color w:val="000000"/>
          <w:sz w:val="32"/>
          <w:szCs w:val="32"/>
          <w:lang w:val="en-US" w:eastAsia="zh-CN" w:bidi="ar-SA"/>
        </w:rPr>
        <w:t>10时25分至10时40分</w:t>
      </w:r>
      <w:r>
        <w:rPr>
          <w:rFonts w:hint="eastAsia" w:ascii="Times New Roman" w:hAnsi="Times New Roman" w:eastAsia="方正仿宋_GBK" w:cs="方正仿宋_GBK"/>
          <w:color w:val="auto"/>
          <w:sz w:val="32"/>
          <w:szCs w:val="32"/>
          <w:lang w:val="en-US" w:eastAsia="zh-CN"/>
        </w:rPr>
        <w:t>，本机关执法人员</w:t>
      </w:r>
      <w:r>
        <w:rPr>
          <w:rFonts w:hint="eastAsia" w:ascii="Times New Roman" w:hAnsi="Times New Roman" w:eastAsia="方正仿宋_GBK" w:cs="方正仿宋_GBK"/>
          <w:color w:val="auto"/>
          <w:sz w:val="32"/>
          <w:szCs w:val="32"/>
          <w:u w:val="none"/>
        </w:rPr>
        <w:t>到达</w:t>
      </w:r>
      <w:r>
        <w:rPr>
          <w:rFonts w:hint="eastAsia" w:ascii="Times New Roman" w:hAnsi="Times New Roman" w:eastAsia="方正仿宋_GBK" w:cs="方正仿宋_GBK"/>
          <w:color w:val="auto"/>
          <w:sz w:val="32"/>
          <w:szCs w:val="32"/>
          <w:u w:val="none"/>
          <w:lang w:eastAsia="zh-CN"/>
        </w:rPr>
        <w:t>曼勒社区</w:t>
      </w:r>
      <w:r>
        <w:rPr>
          <w:rFonts w:hint="eastAsia" w:ascii="Times New Roman" w:hAnsi="Times New Roman" w:eastAsia="方正仿宋_GBK" w:cs="方正仿宋_GBK"/>
          <w:sz w:val="32"/>
          <w:szCs w:val="32"/>
          <w:lang w:val="en-US" w:eastAsia="zh-CN"/>
        </w:rPr>
        <w:t>达耳31号</w:t>
      </w:r>
      <w:r>
        <w:rPr>
          <w:rFonts w:hint="eastAsia" w:ascii="Times New Roman" w:hAnsi="Times New Roman" w:eastAsia="方正仿宋_GBK" w:cs="方正仿宋_GBK"/>
          <w:color w:val="auto"/>
          <w:sz w:val="32"/>
          <w:szCs w:val="32"/>
          <w:u w:val="none"/>
          <w:lang w:val="en-US" w:eastAsia="zh-CN"/>
        </w:rPr>
        <w:t>当事人家中，对当事人家里农药存放情况进行现场检查，</w:t>
      </w:r>
      <w:r>
        <w:rPr>
          <w:rFonts w:hint="eastAsia" w:ascii="Times New Roman" w:hAnsi="Times New Roman" w:eastAsia="方正仿宋_GBK" w:cs="方正仿宋_GBK"/>
          <w:color w:val="000000"/>
          <w:sz w:val="32"/>
          <w:szCs w:val="32"/>
          <w:lang w:val="en-US" w:eastAsia="zh-CN" w:bidi="ar-SA"/>
        </w:rPr>
        <w:t>当事人陈述农药用完后就把农药瓶丢弃了，家里也没有存放农药。执法人员检查后未发现当事人家里有存放的农药和存放农药的地点，</w:t>
      </w:r>
      <w:r>
        <w:rPr>
          <w:rFonts w:hint="eastAsia" w:ascii="Times New Roman" w:hAnsi="Times New Roman" w:eastAsia="方正仿宋_GBK" w:cs="方正仿宋_GBK"/>
          <w:color w:val="auto"/>
          <w:sz w:val="32"/>
          <w:szCs w:val="32"/>
          <w:u w:val="none"/>
          <w:lang w:val="en-US" w:eastAsia="zh-CN"/>
        </w:rPr>
        <w:t xml:space="preserve">当事人参与对家里农药存放情况的检查。           </w:t>
      </w:r>
    </w:p>
    <w:p w14:paraId="7A63AEEA">
      <w:pPr>
        <w:pStyle w:val="2"/>
        <w:keepNext w:val="0"/>
        <w:keepLines w:val="0"/>
        <w:pageBreakBefore w:val="0"/>
        <w:widowControl w:val="0"/>
        <w:kinsoku/>
        <w:wordWrap/>
        <w:overflowPunct/>
        <w:topLinePunct w:val="0"/>
        <w:autoSpaceDE/>
        <w:autoSpaceDN/>
        <w:bidi w:val="0"/>
        <w:adjustRightInd/>
        <w:snapToGrid/>
        <w:spacing w:line="530" w:lineRule="exact"/>
        <w:ind w:left="0" w:firstLine="640" w:firstLineChars="200"/>
        <w:jc w:val="both"/>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color w:val="auto"/>
          <w:sz w:val="32"/>
          <w:szCs w:val="32"/>
          <w:u w:val="none"/>
          <w:lang w:val="en-US" w:eastAsia="zh-CN"/>
        </w:rPr>
        <w:t xml:space="preserve"> </w:t>
      </w:r>
      <w:r>
        <w:rPr>
          <w:rFonts w:hint="eastAsia" w:ascii="Times New Roman" w:hAnsi="Times New Roman" w:eastAsia="方正仿宋_GBK" w:cs="方正仿宋_GBK"/>
          <w:sz w:val="32"/>
          <w:szCs w:val="32"/>
          <w:lang w:val="en-US" w:eastAsia="zh-CN"/>
        </w:rPr>
        <w:t>2026年6月15日11时02分至12时28分</w:t>
      </w:r>
      <w:r>
        <w:rPr>
          <w:rFonts w:hint="eastAsia" w:ascii="Times New Roman" w:hAnsi="Times New Roman" w:eastAsia="方正仿宋_GBK" w:cs="方正仿宋_GBK"/>
          <w:color w:val="auto"/>
          <w:sz w:val="32"/>
          <w:szCs w:val="32"/>
        </w:rPr>
        <w:t>，</w:t>
      </w:r>
      <w:r>
        <w:rPr>
          <w:rFonts w:hint="eastAsia" w:ascii="Times New Roman" w:hAnsi="Times New Roman" w:eastAsia="方正仿宋_GBK" w:cs="方正仿宋_GBK"/>
          <w:color w:val="auto"/>
          <w:sz w:val="32"/>
          <w:szCs w:val="32"/>
          <w:lang w:eastAsia="zh-CN"/>
        </w:rPr>
        <w:t>本机关</w:t>
      </w:r>
      <w:r>
        <w:rPr>
          <w:rFonts w:hint="eastAsia" w:ascii="Times New Roman" w:hAnsi="Times New Roman" w:eastAsia="方正仿宋_GBK" w:cs="方正仿宋_GBK"/>
          <w:color w:val="auto"/>
          <w:sz w:val="32"/>
          <w:szCs w:val="32"/>
          <w:lang w:val="en-US" w:eastAsia="zh-CN"/>
        </w:rPr>
        <w:t>执法</w:t>
      </w:r>
      <w:r>
        <w:rPr>
          <w:rFonts w:hint="eastAsia" w:ascii="Times New Roman" w:hAnsi="Times New Roman" w:eastAsia="方正仿宋_GBK" w:cs="方正仿宋_GBK"/>
          <w:color w:val="auto"/>
          <w:sz w:val="32"/>
          <w:szCs w:val="32"/>
        </w:rPr>
        <w:t>人员</w:t>
      </w:r>
      <w:r>
        <w:rPr>
          <w:rFonts w:hint="eastAsia" w:ascii="Times New Roman" w:hAnsi="Times New Roman" w:eastAsia="方正仿宋_GBK" w:cs="方正仿宋_GBK"/>
          <w:color w:val="auto"/>
          <w:sz w:val="32"/>
          <w:szCs w:val="32"/>
          <w:lang w:eastAsia="zh-CN"/>
        </w:rPr>
        <w:t>对当事人</w:t>
      </w:r>
      <w:r>
        <w:rPr>
          <w:rFonts w:hint="eastAsia" w:ascii="Times New Roman" w:hAnsi="Times New Roman" w:eastAsia="方正仿宋_GBK" w:cs="方正仿宋_GBK"/>
          <w:color w:val="auto"/>
          <w:sz w:val="32"/>
          <w:szCs w:val="32"/>
        </w:rPr>
        <w:t>进行询问，</w:t>
      </w:r>
      <w:r>
        <w:rPr>
          <w:rFonts w:hint="eastAsia" w:ascii="Times New Roman" w:hAnsi="Times New Roman" w:eastAsia="方正仿宋_GBK" w:cs="方正仿宋_GBK"/>
          <w:color w:val="auto"/>
          <w:sz w:val="32"/>
          <w:szCs w:val="32"/>
          <w:lang w:eastAsia="zh-CN"/>
        </w:rPr>
        <w:t>当事人</w:t>
      </w:r>
      <w:r>
        <w:rPr>
          <w:rFonts w:hint="eastAsia" w:ascii="Times New Roman" w:hAnsi="Times New Roman" w:eastAsia="方正仿宋_GBK" w:cs="方正仿宋_GBK"/>
          <w:color w:val="auto"/>
          <w:sz w:val="32"/>
          <w:szCs w:val="32"/>
        </w:rPr>
        <w:t>陈述</w:t>
      </w:r>
      <w:r>
        <w:rPr>
          <w:rFonts w:hint="eastAsia" w:ascii="Times New Roman" w:hAnsi="Times New Roman" w:eastAsia="方正仿宋_GBK" w:cs="方正仿宋_GBK"/>
          <w:color w:val="auto"/>
          <w:sz w:val="32"/>
          <w:szCs w:val="32"/>
          <w:u w:val="none"/>
        </w:rPr>
        <w:t>：</w:t>
      </w:r>
      <w:r>
        <w:rPr>
          <w:rFonts w:hint="eastAsia" w:ascii="Times New Roman" w:hAnsi="Times New Roman" w:eastAsia="方正仿宋_GBK" w:cs="方正仿宋_GBK"/>
          <w:color w:val="auto"/>
          <w:sz w:val="32"/>
          <w:szCs w:val="32"/>
          <w:u w:val="none"/>
          <w:lang w:val="en-US" w:eastAsia="zh-CN"/>
        </w:rPr>
        <w:t>2025年12月中旬，</w:t>
      </w:r>
      <w:r>
        <w:rPr>
          <w:rFonts w:hint="eastAsia" w:ascii="Times New Roman" w:hAnsi="Times New Roman" w:eastAsia="方正仿宋_GBK" w:cs="方正仿宋_GBK"/>
          <w:color w:val="auto"/>
          <w:sz w:val="32"/>
          <w:szCs w:val="32"/>
          <w:u w:val="none"/>
          <w:lang w:eastAsia="zh-CN"/>
        </w:rPr>
        <w:t>他在</w:t>
      </w:r>
      <w:r>
        <w:rPr>
          <w:rFonts w:hint="eastAsia" w:ascii="Times New Roman" w:hAnsi="Times New Roman" w:eastAsia="方正仿宋_GBK" w:cs="方正仿宋_GBK"/>
          <w:color w:val="auto"/>
          <w:sz w:val="32"/>
          <w:szCs w:val="32"/>
          <w:lang w:val="en-US" w:eastAsia="zh-CN" w:bidi="ar-SA"/>
        </w:rPr>
        <w:t>达耳下寨田</w:t>
      </w:r>
      <w:r>
        <w:rPr>
          <w:rFonts w:hint="eastAsia" w:ascii="Times New Roman" w:hAnsi="Times New Roman" w:eastAsia="方正仿宋_GBK" w:cs="方正仿宋_GBK"/>
          <w:color w:val="auto"/>
          <w:sz w:val="32"/>
          <w:szCs w:val="32"/>
          <w:u w:val="none"/>
          <w:lang w:eastAsia="zh-CN"/>
        </w:rPr>
        <w:t>种植了</w:t>
      </w:r>
      <w:r>
        <w:rPr>
          <w:rFonts w:hint="eastAsia" w:ascii="Times New Roman" w:hAnsi="Times New Roman" w:eastAsia="方正仿宋_GBK" w:cs="方正仿宋_GBK"/>
          <w:color w:val="auto"/>
          <w:sz w:val="32"/>
          <w:szCs w:val="32"/>
          <w:u w:val="none"/>
          <w:lang w:val="en-US" w:eastAsia="zh-CN"/>
        </w:rPr>
        <w:t>约1.8亩长豇豆。在长豇豆种植期间，他在长豇豆上主要用了</w:t>
      </w:r>
      <w:r>
        <w:rPr>
          <w:rFonts w:hint="eastAsia" w:ascii="Times New Roman" w:hAnsi="Times New Roman" w:eastAsia="方正仿宋_GBK" w:cs="方正仿宋_GBK"/>
          <w:sz w:val="32"/>
          <w:szCs w:val="32"/>
          <w:lang w:val="en-US" w:eastAsia="zh-CN"/>
        </w:rPr>
        <w:t>打蚜虫、青虫、蓟马的农药，具体的农药名字记不得了</w:t>
      </w:r>
      <w:r>
        <w:rPr>
          <w:rFonts w:hint="eastAsia" w:ascii="Times New Roman" w:hAnsi="Times New Roman" w:eastAsia="方正仿宋_GBK" w:cs="方正仿宋_GBK"/>
          <w:color w:val="auto"/>
          <w:sz w:val="32"/>
          <w:szCs w:val="32"/>
          <w:u w:val="none"/>
          <w:lang w:val="en-US" w:eastAsia="zh-CN"/>
        </w:rPr>
        <w:t>。抽样当天卖了10kg的长豇豆，价格是2元/公斤，总共卖得20元。</w:t>
      </w:r>
    </w:p>
    <w:p w14:paraId="6C9CA0C0">
      <w:pPr>
        <w:pStyle w:val="2"/>
        <w:keepNext w:val="0"/>
        <w:keepLines w:val="0"/>
        <w:pageBreakBefore w:val="0"/>
        <w:widowControl w:val="0"/>
        <w:kinsoku/>
        <w:wordWrap/>
        <w:overflowPunct/>
        <w:topLinePunct w:val="0"/>
        <w:autoSpaceDE/>
        <w:autoSpaceDN/>
        <w:bidi w:val="0"/>
        <w:adjustRightInd/>
        <w:snapToGrid/>
        <w:spacing w:line="530" w:lineRule="exact"/>
        <w:ind w:left="0" w:firstLine="640" w:firstLineChars="200"/>
        <w:jc w:val="both"/>
        <w:textAlignment w:val="auto"/>
        <w:rPr>
          <w:rFonts w:hint="eastAsia" w:ascii="Times New Roman" w:hAnsi="Times New Roman" w:eastAsia="方正仿宋_GBK" w:cs="方正仿宋_GBK"/>
          <w:color w:val="000000"/>
          <w:sz w:val="32"/>
          <w:szCs w:val="32"/>
          <w:lang w:val="en-US" w:eastAsia="zh-CN"/>
        </w:rPr>
      </w:pPr>
      <w:r>
        <w:rPr>
          <w:rFonts w:hint="eastAsia" w:ascii="Times New Roman" w:hAnsi="Times New Roman" w:eastAsia="方正仿宋_GBK" w:cs="方正仿宋_GBK"/>
          <w:color w:val="000000"/>
          <w:sz w:val="32"/>
          <w:szCs w:val="32"/>
          <w:lang w:val="en-US" w:eastAsia="zh-CN"/>
        </w:rPr>
        <w:t>经查，</w:t>
      </w:r>
      <w:r>
        <w:rPr>
          <w:rFonts w:hint="eastAsia" w:ascii="Times New Roman" w:hAnsi="Times New Roman" w:eastAsia="方正仿宋_GBK" w:cs="方正仿宋_GBK"/>
          <w:color w:val="auto"/>
          <w:sz w:val="32"/>
          <w:szCs w:val="32"/>
          <w:lang w:val="en-US" w:eastAsia="zh-CN"/>
        </w:rPr>
        <w:t>当事人在新平县漠沙镇曼勒社区</w:t>
      </w:r>
      <w:r>
        <w:rPr>
          <w:rFonts w:hint="eastAsia" w:ascii="Times New Roman" w:hAnsi="Times New Roman" w:eastAsia="方正仿宋_GBK" w:cs="方正仿宋_GBK"/>
          <w:color w:val="auto"/>
          <w:sz w:val="32"/>
          <w:szCs w:val="32"/>
          <w:lang w:val="en-US" w:eastAsia="zh-CN" w:bidi="ar-SA"/>
        </w:rPr>
        <w:t>达耳下寨田</w:t>
      </w:r>
      <w:r>
        <w:rPr>
          <w:rFonts w:hint="eastAsia" w:ascii="Times New Roman" w:hAnsi="Times New Roman" w:eastAsia="方正仿宋_GBK" w:cs="方正仿宋_GBK"/>
          <w:color w:val="auto"/>
          <w:sz w:val="32"/>
          <w:szCs w:val="32"/>
          <w:u w:val="none"/>
          <w:lang w:eastAsia="zh-CN"/>
        </w:rPr>
        <w:t>（田块名）</w:t>
      </w:r>
      <w:r>
        <w:rPr>
          <w:rFonts w:hint="eastAsia" w:ascii="Times New Roman" w:hAnsi="Times New Roman" w:eastAsia="方正仿宋_GBK" w:cs="方正仿宋_GBK"/>
          <w:color w:val="000000"/>
          <w:sz w:val="32"/>
          <w:szCs w:val="32"/>
          <w:lang w:val="en-US" w:eastAsia="zh-CN"/>
        </w:rPr>
        <w:t>种植长豇豆期间使用了倍硫磷</w:t>
      </w:r>
      <w:r>
        <w:rPr>
          <w:rFonts w:hint="eastAsia" w:ascii="Times New Roman" w:hAnsi="Times New Roman" w:eastAsia="方正仿宋_GBK" w:cs="方正仿宋_GBK"/>
          <w:color w:val="000000"/>
          <w:sz w:val="32"/>
          <w:szCs w:val="32"/>
          <w:lang w:eastAsia="zh-CN"/>
        </w:rPr>
        <w:t>农药，抽样当天当事人卖了</w:t>
      </w:r>
      <w:r>
        <w:rPr>
          <w:rFonts w:hint="eastAsia" w:ascii="Times New Roman" w:hAnsi="Times New Roman" w:eastAsia="方正仿宋_GBK" w:cs="方正仿宋_GBK"/>
          <w:color w:val="auto"/>
          <w:sz w:val="32"/>
          <w:szCs w:val="32"/>
          <w:u w:val="none"/>
          <w:lang w:val="en-US" w:eastAsia="zh-CN"/>
        </w:rPr>
        <w:t>10kg的长豇豆，价格是2元/公斤，总共卖了20元。</w:t>
      </w:r>
      <w:r>
        <w:rPr>
          <w:rFonts w:hint="eastAsia" w:ascii="Times New Roman" w:hAnsi="Times New Roman" w:eastAsia="方正仿宋_GBK" w:cs="方正仿宋_GBK"/>
          <w:color w:val="auto"/>
          <w:sz w:val="32"/>
          <w:szCs w:val="32"/>
          <w:lang w:val="en-US" w:eastAsia="zh-CN"/>
        </w:rPr>
        <w:t>同时</w:t>
      </w:r>
      <w:r>
        <w:rPr>
          <w:rFonts w:hint="eastAsia" w:ascii="Times New Roman" w:hAnsi="Times New Roman" w:eastAsia="方正仿宋_GBK" w:cs="方正仿宋_GBK"/>
          <w:b w:val="0"/>
          <w:bCs/>
          <w:color w:val="auto"/>
          <w:sz w:val="32"/>
          <w:szCs w:val="32"/>
          <w:u w:val="none"/>
          <w:lang w:val="en-US" w:eastAsia="zh-CN"/>
        </w:rPr>
        <w:t>玉溪市检验检测认证院</w:t>
      </w:r>
      <w:r>
        <w:rPr>
          <w:rFonts w:hint="eastAsia" w:ascii="Times New Roman" w:hAnsi="Times New Roman" w:eastAsia="方正仿宋_GBK" w:cs="方正仿宋_GBK"/>
          <w:color w:val="auto"/>
          <w:sz w:val="32"/>
          <w:szCs w:val="32"/>
          <w:lang w:val="en-US" w:eastAsia="zh-CN"/>
        </w:rPr>
        <w:t>出具的检验报告（</w:t>
      </w:r>
      <w:r>
        <w:rPr>
          <w:rFonts w:hint="eastAsia" w:ascii="Times New Roman" w:hAnsi="Times New Roman" w:eastAsia="方正仿宋_GBK" w:cs="方正仿宋_GBK"/>
          <w:color w:val="auto"/>
          <w:sz w:val="32"/>
          <w:szCs w:val="32"/>
          <w:highlight w:val="none"/>
          <w:lang w:val="en-US" w:eastAsia="zh-CN"/>
        </w:rPr>
        <w:t>№：NC20260906）</w:t>
      </w:r>
      <w:r>
        <w:rPr>
          <w:rFonts w:hint="eastAsia" w:ascii="Times New Roman" w:hAnsi="Times New Roman" w:eastAsia="方正仿宋_GBK" w:cs="方正仿宋_GBK"/>
          <w:color w:val="auto"/>
          <w:sz w:val="32"/>
          <w:szCs w:val="32"/>
          <w:lang w:val="en-US" w:eastAsia="zh-CN"/>
        </w:rPr>
        <w:t>，抽样编号为YXXP1ZJ26043的样品长豇豆</w:t>
      </w:r>
      <w:r>
        <w:rPr>
          <w:rFonts w:hint="eastAsia" w:ascii="Times New Roman" w:hAnsi="Times New Roman" w:eastAsia="方正仿宋_GBK" w:cs="方正仿宋_GBK"/>
          <w:sz w:val="32"/>
          <w:szCs w:val="32"/>
          <w:u w:val="none"/>
          <w:shd w:val="clear" w:color="auto" w:fill="FFFFFF"/>
        </w:rPr>
        <w:t>所检项目</w:t>
      </w:r>
      <w:r>
        <w:rPr>
          <w:rFonts w:hint="eastAsia" w:ascii="Times New Roman" w:hAnsi="Times New Roman" w:eastAsia="方正仿宋_GBK" w:cs="方正仿宋_GBK"/>
          <w:sz w:val="32"/>
          <w:szCs w:val="32"/>
          <w:u w:val="none"/>
          <w:shd w:val="clear" w:color="auto" w:fill="FFFFFF"/>
          <w:lang w:val="en-US" w:eastAsia="zh-CN"/>
        </w:rPr>
        <w:t>倍硫磷</w:t>
      </w:r>
      <w:r>
        <w:rPr>
          <w:rFonts w:hint="eastAsia" w:ascii="Times New Roman" w:hAnsi="Times New Roman" w:eastAsia="方正仿宋_GBK" w:cs="方正仿宋_GBK"/>
          <w:sz w:val="32"/>
          <w:szCs w:val="32"/>
          <w:u w:val="none"/>
          <w:shd w:val="clear" w:color="auto" w:fill="FFFFFF"/>
        </w:rPr>
        <w:t>实测数据为0.14mg/kg</w:t>
      </w:r>
      <w:r>
        <w:rPr>
          <w:rFonts w:hint="eastAsia" w:ascii="Times New Roman" w:hAnsi="Times New Roman" w:eastAsia="方正仿宋_GBK" w:cs="方正仿宋_GBK"/>
          <w:color w:val="000000"/>
          <w:sz w:val="32"/>
          <w:szCs w:val="32"/>
          <w:u w:val="none"/>
          <w:lang w:val="en-US" w:eastAsia="zh-CN"/>
        </w:rPr>
        <w:t>，佐证了当事人在</w:t>
      </w:r>
      <w:r>
        <w:rPr>
          <w:rFonts w:hint="eastAsia" w:ascii="Times New Roman" w:hAnsi="Times New Roman" w:eastAsia="方正仿宋_GBK" w:cs="方正仿宋_GBK"/>
          <w:color w:val="000000"/>
          <w:sz w:val="32"/>
          <w:szCs w:val="32"/>
          <w:lang w:eastAsia="zh-CN"/>
        </w:rPr>
        <w:t>长豇豆种植中使用倍硫磷农药</w:t>
      </w:r>
      <w:r>
        <w:rPr>
          <w:rFonts w:hint="eastAsia" w:ascii="Times New Roman" w:hAnsi="Times New Roman" w:eastAsia="方正仿宋_GBK" w:cs="方正仿宋_GBK"/>
          <w:color w:val="000000"/>
          <w:sz w:val="32"/>
          <w:szCs w:val="32"/>
          <w:lang w:val="en-US" w:eastAsia="zh-CN"/>
        </w:rPr>
        <w:t>。当事人存在生产销售农药残留不符合农产品安全标准的农产品的违法行为。</w:t>
      </w:r>
    </w:p>
    <w:p w14:paraId="19225C63">
      <w:pPr>
        <w:keepNext w:val="0"/>
        <w:keepLines w:val="0"/>
        <w:pageBreakBefore w:val="0"/>
        <w:widowControl w:val="0"/>
        <w:kinsoku/>
        <w:wordWrap/>
        <w:overflowPunct/>
        <w:topLinePunct w:val="0"/>
        <w:autoSpaceDE/>
        <w:autoSpaceDN/>
        <w:bidi w:val="0"/>
        <w:adjustRightInd/>
        <w:snapToGrid/>
        <w:spacing w:line="530" w:lineRule="exact"/>
        <w:ind w:firstLine="640" w:firstLineChars="200"/>
        <w:jc w:val="both"/>
        <w:textAlignment w:val="auto"/>
        <w:rPr>
          <w:rFonts w:hint="eastAsia" w:ascii="Times New Roman" w:hAnsi="Times New Roman" w:eastAsia="方正仿宋_GBK" w:cs="方正仿宋_GBK"/>
          <w:color w:val="000000"/>
          <w:sz w:val="32"/>
          <w:szCs w:val="32"/>
          <w:lang w:eastAsia="zh-CN"/>
        </w:rPr>
      </w:pPr>
      <w:r>
        <w:rPr>
          <w:rFonts w:hint="eastAsia" w:ascii="Times New Roman" w:hAnsi="Times New Roman" w:eastAsia="方正仿宋_GBK" w:cs="方正仿宋_GBK"/>
          <w:color w:val="000000"/>
          <w:sz w:val="32"/>
          <w:szCs w:val="32"/>
        </w:rPr>
        <w:t>上述事实，主要有以下证据证明</w:t>
      </w:r>
      <w:r>
        <w:rPr>
          <w:rFonts w:hint="eastAsia" w:ascii="Times New Roman" w:hAnsi="Times New Roman" w:eastAsia="方正仿宋_GBK" w:cs="方正仿宋_GBK"/>
          <w:color w:val="000000"/>
          <w:sz w:val="32"/>
          <w:szCs w:val="32"/>
          <w:lang w:eastAsia="zh-CN"/>
        </w:rPr>
        <w:t>：</w:t>
      </w:r>
      <w:r>
        <w:rPr>
          <w:rFonts w:hint="eastAsia" w:ascii="Times New Roman" w:hAnsi="Times New Roman" w:eastAsia="方正仿宋_GBK" w:cs="方正仿宋_GBK"/>
          <w:b w:val="0"/>
          <w:bCs/>
          <w:color w:val="auto"/>
          <w:sz w:val="32"/>
          <w:szCs w:val="32"/>
          <w:u w:val="none"/>
          <w:lang w:val="en-US" w:eastAsia="zh-CN"/>
        </w:rPr>
        <w:t>玉溪市检验检测认证院</w:t>
      </w:r>
      <w:r>
        <w:rPr>
          <w:rFonts w:hint="eastAsia" w:ascii="Times New Roman" w:hAnsi="Times New Roman" w:eastAsia="方正仿宋_GBK" w:cs="方正仿宋_GBK"/>
          <w:b w:val="0"/>
          <w:bCs w:val="0"/>
          <w:color w:val="auto"/>
          <w:sz w:val="32"/>
          <w:szCs w:val="32"/>
          <w:lang w:eastAsia="zh-CN"/>
        </w:rPr>
        <w:t>检验报告</w:t>
      </w:r>
      <w:r>
        <w:rPr>
          <w:rFonts w:hint="eastAsia" w:ascii="Times New Roman" w:hAnsi="Times New Roman" w:eastAsia="方正仿宋_GBK" w:cs="方正仿宋_GBK"/>
          <w:b w:val="0"/>
          <w:bCs w:val="0"/>
          <w:color w:val="auto"/>
          <w:sz w:val="32"/>
          <w:szCs w:val="32"/>
          <w:lang w:val="en-US" w:eastAsia="zh-CN"/>
        </w:rPr>
        <w:t>1份</w:t>
      </w:r>
      <w:r>
        <w:rPr>
          <w:rFonts w:hint="eastAsia" w:ascii="Times New Roman" w:hAnsi="Times New Roman" w:eastAsia="方正仿宋_GBK" w:cs="方正仿宋_GBK"/>
          <w:b w:val="0"/>
          <w:bCs w:val="0"/>
          <w:color w:val="000000"/>
          <w:sz w:val="32"/>
          <w:szCs w:val="32"/>
          <w:lang w:val="en-US" w:eastAsia="zh-CN"/>
        </w:rPr>
        <w:t>；</w:t>
      </w:r>
      <w:r>
        <w:rPr>
          <w:rFonts w:hint="eastAsia" w:ascii="Times New Roman" w:hAnsi="Times New Roman" w:eastAsia="方正仿宋_GBK" w:cs="方正仿宋_GBK"/>
          <w:b w:val="0"/>
          <w:bCs w:val="0"/>
          <w:color w:val="000000"/>
          <w:sz w:val="32"/>
          <w:szCs w:val="32"/>
          <w:lang w:eastAsia="zh-CN"/>
        </w:rPr>
        <w:t>新平县农业农村局检测结果告知书</w:t>
      </w:r>
      <w:r>
        <w:rPr>
          <w:rFonts w:hint="eastAsia" w:ascii="Times New Roman" w:hAnsi="Times New Roman" w:eastAsia="方正仿宋_GBK" w:cs="方正仿宋_GBK"/>
          <w:b w:val="0"/>
          <w:bCs w:val="0"/>
          <w:color w:val="000000"/>
          <w:sz w:val="32"/>
          <w:szCs w:val="32"/>
          <w:lang w:val="en-US" w:eastAsia="zh-CN"/>
        </w:rPr>
        <w:t>1份；</w:t>
      </w:r>
      <w:r>
        <w:rPr>
          <w:rFonts w:hint="eastAsia" w:ascii="Times New Roman" w:hAnsi="Times New Roman" w:eastAsia="方正仿宋_GBK" w:cs="方正仿宋_GBK"/>
          <w:b w:val="0"/>
          <w:bCs w:val="0"/>
          <w:color w:val="000000"/>
          <w:sz w:val="32"/>
          <w:szCs w:val="32"/>
          <w:lang w:eastAsia="zh-CN"/>
        </w:rPr>
        <w:t>当事人</w:t>
      </w:r>
      <w:r>
        <w:rPr>
          <w:rFonts w:hint="eastAsia" w:ascii="Times New Roman" w:hAnsi="Times New Roman" w:eastAsia="方正仿宋_GBK" w:cs="方正仿宋_GBK"/>
          <w:b w:val="0"/>
          <w:bCs w:val="0"/>
          <w:color w:val="000000"/>
          <w:sz w:val="32"/>
          <w:szCs w:val="32"/>
          <w:lang w:val="en-US" w:eastAsia="zh-CN"/>
        </w:rPr>
        <w:t>身份证复印件1份；</w:t>
      </w:r>
      <w:r>
        <w:rPr>
          <w:rFonts w:hint="eastAsia" w:ascii="Times New Roman" w:hAnsi="Times New Roman" w:eastAsia="方正仿宋_GBK" w:cs="方正仿宋_GBK"/>
          <w:b w:val="0"/>
          <w:bCs w:val="0"/>
          <w:color w:val="000000"/>
          <w:sz w:val="32"/>
          <w:szCs w:val="32"/>
          <w:lang w:eastAsia="zh-CN"/>
        </w:rPr>
        <w:t>当事人询问笔录</w:t>
      </w:r>
      <w:r>
        <w:rPr>
          <w:rFonts w:hint="eastAsia" w:ascii="Times New Roman" w:hAnsi="Times New Roman" w:eastAsia="方正仿宋_GBK" w:cs="方正仿宋_GBK"/>
          <w:b w:val="0"/>
          <w:bCs w:val="0"/>
          <w:color w:val="000000"/>
          <w:sz w:val="32"/>
          <w:szCs w:val="32"/>
          <w:lang w:val="en-US" w:eastAsia="zh-CN"/>
        </w:rPr>
        <w:t>1份、现场检查（勘验）笔录1份、现场检查照片1份。</w:t>
      </w:r>
    </w:p>
    <w:p w14:paraId="6DF28030">
      <w:pPr>
        <w:keepNext w:val="0"/>
        <w:keepLines w:val="0"/>
        <w:pageBreakBefore w:val="0"/>
        <w:widowControl w:val="0"/>
        <w:kinsoku/>
        <w:wordWrap/>
        <w:overflowPunct/>
        <w:topLinePunct w:val="0"/>
        <w:autoSpaceDE/>
        <w:autoSpaceDN/>
        <w:bidi w:val="0"/>
        <w:adjustRightInd/>
        <w:snapToGrid/>
        <w:spacing w:line="530" w:lineRule="exact"/>
        <w:ind w:firstLine="640" w:firstLineChars="200"/>
        <w:jc w:val="both"/>
        <w:textAlignment w:val="auto"/>
        <w:rPr>
          <w:rFonts w:hint="eastAsia" w:ascii="Times New Roman" w:hAnsi="Times New Roman" w:eastAsia="方正仿宋_GBK" w:cs="方正仿宋_GBK"/>
          <w:color w:val="000000"/>
          <w:sz w:val="32"/>
          <w:szCs w:val="32"/>
        </w:rPr>
      </w:pPr>
      <w:r>
        <w:rPr>
          <w:rFonts w:hint="eastAsia" w:ascii="Times New Roman" w:hAnsi="Times New Roman" w:eastAsia="方正仿宋_GBK" w:cs="方正仿宋_GBK"/>
          <w:color w:val="000000"/>
          <w:sz w:val="32"/>
          <w:szCs w:val="32"/>
        </w:rPr>
        <w:t>本机关于2</w:t>
      </w:r>
      <w:r>
        <w:rPr>
          <w:rFonts w:hint="eastAsia" w:ascii="Times New Roman" w:hAnsi="Times New Roman" w:eastAsia="方正仿宋_GBK" w:cs="方正仿宋_GBK"/>
          <w:color w:val="000000"/>
          <w:sz w:val="32"/>
          <w:szCs w:val="32"/>
          <w:lang w:val="en-US" w:eastAsia="zh-CN"/>
        </w:rPr>
        <w:t>026</w:t>
      </w:r>
      <w:r>
        <w:rPr>
          <w:rFonts w:hint="eastAsia" w:ascii="Times New Roman" w:hAnsi="Times New Roman" w:eastAsia="方正仿宋_GBK" w:cs="方正仿宋_GBK"/>
          <w:color w:val="000000"/>
          <w:sz w:val="32"/>
          <w:szCs w:val="32"/>
        </w:rPr>
        <w:t>年7月16日向当事人送达了行政处罚事先告知书[新农（</w:t>
      </w:r>
      <w:r>
        <w:rPr>
          <w:rFonts w:hint="eastAsia" w:ascii="Times New Roman" w:hAnsi="Times New Roman" w:eastAsia="方正仿宋_GBK" w:cs="方正仿宋_GBK"/>
          <w:color w:val="000000"/>
          <w:sz w:val="32"/>
          <w:szCs w:val="32"/>
          <w:lang w:eastAsia="zh-CN"/>
        </w:rPr>
        <w:t>农产品</w:t>
      </w:r>
      <w:r>
        <w:rPr>
          <w:rFonts w:hint="eastAsia" w:ascii="Times New Roman" w:hAnsi="Times New Roman" w:eastAsia="方正仿宋_GBK" w:cs="方正仿宋_GBK"/>
          <w:color w:val="000000"/>
          <w:sz w:val="32"/>
          <w:szCs w:val="32"/>
        </w:rPr>
        <w:t>）</w:t>
      </w:r>
      <w:r>
        <w:rPr>
          <w:rFonts w:hint="eastAsia" w:ascii="Times New Roman" w:hAnsi="Times New Roman" w:eastAsia="方正仿宋_GBK" w:cs="方正仿宋_GBK"/>
          <w:color w:val="000000"/>
          <w:sz w:val="32"/>
          <w:szCs w:val="32"/>
          <w:lang w:eastAsia="zh-CN"/>
        </w:rPr>
        <w:t>罚</w:t>
      </w:r>
      <w:r>
        <w:rPr>
          <w:rFonts w:hint="eastAsia" w:ascii="Times New Roman" w:hAnsi="Times New Roman" w:eastAsia="方正仿宋_GBK" w:cs="方正仿宋_GBK"/>
          <w:color w:val="000000"/>
          <w:sz w:val="32"/>
          <w:szCs w:val="32"/>
        </w:rPr>
        <w:t>告〔20</w:t>
      </w:r>
      <w:r>
        <w:rPr>
          <w:rFonts w:hint="eastAsia" w:ascii="Times New Roman" w:hAnsi="Times New Roman" w:eastAsia="方正仿宋_GBK" w:cs="方正仿宋_GBK"/>
          <w:color w:val="000000"/>
          <w:sz w:val="32"/>
          <w:szCs w:val="32"/>
          <w:lang w:val="en-US" w:eastAsia="zh-CN"/>
        </w:rPr>
        <w:t>26</w:t>
      </w:r>
      <w:r>
        <w:rPr>
          <w:rFonts w:hint="eastAsia" w:ascii="Times New Roman" w:hAnsi="Times New Roman" w:eastAsia="方正仿宋_GBK" w:cs="方正仿宋_GBK"/>
          <w:color w:val="000000"/>
          <w:sz w:val="32"/>
          <w:szCs w:val="32"/>
        </w:rPr>
        <w:t>〕</w:t>
      </w:r>
      <w:r>
        <w:rPr>
          <w:rFonts w:hint="eastAsia" w:ascii="Times New Roman" w:hAnsi="Times New Roman" w:eastAsia="方正仿宋_GBK" w:cs="方正仿宋_GBK"/>
          <w:color w:val="000000"/>
          <w:sz w:val="32"/>
          <w:szCs w:val="32"/>
          <w:lang w:val="en-US" w:eastAsia="zh-CN"/>
        </w:rPr>
        <w:t>2</w:t>
      </w:r>
      <w:r>
        <w:rPr>
          <w:rFonts w:hint="eastAsia" w:ascii="Times New Roman" w:hAnsi="Times New Roman" w:eastAsia="方正仿宋_GBK" w:cs="方正仿宋_GBK"/>
          <w:color w:val="000000"/>
          <w:sz w:val="32"/>
          <w:szCs w:val="32"/>
        </w:rPr>
        <w:t>号]。</w:t>
      </w:r>
      <w:r>
        <w:rPr>
          <w:rFonts w:hint="eastAsia" w:ascii="Times New Roman" w:hAnsi="Times New Roman" w:eastAsia="方正仿宋_GBK" w:cs="方正仿宋_GBK"/>
          <w:color w:val="000000"/>
          <w:sz w:val="32"/>
          <w:szCs w:val="32"/>
          <w:lang w:val="en-US" w:eastAsia="zh-CN"/>
        </w:rPr>
        <w:t>告知了当事人拟作出行政处罚的内容及事实、理由和依据，以及告知当事人在收到《</w:t>
      </w:r>
      <w:r>
        <w:rPr>
          <w:rFonts w:hint="eastAsia" w:ascii="Times New Roman" w:hAnsi="Times New Roman" w:eastAsia="方正仿宋_GBK" w:cs="方正仿宋_GBK"/>
          <w:color w:val="000000"/>
          <w:sz w:val="32"/>
          <w:szCs w:val="32"/>
        </w:rPr>
        <w:t>行政处罚事先告知书</w:t>
      </w:r>
      <w:r>
        <w:rPr>
          <w:rFonts w:hint="eastAsia" w:ascii="Times New Roman" w:hAnsi="Times New Roman" w:eastAsia="方正仿宋_GBK" w:cs="方正仿宋_GBK"/>
          <w:color w:val="000000"/>
          <w:sz w:val="32"/>
          <w:szCs w:val="32"/>
          <w:lang w:val="en-US" w:eastAsia="zh-CN"/>
        </w:rPr>
        <w:t>》之日起3个工作日内向本机关</w:t>
      </w:r>
      <w:r>
        <w:rPr>
          <w:rFonts w:hint="eastAsia" w:ascii="Times New Roman" w:hAnsi="Times New Roman" w:eastAsia="方正仿宋_GBK" w:cs="方正仿宋_GBK"/>
          <w:color w:val="000000"/>
          <w:sz w:val="32"/>
          <w:szCs w:val="32"/>
        </w:rPr>
        <w:t>陈述</w:t>
      </w:r>
      <w:r>
        <w:rPr>
          <w:rFonts w:hint="eastAsia" w:ascii="Times New Roman" w:hAnsi="Times New Roman" w:eastAsia="方正仿宋_GBK" w:cs="方正仿宋_GBK"/>
          <w:color w:val="000000"/>
          <w:sz w:val="32"/>
          <w:szCs w:val="32"/>
          <w:lang w:eastAsia="zh-CN"/>
        </w:rPr>
        <w:t>、</w:t>
      </w:r>
      <w:r>
        <w:rPr>
          <w:rFonts w:hint="eastAsia" w:ascii="Times New Roman" w:hAnsi="Times New Roman" w:eastAsia="方正仿宋_GBK" w:cs="方正仿宋_GBK"/>
          <w:color w:val="000000"/>
          <w:sz w:val="32"/>
          <w:szCs w:val="32"/>
        </w:rPr>
        <w:t>申辩</w:t>
      </w:r>
      <w:r>
        <w:rPr>
          <w:rFonts w:hint="eastAsia" w:ascii="Times New Roman" w:hAnsi="Times New Roman" w:eastAsia="方正仿宋_GBK" w:cs="方正仿宋_GBK"/>
          <w:color w:val="000000"/>
          <w:sz w:val="32"/>
          <w:szCs w:val="32"/>
          <w:lang w:val="en-US" w:eastAsia="zh-CN"/>
        </w:rPr>
        <w:t>的权利。</w:t>
      </w:r>
      <w:r>
        <w:rPr>
          <w:rFonts w:hint="eastAsia" w:ascii="Times New Roman" w:hAnsi="Times New Roman" w:eastAsia="方正仿宋_GBK" w:cs="方正仿宋_GBK"/>
          <w:color w:val="000000"/>
          <w:sz w:val="32"/>
          <w:szCs w:val="32"/>
        </w:rPr>
        <w:t>在陈述申辩期间，当事人未作陈述申辩。</w:t>
      </w:r>
    </w:p>
    <w:p w14:paraId="31FF843A">
      <w:pPr>
        <w:keepNext w:val="0"/>
        <w:keepLines w:val="0"/>
        <w:pageBreakBefore w:val="0"/>
        <w:widowControl w:val="0"/>
        <w:kinsoku/>
        <w:wordWrap/>
        <w:overflowPunct/>
        <w:topLinePunct w:val="0"/>
        <w:autoSpaceDE/>
        <w:autoSpaceDN/>
        <w:bidi w:val="0"/>
        <w:adjustRightInd/>
        <w:snapToGrid/>
        <w:spacing w:line="530" w:lineRule="exact"/>
        <w:ind w:firstLine="640" w:firstLineChars="200"/>
        <w:jc w:val="both"/>
        <w:textAlignment w:val="auto"/>
        <w:rPr>
          <w:rFonts w:hint="eastAsia" w:ascii="Times New Roman" w:hAnsi="Times New Roman" w:eastAsia="方正仿宋_GBK" w:cs="方正仿宋_GBK"/>
          <w:color w:val="000000"/>
          <w:sz w:val="32"/>
          <w:szCs w:val="32"/>
          <w:lang w:eastAsia="zh-CN"/>
        </w:rPr>
      </w:pPr>
      <w:r>
        <w:rPr>
          <w:rFonts w:hint="eastAsia" w:ascii="Times New Roman" w:hAnsi="Times New Roman" w:eastAsia="方正仿宋_GBK" w:cs="方正仿宋_GBK"/>
          <w:color w:val="000000"/>
          <w:sz w:val="32"/>
          <w:szCs w:val="32"/>
          <w:lang w:val="en-US" w:eastAsia="zh-CN"/>
        </w:rPr>
        <w:t>本机关认为，当事人生产销售农药残留不符合农产品安全标准的农产品的违法行为，</w:t>
      </w:r>
      <w:r>
        <w:rPr>
          <w:rFonts w:hint="eastAsia" w:ascii="Times New Roman" w:hAnsi="Times New Roman" w:eastAsia="方正仿宋_GBK" w:cs="方正仿宋_GBK"/>
          <w:color w:val="000000"/>
          <w:sz w:val="32"/>
          <w:szCs w:val="32"/>
          <w:lang w:eastAsia="zh-CN"/>
        </w:rPr>
        <w:t>违反了</w:t>
      </w:r>
      <w:r>
        <w:rPr>
          <w:rFonts w:hint="eastAsia" w:ascii="Times New Roman" w:hAnsi="Times New Roman" w:eastAsia="方正仿宋_GBK" w:cs="方正仿宋_GBK"/>
          <w:color w:val="000000"/>
          <w:sz w:val="32"/>
          <w:szCs w:val="32"/>
          <w:lang w:val="en-US" w:eastAsia="zh-CN"/>
        </w:rPr>
        <w:t>《中华人民共和国农产品质量安全法》第九条：“国家引导、推广农产品标准化生产，鼓励和支持生产绿色优质农产品，禁止生产、销售不符合国家规定的农产品质量安全标准的农产品。”及</w:t>
      </w:r>
      <w:r>
        <w:rPr>
          <w:rFonts w:hint="eastAsia" w:ascii="Times New Roman" w:hAnsi="Times New Roman" w:eastAsia="方正仿宋_GBK" w:cs="方正仿宋_GBK"/>
          <w:color w:val="000000"/>
          <w:sz w:val="32"/>
          <w:szCs w:val="32"/>
          <w:lang w:eastAsia="zh-CN"/>
        </w:rPr>
        <w:t>第二十九条</w:t>
      </w:r>
      <w:r>
        <w:rPr>
          <w:rFonts w:hint="eastAsia" w:ascii="Times New Roman" w:hAnsi="Times New Roman" w:eastAsia="方正仿宋_GBK" w:cs="方正仿宋_GBK"/>
          <w:color w:val="000000"/>
          <w:sz w:val="32"/>
          <w:szCs w:val="32"/>
          <w:lang w:val="en-US" w:eastAsia="zh-CN"/>
        </w:rPr>
        <w:t>第一款：“</w:t>
      </w:r>
      <w:r>
        <w:rPr>
          <w:rFonts w:hint="eastAsia" w:ascii="Times New Roman" w:hAnsi="Times New Roman" w:eastAsia="方正仿宋_GBK" w:cs="方正仿宋_GBK"/>
          <w:color w:val="000000"/>
          <w:sz w:val="32"/>
          <w:szCs w:val="32"/>
          <w:lang w:eastAsia="zh-CN"/>
        </w:rPr>
        <w:t>农产品生产经营者应当依照有关法律、行政法规和国家有关强制性标准、国务院农业农村主管部门的规定，科学合理使用农药、兽药、饲料和饲料添加剂、肥料等农业投入品，严格执行农业投入品使用安全间隔期或者休药期的规定；不得超范围、超剂量使用农业投入品危及农产品质量安全。”之规定。</w:t>
      </w:r>
    </w:p>
    <w:p w14:paraId="4A6E1BCB">
      <w:pPr>
        <w:keepNext w:val="0"/>
        <w:keepLines w:val="0"/>
        <w:pageBreakBefore w:val="0"/>
        <w:widowControl w:val="0"/>
        <w:kinsoku/>
        <w:wordWrap/>
        <w:overflowPunct/>
        <w:topLinePunct w:val="0"/>
        <w:autoSpaceDE/>
        <w:autoSpaceDN/>
        <w:bidi w:val="0"/>
        <w:adjustRightInd/>
        <w:snapToGrid/>
        <w:spacing w:line="530" w:lineRule="exact"/>
        <w:ind w:firstLine="640" w:firstLineChars="200"/>
        <w:jc w:val="both"/>
        <w:textAlignment w:val="auto"/>
        <w:rPr>
          <w:rFonts w:hint="eastAsia" w:ascii="Times New Roman" w:hAnsi="Times New Roman" w:eastAsia="方正仿宋_GBK" w:cs="方正仿宋_GBK"/>
          <w:b w:val="0"/>
          <w:bCs/>
          <w:color w:val="000000"/>
          <w:sz w:val="32"/>
          <w:szCs w:val="32"/>
          <w:lang w:val="en-US" w:eastAsia="zh-CN"/>
        </w:rPr>
      </w:pPr>
      <w:r>
        <w:rPr>
          <w:rFonts w:hint="eastAsia" w:ascii="Times New Roman" w:hAnsi="Times New Roman" w:eastAsia="方正仿宋_GBK" w:cs="方正仿宋_GBK"/>
          <w:b w:val="0"/>
          <w:bCs/>
          <w:color w:val="000000"/>
          <w:sz w:val="32"/>
          <w:szCs w:val="32"/>
          <w:lang w:eastAsia="zh-CN"/>
        </w:rPr>
        <w:t>依据《中华人民共和国农产品质量安全法》第七十一条：“违反本法规定，农产品生产经营者有下列行为之一，尚不构成犯罪的，由县级以上地方人民政府农业农村主管部门责令停止生产经营、追回已经销售的农产品，对违法生产经营的农产品进行无害化处理或者予以监督销毁，没收违法所得，并可以没收用于违法生产经营的工具、设备、原料等物品；违法生产经营的农产品货值金额不足一万元的，并处五万元以上十万元以下罚款，货值金额一万元以上的，并处货值金额十倍以上二十倍以下罚款；对农户，并处五百元以上五千元以下罚款：（一）销售农药、兽药等化学物质残留或者含有的重金属等有毒有害物质不符合农产品质量安全标准的农产品；”之规定</w:t>
      </w:r>
      <w:r>
        <w:rPr>
          <w:rFonts w:hint="eastAsia" w:ascii="Times New Roman" w:hAnsi="Times New Roman" w:eastAsia="方正仿宋_GBK" w:cs="方正仿宋_GBK"/>
          <w:b w:val="0"/>
          <w:bCs/>
          <w:color w:val="000000"/>
          <w:sz w:val="32"/>
          <w:szCs w:val="32"/>
          <w:lang w:val="en-US" w:eastAsia="zh-CN"/>
        </w:rPr>
        <w:t>，鉴于当事人属于初次违法，积极主动配合调查，且没有造成严重危害后果，社会影响较小，行为情节显著轻微，符合从轻处罚情节。参照《云南省农业行政执法包容审慎监管“四张清单”》：“从轻行政处罚清单序号4从轻行政处罚事项：对销售农药、兽药等化学物质残留或者含有的重金属等有毒有害物质不符合农产品质量安全标准的农产品；销售含有的致病性寄生虫、微生物或者生物毒素不符合农产品质量安全标准的农产品；销售其他不符合农产品质量安全标准的农产品的行政处罚。”</w:t>
      </w:r>
      <w:r>
        <w:rPr>
          <w:rFonts w:hint="eastAsia" w:ascii="Times New Roman" w:hAnsi="Times New Roman" w:eastAsia="方正仿宋_GBK" w:cs="方正仿宋_GBK"/>
          <w:b w:val="0"/>
          <w:bCs/>
          <w:color w:val="000000"/>
          <w:sz w:val="32"/>
          <w:szCs w:val="32"/>
          <w:lang w:eastAsia="zh-CN"/>
        </w:rPr>
        <w:t>之规定，</w:t>
      </w:r>
      <w:r>
        <w:rPr>
          <w:rFonts w:hint="eastAsia" w:ascii="Times New Roman" w:hAnsi="Times New Roman" w:eastAsia="方正仿宋_GBK" w:cs="方正仿宋_GBK"/>
          <w:b w:val="0"/>
          <w:bCs/>
          <w:color w:val="000000"/>
          <w:sz w:val="32"/>
          <w:szCs w:val="32"/>
          <w:lang w:val="en-US" w:eastAsia="zh-CN"/>
        </w:rPr>
        <w:t>本机关责令当事人立即停止生产销售农药残留不符合农产品安全标准的农产品的违法行为，并作出如下处罚决定：</w:t>
      </w:r>
    </w:p>
    <w:p w14:paraId="0810AB81">
      <w:pPr>
        <w:keepNext w:val="0"/>
        <w:keepLines w:val="0"/>
        <w:pageBreakBefore w:val="0"/>
        <w:widowControl w:val="0"/>
        <w:kinsoku/>
        <w:wordWrap/>
        <w:overflowPunct/>
        <w:topLinePunct w:val="0"/>
        <w:autoSpaceDE/>
        <w:autoSpaceDN/>
        <w:bidi w:val="0"/>
        <w:adjustRightInd/>
        <w:snapToGrid/>
        <w:spacing w:line="530" w:lineRule="exact"/>
        <w:ind w:firstLine="640" w:firstLineChars="200"/>
        <w:jc w:val="both"/>
        <w:textAlignment w:val="auto"/>
        <w:rPr>
          <w:rFonts w:hint="eastAsia" w:ascii="Times New Roman" w:hAnsi="Times New Roman" w:eastAsia="方正仿宋_GBK" w:cs="方正仿宋_GBK"/>
          <w:b w:val="0"/>
          <w:bCs/>
          <w:color w:val="000000"/>
          <w:sz w:val="32"/>
          <w:szCs w:val="32"/>
          <w:lang w:val="en-US" w:eastAsia="zh-CN"/>
        </w:rPr>
      </w:pPr>
      <w:r>
        <w:rPr>
          <w:rFonts w:hint="eastAsia" w:ascii="Times New Roman" w:hAnsi="Times New Roman" w:eastAsia="方正仿宋_GBK" w:cs="方正仿宋_GBK"/>
          <w:b w:val="0"/>
          <w:bCs/>
          <w:color w:val="000000"/>
          <w:sz w:val="32"/>
          <w:szCs w:val="32"/>
          <w:lang w:val="en-US" w:eastAsia="zh-CN"/>
        </w:rPr>
        <w:t>1.</w:t>
      </w:r>
      <w:r>
        <w:rPr>
          <w:rFonts w:hint="eastAsia" w:ascii="Times New Roman" w:hAnsi="Times New Roman" w:eastAsia="方正仿宋_GBK" w:cs="方正仿宋_GBK"/>
          <w:b w:val="0"/>
          <w:bCs/>
          <w:color w:val="000000"/>
          <w:sz w:val="32"/>
          <w:szCs w:val="32"/>
          <w:lang w:eastAsia="zh-CN"/>
        </w:rPr>
        <w:t>没收违法所得人民币贰拾元整（￥2</w:t>
      </w:r>
      <w:r>
        <w:rPr>
          <w:rFonts w:hint="eastAsia" w:ascii="Times New Roman" w:hAnsi="Times New Roman" w:eastAsia="方正仿宋_GBK" w:cs="方正仿宋_GBK"/>
          <w:b w:val="0"/>
          <w:bCs/>
          <w:color w:val="000000"/>
          <w:sz w:val="32"/>
          <w:szCs w:val="32"/>
          <w:lang w:val="en-US" w:eastAsia="zh-CN"/>
        </w:rPr>
        <w:t>0.00元</w:t>
      </w:r>
      <w:r>
        <w:rPr>
          <w:rFonts w:hint="eastAsia" w:ascii="Times New Roman" w:hAnsi="Times New Roman" w:eastAsia="方正仿宋_GBK" w:cs="方正仿宋_GBK"/>
          <w:b w:val="0"/>
          <w:bCs/>
          <w:color w:val="000000"/>
          <w:sz w:val="32"/>
          <w:szCs w:val="32"/>
          <w:lang w:eastAsia="zh-CN"/>
        </w:rPr>
        <w:t>）；</w:t>
      </w:r>
    </w:p>
    <w:p w14:paraId="55E25935">
      <w:pPr>
        <w:keepNext w:val="0"/>
        <w:keepLines w:val="0"/>
        <w:pageBreakBefore w:val="0"/>
        <w:widowControl w:val="0"/>
        <w:kinsoku/>
        <w:wordWrap/>
        <w:overflowPunct/>
        <w:topLinePunct w:val="0"/>
        <w:autoSpaceDE/>
        <w:autoSpaceDN/>
        <w:bidi w:val="0"/>
        <w:adjustRightInd/>
        <w:snapToGrid/>
        <w:spacing w:line="530" w:lineRule="exact"/>
        <w:ind w:firstLine="640" w:firstLineChars="200"/>
        <w:jc w:val="both"/>
        <w:textAlignment w:val="auto"/>
        <w:rPr>
          <w:rFonts w:hint="eastAsia" w:ascii="Times New Roman" w:hAnsi="Times New Roman" w:eastAsia="方正仿宋_GBK" w:cs="方正仿宋_GBK"/>
          <w:b w:val="0"/>
          <w:bCs/>
          <w:color w:val="000000"/>
          <w:sz w:val="32"/>
          <w:szCs w:val="32"/>
          <w:lang w:eastAsia="zh-CN"/>
        </w:rPr>
      </w:pPr>
      <w:r>
        <w:rPr>
          <w:rFonts w:hint="eastAsia" w:ascii="Times New Roman" w:hAnsi="Times New Roman" w:eastAsia="方正仿宋_GBK" w:cs="方正仿宋_GBK"/>
          <w:b w:val="0"/>
          <w:bCs/>
          <w:color w:val="000000"/>
          <w:sz w:val="32"/>
          <w:szCs w:val="32"/>
          <w:lang w:val="en-US" w:eastAsia="zh-CN"/>
        </w:rPr>
        <w:t>2.处罚款人民币伍佰元整（￥500.00元）。</w:t>
      </w:r>
    </w:p>
    <w:p w14:paraId="1AF29A98">
      <w:pPr>
        <w:keepNext w:val="0"/>
        <w:keepLines w:val="0"/>
        <w:pageBreakBefore w:val="0"/>
        <w:widowControl w:val="0"/>
        <w:kinsoku/>
        <w:wordWrap/>
        <w:overflowPunct/>
        <w:topLinePunct w:val="0"/>
        <w:autoSpaceDE/>
        <w:autoSpaceDN/>
        <w:bidi w:val="0"/>
        <w:adjustRightInd/>
        <w:snapToGrid/>
        <w:spacing w:line="530" w:lineRule="exact"/>
        <w:ind w:firstLine="640" w:firstLineChars="200"/>
        <w:jc w:val="both"/>
        <w:textAlignment w:val="auto"/>
        <w:rPr>
          <w:rFonts w:hint="eastAsia" w:ascii="Times New Roman" w:hAnsi="Times New Roman" w:eastAsia="方正仿宋_GBK" w:cs="方正仿宋_GBK"/>
          <w:b w:val="0"/>
          <w:bCs/>
          <w:color w:val="000000"/>
          <w:sz w:val="32"/>
          <w:szCs w:val="32"/>
          <w:lang w:eastAsia="zh-CN"/>
        </w:rPr>
      </w:pPr>
      <w:r>
        <w:rPr>
          <w:rFonts w:hint="eastAsia" w:ascii="Times New Roman" w:hAnsi="Times New Roman" w:eastAsia="方正仿宋_GBK" w:cs="方正仿宋_GBK"/>
          <w:b w:val="0"/>
          <w:bCs/>
          <w:color w:val="000000"/>
          <w:sz w:val="32"/>
          <w:szCs w:val="32"/>
          <w:lang w:eastAsia="zh-CN"/>
        </w:rPr>
        <w:t>以上两项共计罚没款人民币伍佰贰拾元整（￥</w:t>
      </w:r>
      <w:r>
        <w:rPr>
          <w:rFonts w:hint="eastAsia" w:ascii="Times New Roman" w:hAnsi="Times New Roman" w:eastAsia="方正仿宋_GBK" w:cs="方正仿宋_GBK"/>
          <w:b w:val="0"/>
          <w:bCs/>
          <w:color w:val="000000"/>
          <w:sz w:val="32"/>
          <w:szCs w:val="32"/>
          <w:lang w:val="en-US" w:eastAsia="zh-CN"/>
        </w:rPr>
        <w:t>520.00元</w:t>
      </w:r>
      <w:r>
        <w:rPr>
          <w:rFonts w:hint="eastAsia" w:ascii="Times New Roman" w:hAnsi="Times New Roman" w:eastAsia="方正仿宋_GBK" w:cs="方正仿宋_GBK"/>
          <w:b w:val="0"/>
          <w:bCs/>
          <w:color w:val="000000"/>
          <w:sz w:val="32"/>
          <w:szCs w:val="32"/>
          <w:lang w:eastAsia="zh-CN"/>
        </w:rPr>
        <w:t>）。</w:t>
      </w:r>
    </w:p>
    <w:p w14:paraId="1317F29C">
      <w:pPr>
        <w:keepNext w:val="0"/>
        <w:keepLines w:val="0"/>
        <w:pageBreakBefore w:val="0"/>
        <w:widowControl w:val="0"/>
        <w:kinsoku/>
        <w:wordWrap/>
        <w:overflowPunct/>
        <w:topLinePunct w:val="0"/>
        <w:autoSpaceDE/>
        <w:autoSpaceDN/>
        <w:bidi w:val="0"/>
        <w:adjustRightInd/>
        <w:snapToGrid/>
        <w:spacing w:line="530" w:lineRule="exact"/>
        <w:ind w:firstLine="640" w:firstLineChars="200"/>
        <w:jc w:val="both"/>
        <w:textAlignment w:val="auto"/>
        <w:rPr>
          <w:rFonts w:hint="eastAsia" w:ascii="Times New Roman" w:hAnsi="Times New Roman" w:eastAsia="方正仿宋_GBK" w:cs="方正仿宋_GBK"/>
          <w:color w:val="000000"/>
          <w:sz w:val="32"/>
          <w:szCs w:val="32"/>
        </w:rPr>
      </w:pPr>
      <w:r>
        <w:rPr>
          <w:rFonts w:hint="eastAsia" w:ascii="Times New Roman" w:hAnsi="Times New Roman" w:eastAsia="方正仿宋_GBK" w:cs="方正仿宋_GBK"/>
          <w:color w:val="000000"/>
          <w:sz w:val="32"/>
          <w:szCs w:val="32"/>
        </w:rPr>
        <w:t>当事人必须在收到本处罚决定书之日起15日内通过电子支付系统将罚（没）款缴纳至“国家金库新平县支库”账户（收款人户名：新平县财政局，收款人账号：241008000004278001）。逾期不按规定缴纳罚款的，每日按罚款数额的百分之三加处罚款。</w:t>
      </w:r>
    </w:p>
    <w:p w14:paraId="15BC3362">
      <w:pPr>
        <w:keepNext w:val="0"/>
        <w:keepLines w:val="0"/>
        <w:pageBreakBefore w:val="0"/>
        <w:widowControl w:val="0"/>
        <w:kinsoku/>
        <w:wordWrap/>
        <w:overflowPunct/>
        <w:topLinePunct w:val="0"/>
        <w:autoSpaceDE/>
        <w:autoSpaceDN/>
        <w:bidi w:val="0"/>
        <w:adjustRightInd/>
        <w:snapToGrid/>
        <w:spacing w:line="530" w:lineRule="exact"/>
        <w:ind w:firstLine="640" w:firstLineChars="200"/>
        <w:jc w:val="both"/>
        <w:textAlignment w:val="auto"/>
        <w:rPr>
          <w:rFonts w:hint="eastAsia" w:ascii="Times New Roman" w:hAnsi="Times New Roman" w:eastAsia="方正仿宋_GBK" w:cs="方正仿宋_GBK"/>
          <w:color w:val="000000"/>
          <w:sz w:val="32"/>
          <w:szCs w:val="32"/>
        </w:rPr>
      </w:pPr>
      <w:r>
        <w:rPr>
          <w:rFonts w:hint="eastAsia" w:ascii="Times New Roman" w:hAnsi="Times New Roman" w:eastAsia="方正仿宋_GBK" w:cs="方正仿宋_GBK"/>
          <w:color w:val="000000"/>
          <w:sz w:val="32"/>
          <w:szCs w:val="32"/>
        </w:rPr>
        <w:t>当事人对本处罚决定不服的，可以在收到本处罚决定书之日起</w:t>
      </w:r>
      <w:r>
        <w:rPr>
          <w:rFonts w:hint="eastAsia" w:ascii="Times New Roman" w:hAnsi="Times New Roman" w:eastAsia="方正仿宋_GBK" w:cs="方正仿宋_GBK"/>
          <w:color w:val="000000"/>
          <w:sz w:val="32"/>
          <w:szCs w:val="32"/>
          <w:lang w:val="en-US" w:eastAsia="zh-CN"/>
        </w:rPr>
        <w:t>60</w:t>
      </w:r>
      <w:r>
        <w:rPr>
          <w:rFonts w:hint="eastAsia" w:ascii="Times New Roman" w:hAnsi="Times New Roman" w:eastAsia="方正仿宋_GBK" w:cs="方正仿宋_GBK"/>
          <w:color w:val="000000"/>
          <w:sz w:val="32"/>
          <w:szCs w:val="32"/>
        </w:rPr>
        <w:t>日内向</w:t>
      </w:r>
      <w:r>
        <w:rPr>
          <w:rFonts w:hint="eastAsia" w:ascii="Times New Roman" w:hAnsi="Times New Roman" w:eastAsia="方正仿宋_GBK" w:cs="方正仿宋_GBK"/>
          <w:color w:val="000000"/>
          <w:sz w:val="32"/>
          <w:szCs w:val="32"/>
          <w:lang w:eastAsia="zh-CN"/>
        </w:rPr>
        <w:t>新平县人民政府</w:t>
      </w:r>
      <w:r>
        <w:rPr>
          <w:rFonts w:hint="eastAsia" w:ascii="Times New Roman" w:hAnsi="Times New Roman" w:eastAsia="方正仿宋_GBK" w:cs="方正仿宋_GBK"/>
          <w:color w:val="000000"/>
          <w:sz w:val="32"/>
          <w:szCs w:val="32"/>
        </w:rPr>
        <w:t>申请行政复议；或者</w:t>
      </w:r>
      <w:r>
        <w:rPr>
          <w:rFonts w:hint="eastAsia" w:ascii="Times New Roman" w:hAnsi="Times New Roman" w:eastAsia="方正仿宋_GBK" w:cs="方正仿宋_GBK"/>
          <w:color w:val="000000"/>
          <w:sz w:val="32"/>
          <w:szCs w:val="32"/>
          <w:lang w:val="en-US" w:eastAsia="zh-CN"/>
        </w:rPr>
        <w:t>6</w:t>
      </w:r>
      <w:r>
        <w:rPr>
          <w:rFonts w:hint="eastAsia" w:ascii="Times New Roman" w:hAnsi="Times New Roman" w:eastAsia="方正仿宋_GBK" w:cs="方正仿宋_GBK"/>
          <w:color w:val="000000"/>
          <w:sz w:val="32"/>
          <w:szCs w:val="32"/>
        </w:rPr>
        <w:t>个月内向</w:t>
      </w:r>
      <w:r>
        <w:rPr>
          <w:rFonts w:hint="eastAsia" w:ascii="Times New Roman" w:hAnsi="Times New Roman" w:eastAsia="方正仿宋_GBK" w:cs="方正仿宋_GBK"/>
          <w:color w:val="000000"/>
          <w:sz w:val="32"/>
          <w:szCs w:val="32"/>
          <w:lang w:eastAsia="zh-CN"/>
        </w:rPr>
        <w:t>新平县</w:t>
      </w:r>
      <w:r>
        <w:rPr>
          <w:rFonts w:hint="eastAsia" w:ascii="Times New Roman" w:hAnsi="Times New Roman" w:eastAsia="方正仿宋_GBK" w:cs="方正仿宋_GBK"/>
          <w:color w:val="000000"/>
          <w:sz w:val="32"/>
          <w:szCs w:val="32"/>
        </w:rPr>
        <w:t>人民法院提起行政诉讼。行政复议和行政诉讼期间，本处罚决定不停止执行。</w:t>
      </w:r>
    </w:p>
    <w:p w14:paraId="45431F0F">
      <w:pPr>
        <w:keepNext w:val="0"/>
        <w:keepLines w:val="0"/>
        <w:pageBreakBefore w:val="0"/>
        <w:widowControl w:val="0"/>
        <w:kinsoku/>
        <w:wordWrap/>
        <w:overflowPunct/>
        <w:topLinePunct w:val="0"/>
        <w:autoSpaceDE/>
        <w:autoSpaceDN/>
        <w:bidi w:val="0"/>
        <w:adjustRightInd/>
        <w:snapToGrid/>
        <w:spacing w:line="530" w:lineRule="exact"/>
        <w:ind w:firstLine="640" w:firstLineChars="200"/>
        <w:jc w:val="both"/>
        <w:textAlignment w:val="auto"/>
        <w:rPr>
          <w:rFonts w:hint="eastAsia" w:ascii="Times New Roman" w:hAnsi="Times New Roman" w:eastAsia="方正仿宋_GBK" w:cs="方正仿宋_GBK"/>
          <w:color w:val="000000"/>
          <w:sz w:val="32"/>
          <w:szCs w:val="32"/>
          <w:lang w:eastAsia="zh-CN"/>
        </w:rPr>
      </w:pPr>
      <w:r>
        <w:rPr>
          <w:rFonts w:hint="eastAsia" w:ascii="Times New Roman" w:hAnsi="Times New Roman" w:eastAsia="方正仿宋_GBK" w:cs="方正仿宋_GBK"/>
          <w:color w:val="000000"/>
          <w:sz w:val="32"/>
          <w:szCs w:val="32"/>
        </w:rPr>
        <w:t>当事人逾期不申请行政复议或者提起行政诉讼，也不履行本行政处罚决定的，本机关将依法申请人民法院强制</w:t>
      </w:r>
      <w:r>
        <w:rPr>
          <w:rFonts w:hint="eastAsia" w:ascii="Times New Roman" w:hAnsi="Times New Roman" w:eastAsia="方正仿宋_GBK" w:cs="方正仿宋_GBK"/>
          <w:color w:val="000000"/>
          <w:sz w:val="32"/>
          <w:szCs w:val="32"/>
          <w:lang w:eastAsia="zh-CN"/>
        </w:rPr>
        <w:t>执行。</w:t>
      </w:r>
    </w:p>
    <w:p w14:paraId="232CEDAB">
      <w:pPr>
        <w:pStyle w:val="2"/>
        <w:keepNext w:val="0"/>
        <w:keepLines w:val="0"/>
        <w:pageBreakBefore w:val="0"/>
        <w:widowControl w:val="0"/>
        <w:kinsoku/>
        <w:wordWrap/>
        <w:overflowPunct/>
        <w:topLinePunct w:val="0"/>
        <w:autoSpaceDE/>
        <w:autoSpaceDN/>
        <w:bidi w:val="0"/>
        <w:adjustRightInd/>
        <w:snapToGrid/>
        <w:spacing w:line="530" w:lineRule="exact"/>
        <w:ind w:left="0" w:firstLine="0"/>
        <w:jc w:val="both"/>
        <w:textAlignment w:val="auto"/>
        <w:rPr>
          <w:rFonts w:hint="eastAsia" w:ascii="Times New Roman" w:hAnsi="Times New Roman" w:eastAsia="方正仿宋_GBK" w:cs="方正仿宋_GBK"/>
          <w:color w:val="000000"/>
          <w:sz w:val="32"/>
          <w:szCs w:val="32"/>
          <w:lang w:eastAsia="zh-CN"/>
        </w:rPr>
      </w:pPr>
    </w:p>
    <w:p w14:paraId="5EE00CCB">
      <w:pPr>
        <w:pStyle w:val="2"/>
        <w:keepNext w:val="0"/>
        <w:keepLines w:val="0"/>
        <w:pageBreakBefore w:val="0"/>
        <w:widowControl w:val="0"/>
        <w:kinsoku/>
        <w:wordWrap/>
        <w:overflowPunct/>
        <w:topLinePunct w:val="0"/>
        <w:autoSpaceDE/>
        <w:autoSpaceDN/>
        <w:bidi w:val="0"/>
        <w:adjustRightInd/>
        <w:snapToGrid/>
        <w:spacing w:line="530" w:lineRule="exact"/>
        <w:jc w:val="both"/>
        <w:textAlignment w:val="auto"/>
        <w:rPr>
          <w:rFonts w:hint="eastAsia" w:ascii="Times New Roman" w:hAnsi="Times New Roman" w:eastAsia="方正仿宋_GBK" w:cs="方正仿宋_GBK"/>
          <w:color w:val="000000"/>
          <w:sz w:val="32"/>
          <w:szCs w:val="32"/>
          <w:lang w:eastAsia="zh-CN"/>
        </w:rPr>
      </w:pPr>
    </w:p>
    <w:p w14:paraId="0B69F9EE">
      <w:pPr>
        <w:pStyle w:val="2"/>
        <w:keepNext w:val="0"/>
        <w:keepLines w:val="0"/>
        <w:pageBreakBefore w:val="0"/>
        <w:widowControl w:val="0"/>
        <w:kinsoku/>
        <w:wordWrap/>
        <w:overflowPunct/>
        <w:topLinePunct w:val="0"/>
        <w:autoSpaceDE/>
        <w:autoSpaceDN/>
        <w:bidi w:val="0"/>
        <w:adjustRightInd/>
        <w:snapToGrid/>
        <w:spacing w:line="530" w:lineRule="exact"/>
        <w:ind w:left="0" w:firstLine="0"/>
        <w:jc w:val="both"/>
        <w:textAlignment w:val="auto"/>
        <w:rPr>
          <w:rFonts w:hint="eastAsia" w:ascii="Times New Roman" w:hAnsi="Times New Roman" w:eastAsia="方正仿宋_GBK" w:cs="方正仿宋_GBK"/>
          <w:color w:val="000000"/>
          <w:sz w:val="32"/>
          <w:szCs w:val="32"/>
          <w:lang w:eastAsia="zh-CN"/>
        </w:rPr>
      </w:pPr>
    </w:p>
    <w:p w14:paraId="5EC09B90">
      <w:pPr>
        <w:keepNext w:val="0"/>
        <w:keepLines w:val="0"/>
        <w:pageBreakBefore w:val="0"/>
        <w:widowControl w:val="0"/>
        <w:kinsoku/>
        <w:wordWrap/>
        <w:overflowPunct/>
        <w:topLinePunct w:val="0"/>
        <w:autoSpaceDE/>
        <w:autoSpaceDN/>
        <w:bidi w:val="0"/>
        <w:adjustRightInd/>
        <w:snapToGrid/>
        <w:spacing w:line="530" w:lineRule="exact"/>
        <w:ind w:firstLine="3840" w:firstLineChars="1200"/>
        <w:jc w:val="both"/>
        <w:textAlignment w:val="auto"/>
        <w:rPr>
          <w:rFonts w:hint="eastAsia" w:ascii="Times New Roman" w:hAnsi="Times New Roman" w:eastAsia="方正仿宋_GBK" w:cs="方正仿宋_GBK"/>
          <w:color w:val="000000"/>
          <w:sz w:val="32"/>
          <w:szCs w:val="32"/>
          <w:lang w:val="en-US" w:eastAsia="zh-CN"/>
        </w:rPr>
      </w:pPr>
      <w:r>
        <w:rPr>
          <w:rFonts w:hint="eastAsia" w:ascii="Times New Roman" w:hAnsi="Times New Roman" w:eastAsia="方正仿宋_GBK" w:cs="方正仿宋_GBK"/>
          <w:color w:val="000000"/>
          <w:sz w:val="32"/>
          <w:szCs w:val="32"/>
          <w:lang w:val="en-US" w:eastAsia="zh-CN"/>
        </w:rPr>
        <w:t>新平彝族傣族自治县农业农村局</w:t>
      </w:r>
    </w:p>
    <w:p w14:paraId="0524FBCF">
      <w:pPr>
        <w:keepNext w:val="0"/>
        <w:keepLines w:val="0"/>
        <w:pageBreakBefore w:val="0"/>
        <w:widowControl w:val="0"/>
        <w:kinsoku/>
        <w:wordWrap/>
        <w:overflowPunct/>
        <w:topLinePunct w:val="0"/>
        <w:autoSpaceDE/>
        <w:autoSpaceDN/>
        <w:bidi w:val="0"/>
        <w:adjustRightInd/>
        <w:snapToGrid/>
        <w:spacing w:line="530" w:lineRule="exact"/>
        <w:ind w:firstLine="4800" w:firstLineChars="1500"/>
        <w:jc w:val="both"/>
        <w:textAlignment w:val="auto"/>
        <w:rPr>
          <w:rFonts w:hint="eastAsia" w:ascii="Times New Roman" w:hAnsi="Times New Roman" w:eastAsia="方正仿宋_GBK" w:cs="方正仿宋_GBK"/>
        </w:rPr>
      </w:pPr>
      <w:r>
        <w:rPr>
          <w:rFonts w:hint="eastAsia" w:ascii="Times New Roman" w:hAnsi="Times New Roman" w:eastAsia="方正仿宋_GBK" w:cs="方正仿宋_GBK"/>
          <w:color w:val="000000"/>
          <w:sz w:val="32"/>
          <w:szCs w:val="32"/>
          <w:lang w:val="en-US" w:eastAsia="zh-CN"/>
        </w:rPr>
        <w:t>2026年7月2</w:t>
      </w:r>
      <w:r>
        <w:rPr>
          <w:rFonts w:ascii="Times New Roman" w:hAnsi="Times New Roman" w:eastAsia="方正仿宋_GBK" w:cs="方正仿宋_GBK"/>
          <w:color w:val="000000"/>
          <w:sz w:val="32"/>
          <w:szCs w:val="32"/>
          <w:lang w:val="en-US" w:eastAsia="zh-CN"/>
        </w:rPr>
        <w:t>9</w:t>
      </w:r>
      <w:r>
        <w:rPr>
          <w:rFonts w:hint="eastAsia" w:ascii="Times New Roman" w:hAnsi="Times New Roman" w:eastAsia="方正仿宋_GBK" w:cs="方正仿宋_GBK"/>
          <w:color w:val="000000"/>
          <w:sz w:val="32"/>
          <w:szCs w:val="32"/>
          <w:lang w:val="en-US" w:eastAsia="zh-CN"/>
        </w:rPr>
        <w:t>日</w:t>
      </w:r>
    </w:p>
    <w:sectPr>
      <w:footerReference r:id="rId3" w:type="default"/>
      <w:footerReference r:id="rId4" w:type="even"/>
      <w:pgSz w:w="11906" w:h="16838"/>
      <w:pgMar w:top="1814" w:right="1531" w:bottom="1814" w:left="1531" w:header="1361" w:footer="1531"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ucida Sans">
    <w:panose1 w:val="020B0602030504020204"/>
    <w:charset w:val="00"/>
    <w:family w:val="auto"/>
    <w:pitch w:val="default"/>
    <w:sig w:usb0="00000003" w:usb1="00000000" w:usb2="00000000" w:usb3="00000000" w:csb0="20000001" w:csb1="00000000"/>
  </w:font>
  <w:font w:name="华文中宋">
    <w:panose1 w:val="02010600040101010101"/>
    <w:charset w:val="86"/>
    <w:family w:val="auto"/>
    <w:pitch w:val="default"/>
    <w:sig w:usb0="00000287" w:usb1="080F0000" w:usb2="00000000" w:usb3="00000000" w:csb0="0004009F" w:csb1="DFD70000"/>
  </w:font>
  <w:font w:name="方正小标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6AD231">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622300" cy="230505"/>
              <wp:effectExtent l="0" t="0" r="0" b="0"/>
              <wp:wrapNone/>
              <wp:docPr id="2" name="文本框 2"/>
              <wp:cNvGraphicFramePr/>
              <a:graphic xmlns:a="http://schemas.openxmlformats.org/drawingml/2006/main">
                <a:graphicData uri="http://schemas.microsoft.com/office/word/2010/wordprocessingShape">
                  <wps:wsp>
                    <wps:cNvSpPr/>
                    <wps:spPr>
                      <a:xfrm>
                        <a:off x="0" y="0"/>
                        <a:ext cx="622300" cy="230584"/>
                      </a:xfrm>
                      <a:prstGeom prst="rect">
                        <a:avLst/>
                      </a:prstGeom>
                      <a:noFill/>
                      <a:ln w="6350" cap="flat" cmpd="sng">
                        <a:noFill/>
                        <a:prstDash val="solid"/>
                        <a:round/>
                      </a:ln>
                    </wps:spPr>
                    <wps:txbx>
                      <w:txbxContent>
                        <w:p w14:paraId="73D8C69E">
                          <w:pPr>
                            <w:pStyle w:val="7"/>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vert="horz" wrap="none" lIns="0" tIns="0" rIns="0" bIns="0" anchor="t" anchorCtr="0" upright="0">
                      <a:spAutoFit/>
                    </wps:bodyPr>
                  </wps:wsp>
                </a:graphicData>
              </a:graphic>
            </wp:anchor>
          </w:drawing>
        </mc:Choice>
        <mc:Fallback>
          <w:pict>
            <v:rect id="文本框 2" o:spid="_x0000_s1026" o:spt="1" style="position:absolute;left:0pt;margin-top:0pt;height:18.15pt;width:49pt;mso-position-horizontal:center;mso-position-horizontal-relative:margin;mso-wrap-style:none;z-index:251659264;mso-width-relative:page;mso-height-relative:page;" filled="f" stroked="f" coordsize="21600,21600" o:gfxdata="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HJNoldYAAAADAQAADwAAAAAAAAABACAAAAAiAAAAZHJzL2Rvd25y&#10;ZXYueG1sUEsBAhQAFAAAAAgAh07iQFyZr/kAAgAA9AMAAA4AAAAAAAAAAQAgAAAAJQEAAGRycy9l&#10;Mm9Eb2MueG1sUEsFBgAAAAAGAAYAWQEAAJcFAAAAAA==&#10;">
              <v:fill on="f" focussize="0,0"/>
              <v:stroke on="f" weight="0.5pt" joinstyle="round"/>
              <v:imagedata o:title=""/>
              <o:lock v:ext="edit" aspectratio="f"/>
              <v:textbox inset="0mm,0mm,0mm,0mm" style="mso-fit-shape-to-text:t;">
                <w:txbxContent>
                  <w:p w14:paraId="73D8C69E">
                    <w:pPr>
                      <w:pStyle w:val="7"/>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8AEB3">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
  <w:docVars>
    <w:docVar w:name="commondata" w:val="eyJoZGlkIjoiMTFkMzhkYWQzNTE5NzM2NGMwMGJjNThiZGU1YmVjYjcifQ=="/>
  </w:docVars>
  <w:rsids>
    <w:rsidRoot w:val="00000000"/>
    <w:rsid w:val="3EAD1449"/>
    <w:rsid w:val="3FBBCFF5"/>
    <w:rsid w:val="73DEDB16"/>
    <w:rsid w:val="AFFE7A5A"/>
    <w:rsid w:val="BCF71578"/>
    <w:rsid w:val="DCD769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Lucida San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Arial"/>
      <w:kern w:val="2"/>
      <w:sz w:val="21"/>
      <w:szCs w:val="22"/>
      <w:lang w:val="en-US" w:eastAsia="zh-CN" w:bidi="ar-SA"/>
    </w:rPr>
  </w:style>
  <w:style w:type="paragraph" w:styleId="4">
    <w:name w:val="heading 1"/>
    <w:basedOn w:val="1"/>
    <w:next w:val="1"/>
    <w:link w:val="10"/>
    <w:qFormat/>
    <w:uiPriority w:val="0"/>
    <w:pPr>
      <w:widowControl/>
      <w:shd w:val="clear" w:color="auto" w:fill="FFFFFF"/>
      <w:jc w:val="center"/>
      <w:textAlignment w:val="baseline"/>
      <w:outlineLvl w:val="0"/>
    </w:pPr>
    <w:rPr>
      <w:rFonts w:ascii="宋体" w:hAnsi="宋体" w:eastAsia="华文中宋" w:cs="宋体"/>
      <w:b/>
      <w:bCs/>
      <w:kern w:val="0"/>
      <w:sz w:val="44"/>
      <w:szCs w:val="44"/>
    </w:rPr>
  </w:style>
  <w:style w:type="paragraph" w:styleId="5">
    <w:name w:val="heading 2"/>
    <w:basedOn w:val="4"/>
    <w:next w:val="1"/>
    <w:link w:val="11"/>
    <w:qFormat/>
    <w:uiPriority w:val="0"/>
    <w:pPr>
      <w:outlineLvl w:val="1"/>
    </w:pPr>
  </w:style>
  <w:style w:type="paragraph" w:styleId="6">
    <w:name w:val="heading 3"/>
    <w:basedOn w:val="1"/>
    <w:next w:val="1"/>
    <w:link w:val="12"/>
    <w:qFormat/>
    <w:uiPriority w:val="0"/>
    <w:pPr>
      <w:keepNext/>
      <w:keepLines/>
      <w:spacing w:before="260" w:after="260" w:line="415" w:lineRule="auto"/>
      <w:outlineLvl w:val="2"/>
    </w:pPr>
    <w:rPr>
      <w:b/>
      <w:bCs/>
      <w:sz w:val="32"/>
      <w:szCs w:val="32"/>
    </w:rPr>
  </w:style>
  <w:style w:type="character" w:default="1" w:styleId="9">
    <w:name w:val="Default Paragraph Font"/>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spacing w:line="500" w:lineRule="exact"/>
      <w:ind w:firstLine="420"/>
    </w:pPr>
    <w:rPr>
      <w:rFonts w:eastAsia="宋体"/>
      <w:sz w:val="28"/>
    </w:rPr>
  </w:style>
  <w:style w:type="paragraph" w:styleId="3">
    <w:name w:val="Body Text"/>
    <w:basedOn w:val="1"/>
    <w:next w:val="2"/>
    <w:qFormat/>
    <w:uiPriority w:val="0"/>
    <w:pPr>
      <w:spacing w:line="560" w:lineRule="exact"/>
      <w:jc w:val="center"/>
    </w:pPr>
    <w:rPr>
      <w:rFonts w:eastAsia="华文中宋"/>
      <w:sz w:val="44"/>
    </w:rPr>
  </w:style>
  <w:style w:type="paragraph" w:styleId="7">
    <w:name w:val="footer"/>
    <w:basedOn w:val="1"/>
    <w:qFormat/>
    <w:uiPriority w:val="0"/>
    <w:pPr>
      <w:tabs>
        <w:tab w:val="center" w:pos="4153"/>
        <w:tab w:val="right" w:pos="8306"/>
      </w:tabs>
      <w:snapToGrid w:val="0"/>
      <w:jc w:val="left"/>
    </w:pPr>
    <w:rPr>
      <w:sz w:val="18"/>
    </w:rPr>
  </w:style>
  <w:style w:type="character" w:customStyle="1" w:styleId="10">
    <w:name w:val="heading 1 Char"/>
    <w:basedOn w:val="9"/>
    <w:link w:val="4"/>
    <w:uiPriority w:val="0"/>
    <w:rPr>
      <w:rFonts w:ascii="宋体" w:hAnsi="宋体" w:eastAsia="华文中宋" w:cs="宋体"/>
      <w:b/>
      <w:bCs/>
      <w:kern w:val="0"/>
      <w:sz w:val="44"/>
      <w:szCs w:val="44"/>
      <w:lang w:val="en-US" w:eastAsia="zh-CN" w:bidi="ar-SA"/>
    </w:rPr>
  </w:style>
  <w:style w:type="character" w:customStyle="1" w:styleId="11">
    <w:name w:val="heading 2 Char"/>
    <w:basedOn w:val="10"/>
    <w:link w:val="5"/>
    <w:uiPriority w:val="0"/>
  </w:style>
  <w:style w:type="character" w:customStyle="1" w:styleId="12">
    <w:name w:val="heading 3 Char"/>
    <w:basedOn w:val="9"/>
    <w:link w:val="6"/>
    <w:uiPriority w:val="0"/>
    <w:rPr>
      <w:rFonts w:ascii="Calibri" w:hAnsi="Calibri" w:eastAsia="宋体" w:cs="Arial"/>
      <w:b/>
      <w:bCs/>
      <w:kern w:val="2"/>
      <w:sz w:val="32"/>
      <w:szCs w:val="32"/>
      <w:lang w:val="en-US" w:eastAsia="zh-CN" w:bidi="ar-SA"/>
    </w:rPr>
  </w:style>
  <w:style w:type="paragraph" w:customStyle="1" w:styleId="13">
    <w:name w:val="Table Text"/>
    <w:basedOn w:val="1"/>
    <w:qFormat/>
    <w:uiPriority w:val="0"/>
    <w:rPr>
      <w:rFonts w:ascii="宋体" w:hAnsi="宋体" w:eastAsia="宋体" w:cs="宋体"/>
      <w:sz w:val="20"/>
      <w:szCs w:val="20"/>
      <w:lang w:val="en-US" w:bidi="ar-SA"/>
    </w:rPr>
  </w:style>
  <w:style w:type="paragraph" w:customStyle="1" w:styleId="14">
    <w:name w:val="正文1"/>
    <w:qFormat/>
    <w:uiPriority w:val="0"/>
    <w:pPr>
      <w:jc w:val="both"/>
    </w:pPr>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主题">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主题">
      <a:majorFont>
        <a:latin typeface=""/>
        <a:ea typeface=""/>
        <a:cs typeface=""/>
      </a:majorFont>
      <a:minorFont>
        <a:latin typeface=""/>
        <a:ea typeface=""/>
        <a:cs typeface=""/>
      </a:minorFont>
    </a:fontScheme>
    <a:fmtScheme name="Office 主题">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ap="flat" cmpd="sng">
          <a:solidFill>
            <a:schemeClr val="phClr"/>
          </a:solidFill>
          <a:prstDash val="solid"/>
          <a:miter/>
        </a:ln>
        <a:ln w="12700" cap="flat" cmpd="sng">
          <a:solidFill>
            <a:schemeClr val="phClr"/>
          </a:solidFill>
          <a:prstDash val="solid"/>
          <a:miter/>
        </a:ln>
        <a:ln w="19050" cap="flat" cmpd="sng">
          <a:solidFill>
            <a:schemeClr val="phClr"/>
          </a:solidFill>
          <a:prstDash val="solid"/>
          <a:miter/>
        </a:ln>
      </a:lnStyleLst>
      <a:effectStyleLst>
        <a:effectStyle>
          <a:effectLst/>
        </a:effectStyle>
        <a:effectStyle>
          <a:effectLst/>
        </a:effectStyle>
        <a:effectStyle>
          <a:effectLst>
            <a:outerShdw blurRad="57150" dist="19050" dir="5400000" algn="ctr"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ustomData xmlns="http://www.yozosoft.com.cn/officeDocument/2016/customData">
  <customProps xmlns="http://www.yozosoft.com.cn/officeDocument/2016/customData">
    <docPr xmlns="http://www.yozosoft.com.cn/officeDocument/2016/customData" revisions="3 0 5 0 0 0 1 0 0 0 26650 1 1 1 1 1"/>
    <sectPr xmlns="http://www.yozosoft.com.cn/officeDocument/2016/customData"/>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4CD1B71-C8FB-485A-9D5A-2FC0AC190F31}">
  <ds:schemaRefs/>
</ds:datastoreItem>
</file>

<file path=docProps/app.xml><?xml version="1.0" encoding="utf-8"?>
<Properties xmlns="http://schemas.openxmlformats.org/officeDocument/2006/extended-properties" xmlns:vt="http://schemas.openxmlformats.org/officeDocument/2006/docPropsVTypes">
  <Template>Normal.eit</Template>
  <Company>玉溪市新平县党政机关单位</Company>
  <Pages>5</Pages>
  <Words>0</Words>
  <Characters>1953</Characters>
  <Lines>0</Lines>
  <Paragraphs>25</Paragraphs>
  <TotalTime>3</TotalTime>
  <ScaleCrop>false</ScaleCrop>
  <LinksUpToDate>false</LinksUpToDate>
  <CharactersWithSpaces>2605</CharactersWithSpaces>
  <Application>WPS Office_12.1.2.24722_F1E327BC-269C-435d-A152-05C5408002CA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2024-05-09T01:37:00Z</dcterms:created>
  <dc:creator>悦</dc:creator>
  <cp:lastModifiedBy>哈哈</cp:lastModifiedBy>
  <cp:lastPrinted>2024-07-11T08:06:00Z</cp:lastPrinted>
  <dcterms:modified xsi:type="dcterms:W3CDTF">2026-07-31T09:53:36Z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A9ECC215AFA34E1AAA6C4B8847E6FB05</vt:lpwstr>
  </property>
</Properties>
</file>